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CASOS DE USO</w:t>
      </w:r>
    </w:p>
    <w:p>
      <w:pPr>
        <w:pStyle w:val="Heading2"/>
      </w:pPr>
      <w:r>
        <w:t>Plataforma Digital de Micropréstamos para la Región San Martín</w:t>
      </w:r>
    </w:p>
    <w:p>
      <w:r>
        <w:rPr>
          <w:rFonts w:ascii="Arial" w:hAnsi="Arial"/>
          <w:b/>
          <w:color w:val="000000"/>
          <w:sz w:val="22"/>
        </w:rPr>
        <w:t xml:space="preserve">Nombre provisional del proyecto: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Nombre comercial de la plataforma: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Versión del documento: </w:t>
      </w:r>
      <w:r>
        <w:rPr>
          <w:rFonts w:ascii="Arial" w:hAnsi="Arial"/>
          <w:color w:val="000000"/>
          <w:sz w:val="22"/>
        </w:rPr>
        <w:t>1.0</w:t>
        <w:br/>
      </w:r>
      <w:r>
        <w:rPr>
          <w:rFonts w:ascii="Arial" w:hAnsi="Arial"/>
          <w:b/>
          <w:color w:val="000000"/>
          <w:sz w:val="22"/>
        </w:rPr>
        <w:t xml:space="preserve">Fecha de elaboración: </w:t>
      </w:r>
      <w:r>
        <w:rPr>
          <w:rFonts w:ascii="Arial" w:hAnsi="Arial"/>
          <w:color w:val="000000"/>
          <w:sz w:val="22"/>
        </w:rPr>
        <w:t>15/08/2026</w:t>
        <w:br/>
      </w:r>
      <w:r>
        <w:rPr>
          <w:rFonts w:ascii="Arial" w:hAnsi="Arial"/>
          <w:b/>
          <w:color w:val="000000"/>
          <w:sz w:val="22"/>
        </w:rPr>
        <w:t xml:space="preserve">Promotor e inversionista: </w:t>
      </w:r>
      <w:r>
        <w:rPr>
          <w:rFonts w:ascii="Arial" w:hAnsi="Arial"/>
          <w:color w:val="000000"/>
          <w:sz w:val="22"/>
        </w:rPr>
        <w:t>Ing. Ronal Ríos Romero</w:t>
        <w:br/>
      </w:r>
      <w:r>
        <w:rPr>
          <w:rFonts w:ascii="Arial" w:hAnsi="Arial"/>
          <w:b/>
          <w:color w:val="000000"/>
          <w:sz w:val="22"/>
        </w:rPr>
        <w:t xml:space="preserve">Product Owner y Scrum Master: </w:t>
      </w:r>
      <w:r>
        <w:rPr>
          <w:rFonts w:ascii="Arial" w:hAnsi="Arial"/>
          <w:color w:val="000000"/>
          <w:sz w:val="22"/>
        </w:rPr>
        <w:t>Carlos Humberto Gonzales</w:t>
        <w:br/>
      </w:r>
      <w:r>
        <w:rPr>
          <w:rFonts w:ascii="Arial" w:hAnsi="Arial"/>
          <w:b/>
          <w:color w:val="000000"/>
          <w:sz w:val="22"/>
        </w:rPr>
        <w:t xml:space="preserve">Developer y responsable técnico: </w:t>
      </w:r>
      <w:r>
        <w:rPr>
          <w:rFonts w:ascii="Arial" w:hAnsi="Arial"/>
          <w:color w:val="000000"/>
          <w:sz w:val="22"/>
        </w:rPr>
        <w:t>Leonardo Jesús Gonzales</w:t>
      </w:r>
    </w:p>
    <w:p>
      <w:pPr>
        <w:pStyle w:val="Heading2"/>
      </w:pPr>
      <w:r>
        <w:t>1. Propósito y alcance</w:t>
      </w:r>
    </w:p>
    <w:p>
      <w:r>
        <w:rPr>
          <w:rFonts w:ascii="Arial" w:hAnsi="Arial"/>
          <w:color w:val="000000"/>
          <w:sz w:val="22"/>
        </w:rPr>
        <w:t>Los casos de uso describen interacciones completas y excepciones del MVP sin prescribir pantallas, tecnologías, APIs, arquitectura ni modelo de datos. Complementan historias y criterios al conectar responsabilidades a lo largo del flujo.</w:t>
      </w:r>
    </w:p>
    <w:p>
      <w:pPr>
        <w:pStyle w:val="Heading2"/>
      </w:pPr>
      <w:r>
        <w:t>2. Convenciones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2600"/>
        <w:gridCol w:w="6420"/>
      </w:tblGrid>
      <w:tr>
        <w:trPr>
          <w:tblHeader w:val="true"/>
        </w:trPr>
        <w:tc>
          <w:tcPr>
            <w:tcW w:type="dxa" w:w="2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Elemento</w:t>
            </w:r>
          </w:p>
        </w:tc>
        <w:tc>
          <w:tcPr>
            <w:tcW w:type="dxa" w:w="64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Uso</w:t>
            </w:r>
          </w:p>
        </w:tc>
      </w:tr>
      <w:tr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 primario</w:t>
            </w:r>
          </w:p>
        </w:tc>
        <w:tc>
          <w:tcPr>
            <w:tcW w:type="dxa" w:w="6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Inicia o persigue el objetivo.</w:t>
            </w:r>
          </w:p>
        </w:tc>
      </w:tr>
      <w:tr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6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Debe cumplirse antes del flujo.</w:t>
            </w:r>
          </w:p>
        </w:tc>
      </w:tr>
      <w:tr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6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Evento que inicia el caso.</w:t>
            </w:r>
          </w:p>
        </w:tc>
      </w:tr>
      <w:tr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Flujo principal</w:t>
            </w:r>
          </w:p>
        </w:tc>
        <w:tc>
          <w:tcPr>
            <w:tcW w:type="dxa" w:w="6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Secuencia esperada de responsabilidades.</w:t>
            </w:r>
          </w:p>
        </w:tc>
      </w:tr>
      <w:tr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Alternativas / excepciones</w:t>
            </w:r>
          </w:p>
        </w:tc>
        <w:tc>
          <w:tcPr>
            <w:tcW w:type="dxa" w:w="6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Desvíos que deben dejar el sistema consistente.</w:t>
            </w:r>
          </w:p>
        </w:tc>
      </w:tr>
      <w:tr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64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Estado verificable al finalizar.</w:t>
            </w:r>
          </w:p>
        </w:tc>
      </w:tr>
    </w:tbl>
    <w:p>
      <w:pPr>
        <w:spacing w:after="40"/>
      </w:pPr>
    </w:p>
    <w:p>
      <w:pPr>
        <w:pStyle w:val="Heading2"/>
      </w:pPr>
      <w:r>
        <w:t>3. Catálogo resumido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1800"/>
        <w:gridCol w:w="2700"/>
        <w:gridCol w:w="1070"/>
      </w:tblGrid>
      <w:tr>
        <w:trPr>
          <w:tblHeader w:val="true"/>
        </w:trPr>
        <w:tc>
          <w:tcPr>
            <w:tcW w:type="dxa" w:w="8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ID</w:t>
            </w:r>
          </w:p>
        </w:tc>
        <w:tc>
          <w:tcPr>
            <w:tcW w:type="dxa" w:w="2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Nombre</w:t>
            </w:r>
          </w:p>
        </w:tc>
        <w:tc>
          <w:tcPr>
            <w:tcW w:type="dxa" w:w="1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Actores</w:t>
            </w:r>
          </w:p>
        </w:tc>
        <w:tc>
          <w:tcPr>
            <w:tcW w:type="dxa" w:w="27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HU / PBI</w:t>
            </w:r>
          </w:p>
        </w:tc>
        <w:tc>
          <w:tcPr>
            <w:tcW w:type="dxa" w:w="107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Sprint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CU-001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Registrar cuenta y verificar contactos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Visitante / Cliente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HU-001, HU-002</w:t>
              <w:br/>
              <w:t>PBI-001, PBI-002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1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CU-002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Iniciar sesión y recuperar acceso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Cliente / Personal interno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HU-003, HU-004</w:t>
              <w:br/>
              <w:t>PBI-003, PBI-007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1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CU-003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Completar perfil y consentimientos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Cliente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HU-006, HU-007, HU-010</w:t>
              <w:br/>
              <w:t>PBI-006, PBI-012, PBI-015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1-2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CU-004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Acreditar identidad y ámbito regional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Cliente / Analista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HU-008, HU-009, HU-017</w:t>
              <w:br/>
              <w:t>PBI-013, PBI-014, PBI-022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2-3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CU-005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Simular un micropréstamo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Cliente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HU-011, HU-012</w:t>
              <w:br/>
              <w:t>PBI-016, PBI-017, PBI-023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2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CU-006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Enviar y consultar solicitud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Cliente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HU-013 a HU-016, HU-019</w:t>
              <w:br/>
              <w:t>PBI-018 a PBI-021, PBI-025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2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CU-007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Evaluar y observar una solicitud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Analista / Cumplimiento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HU-020 a HU-022, HU-028</w:t>
              <w:br/>
              <w:t>PBI-026 a PBI-028, PBI-034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3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CU-008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Decidir y comunicar una solicitud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Analista autorizado / Supervisor / Cliente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HU-023 a HU-025, HU-029</w:t>
              <w:br/>
              <w:t>PBI-029 a PBI-031, PBI-035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3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CU-009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Revisar y aceptar contratación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Cliente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HU-026, HU-027</w:t>
              <w:br/>
              <w:t>PBI-032, PBI-033, PBI-036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3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CU-010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Registrar desembolso y activar préstamo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Operaciones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HU-030, HU-031</w:t>
              <w:br/>
              <w:t>PBI-037, PBI-038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4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CU-011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Generar y consultar cronograma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Sistema / Cliente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HU-032, HU-033</w:t>
              <w:br/>
              <w:t>PBI-039, PBI-040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4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CU-012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Registrar, revertir o anticipar pagos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Operaciones / Cliente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HU-034 a HU-036</w:t>
              <w:br/>
              <w:t>PBI-041 a PBI-043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4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CU-013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Gestionar mora y cobranza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Sistema / Cobranzas / Cliente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HU-037, HU-038</w:t>
              <w:br/>
              <w:t>PBI-044, PBI-045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4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CU-014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Atender reclamos y derechos de datos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Cliente / Atención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HU-039</w:t>
              <w:br/>
              <w:t>PBI-046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4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CU-015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Administrar parámetros, auditoría, reportes y pausa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Administrador / Auditor / Gerencia</w:t>
            </w:r>
          </w:p>
        </w:tc>
        <w:tc>
          <w:tcPr>
            <w:tcW w:type="dxa" w:w="2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HU-004, HU-005, HU-018, HU-040</w:t>
              <w:br/>
              <w:t>PBI-004,005,024,047,048</w:t>
            </w:r>
          </w:p>
        </w:tc>
        <w:tc>
          <w:tcPr>
            <w:tcW w:type="dxa" w:w="10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Sprint 1-4</w:t>
            </w:r>
          </w:p>
        </w:tc>
      </w:tr>
    </w:tbl>
    <w:p>
      <w:pPr>
        <w:spacing w:after="40"/>
      </w:pPr>
    </w:p>
    <w:p>
      <w:pPr>
        <w:pStyle w:val="Heading2"/>
      </w:pPr>
      <w:r>
        <w:t>4. Especificación detallada</w:t>
      </w:r>
    </w:p>
    <w:p>
      <w:pPr>
        <w:pStyle w:val="Heading3"/>
      </w:pPr>
      <w:r>
        <w:t>CU-001. Registrar cuenta y verificar contactos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Visitante / Cliente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HU-001, HU-002; PBI-001, PBI-002; RF-001,002; RN-001 a 003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1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La persona no posee una cuenta activa y dispone de DNI, celular y correo propios.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La persona selecciona crear cuenta.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Cuenta única con medios verificados, o intento fallido registrado sin activación.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visitante ingresa DNI, celular y correo.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valida formato, edad mínima, unicidad y avisos obligatorios.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visitante confirma el registro.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crea la cuenta pendiente de verificación y envía códigos temporales.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ingresa los códigos recibidos.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valida vigencia e intentos y marca los medios como verificados.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registra la evidencia y habilita el acceso.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Dato duplicado o edad inválida: bloquear y orientar sin exponer otra cuenta.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Código vencido o intentos agotados: rechazar, registrar y permitir nueva emisión controlada.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Fallo de mensajería: mantener estado pendiente y ofrecer reintento.</w:t>
      </w:r>
    </w:p>
    <w:p>
      <w:pPr>
        <w:pStyle w:val="Heading3"/>
      </w:pPr>
      <w:r>
        <w:t>CU-002. Iniciar sesión y recuperar acceso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Cliente / Personal interno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HU-003, HU-004; PBI-003, PBI-007; RF-003,039; RN-003,031; RNF-002 a 005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1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Cuenta activa y medio de recuperación verificado.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actor intenta acceder o solicita recuperar credenciales.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Sesión autorizada y auditada, o acceso rechazado sin divulgación.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actor proporciona sus credenciales.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valida identidad, estado de cuenta y controles reforzados aplicables.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crea una sesión con permisos del rol y registra el acceso.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actor navega solo por funciones autorizadas.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Al cerrar sesión o expirar por inactividad, el sistema revoca la sesión.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Credencial inválida: rechazar sin revelar detalles de la cuenta.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Recuperación: enviar reto temporal, validar y revocar sesiones previas.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Cuenta interna privilegiada sin MFA: impedir acceso.</w:t>
      </w:r>
    </w:p>
    <w:p>
      <w:pPr>
        <w:pStyle w:val="Heading3"/>
      </w:pPr>
      <w:r>
        <w:t>CU-003. Completar perfil y consentimientos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HU-006, HU-007, HU-010; PBI-006, PBI-012, PBI-015; RF-004,005; RN-004,005,015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1-2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Cliente autenticado.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cliente abre su perfil o debe actualizarlo antes de solicitar.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Perfil vigente y consentimientos auditables.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muestra avisos y consentimientos por finalidad.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registra su decisión para cada finalidad.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completa datos personales, domicilio, ocupación, ingresos y obligaciones.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valida campos y consistencia básica.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confirma los datos.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conserva versión, evidencia e historial de cambios relevantes.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Rechazo de marketing: continuar sin marketing.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Falta de consentimiento obligatorio o datos mínimos: impedir solicitud, conservando el perfil corregible.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Perfil vencido: solicitar confirmación antes de evaluar.</w:t>
      </w:r>
    </w:p>
    <w:p>
      <w:pPr>
        <w:pStyle w:val="Heading3"/>
      </w:pPr>
      <w:r>
        <w:t>CU-004. Acreditar identidad y ámbito regional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Cliente / Analista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HU-008, HU-009, HU-017; PBI-013, PBI-014, PBI-022; RF-007 a 011; RN-006,007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2-3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Cliente autenticado con perfil básico.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cliente completa la sección de identidad y residencia.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Identidad y vínculo regional confirmados, observados o rechazados de forma trazable.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registra departamento, provincia, distrito, dirección y vínculo regional.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carga documentos permitidos de identidad y residencia.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valida tipo, tamaño y legibilidad básica.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analista revisa datos, soportes y alertas.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analista confirma, observa o rechaza cada validación con motivo.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conserva evidencia y resultado en el expediente.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Ubicación fuera de San Martín: marcar no elegible u observar según excepción autorizada.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Documento ilegible: permitir reemplazo antes del envío o subsanación después.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Falla de validación: derivar a revisión; nunca aprobar automáticamente.</w:t>
      </w:r>
    </w:p>
    <w:p>
      <w:pPr>
        <w:pStyle w:val="Heading3"/>
      </w:pPr>
      <w:r>
        <w:t>CU-005. Simular un micropréstamo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HU-011, HU-012; PBI-016, PBI-017, PBI-023; RF-012,013; RN-010 a 014,036 a 038; RNF-014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2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Parámetros financieros vigentes y cliente con acceso al simulador.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cliente elige monto y plazo.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Simulación reproducible, identificada por versión y sin obligación contractual.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ofrece solo combinaciones vigentes para el nivel aplicable.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selecciona monto y plazo.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calcula TEM, cuota y cronograma preliminar con precisión completa.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muestra monto neto, TEA, TCEA estimada, cuota, fechas, total, interés y costo por S/100.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muestra que la simulación no es aprobación ni reserva.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puede conservar la referencia o iniciar solicitud.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Combinación fuera de rango: bloquear y mostrar opciones permitidas.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Parámetro sin aprobación o vigencia: no utilizarlo.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Caso patrón no cuadra al céntimo: impedir liberación del simulador.</w:t>
      </w:r>
    </w:p>
    <w:p>
      <w:pPr>
        <w:pStyle w:val="Heading3"/>
      </w:pPr>
      <w:r>
        <w:t>CU-006. Enviar y consultar solicitud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HU-013 a HU-016, HU-019; PBI-018 a PBI-021, PBI-025; RF-014 a 016,037; RN-008,009,029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2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Perfil, identidad, región, documentos y simulación con datos mínimos.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cliente decide solicitar desde una simulación.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Solicitud única enviada y consultable, o borrador corregible.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recupera la simulación y valida vigencia e integridad del expediente.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revisa el resumen y confirma el envío.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verifica que no exista solicitud o préstamo activo incompatible.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crea una solicitud única con código, fecha y estado inicial.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intenta una notificación transaccional.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consulta estado, actualización y acciones pendientes desde su cuenta.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Faltan datos: señalar campos y conservar borrador.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Duplicidad: bloquear sin crear un segundo expediente.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Conexión interrumpida: recuperar borrador y nunca mostrar envío no confirmado.</w:t>
      </w:r>
    </w:p>
    <w:p>
      <w:pPr>
        <w:pStyle w:val="Heading3"/>
      </w:pPr>
      <w:r>
        <w:t>CU-007. Evaluar y observar una solicitud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Analista / Cumplimiento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HU-020 a HU-022, HU-028; PBI-026 a PBI-028, PBI-034; RF-008,010,017 a 019,041; RN-006,007,015,033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Solicitud enviada y analista con permisos.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analista selecciona un expediente de la bandeja.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Evaluación completa o solicitud observada con trazabilidad.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presenta datos y documentos permitidos del expediente.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analista revisa identidad, región, ingresos, obligaciones, capacidad, fraude y cumplimiento.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responsable de cumplimiento registra validaciones restringidas aplicables al piloto real.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analista registra resultado, evidencia y motivo por dimensión.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Si falta información pertinente, genera una observación con plazo.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cambia el estado y comunica la acción permitida al cliente.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Alerta de cumplimiento abierta: impedir avance conforme a política.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Falla de proveedor: dejar pendiente o en revisión.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Acceso insuficiente: denegar y registrar intento.</w:t>
      </w:r>
    </w:p>
    <w:p>
      <w:pPr>
        <w:pStyle w:val="Heading3"/>
      </w:pPr>
      <w:r>
        <w:t>CU-008. Decidir y comunicar una solicitud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Analista autorizado / Supervisor / Cliente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HU-023 a HU-025, HU-029; PBI-029 a PBI-031, PBI-035; RF-020 a 022,037; RN-016,017,029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Evaluación completa y sin alertas bloqueantes.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personal autorizado propone una decisión.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Decisión auditable y, si corresponde, oferta vigente disponible.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decisor selecciona aprobar, observar o rechazar y registra motivo y valores evaluados.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valida parámetros, exposición y conflictos de función.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Si existe excepción, solicita segunda aprobación independiente.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registra la decisión inmutable.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Para aprobación, genera una oferta versionada con vigencia.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comunica el resultado permitido al cliente y registra la entrega.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Excepción sin segunda aprobación: no producir efecto.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Oferta fuera de límites: rechazar generación.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Fallo de comunicación: conservar decisión y marcar entrega fallida para atención.</w:t>
      </w:r>
    </w:p>
    <w:p>
      <w:pPr>
        <w:pStyle w:val="Heading3"/>
      </w:pPr>
      <w:r>
        <w:t>CU-009. Revisar y aceptar contratación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HU-026, HU-027; PBI-032, PBI-033, PBI-036; RF-023,024; RN-014,018; RNF-015,027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3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Oferta aprobada, vigente y vinculada al cliente.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cliente abre la oferta.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Contrato aceptado con expediente probatorio, aún sin deuda activa.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presenta hoja resumen, cronograma y contrato coherentes con la oferta.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revisa y puede conservar copias.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confirma aceptación expresa mediante el mecanismo aprobado.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valida vigencia, identidad y ausencia de aceptación previa.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registra versión, fecha, hora y evidencia.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expediente queda listo para desembolso manual.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Documento faltante o importe inconsistente: bloquear aceptación.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Oferta vencida: impedir contratación y requerir nueva evaluación.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Reintento: devolver la aceptación existente sin duplicar contrato.</w:t>
      </w:r>
    </w:p>
    <w:p>
      <w:pPr>
        <w:pStyle w:val="Heading3"/>
      </w:pPr>
      <w:r>
        <w:t>CU-010. Registrar desembolso y activar préstamo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Operaciones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HU-030, HU-031; PBI-037, PBI-038; RF-025 a 027; RN-019,020; RNF-015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4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Contrato aceptado y medio de desembolso validado a nombre del cliente.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Operaciones registra el resultado de la transferencia.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Préstamo único activo tras entrega confirmada, o desembolso no confirmado sin deuda.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Operaciones selecciona el expediente contratado.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valida titularidad, importe y ausencia de desembolso confirmado.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Operaciones registra fecha, medio, referencia y soporte.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marca pendiente, confirmado, fallido o revertido.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Solo al confirmar, el sistema activa un préstamo con condiciones contractuales.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registra auditoría y habilita generación de cronograma.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Referencia duplicada: bloquear reintento.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Desembolso fallido: no crear deuda.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Reverso: conservar eventos y desactivar únicamente según procedimiento aprobado.</w:t>
      </w:r>
    </w:p>
    <w:p>
      <w:pPr>
        <w:pStyle w:val="Heading3"/>
      </w:pPr>
      <w:r>
        <w:t>CU-011. Generar y consultar cronograma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Sistema / Cliente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HU-032, HU-033; PBI-039, PBI-040; RF-028,029; RN-036,037; RNF-014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4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Préstamo activo con condiciones contractuales inmutables.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Se activa el préstamo o el cliente consulta su obligación.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Cronograma reproducible y visible para el cliente correcto.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toma monto, TEM, plazo y fecha aplicables.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calcula cuotas con precisión completa.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distribuye capital e interés y ajusta la última cuota por residual.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verifica que capital y saldo cuadren al céntimo.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conserva la versión del cálculo.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consulta cronograma, documentos, pagos y saldo.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Descuadre: impedir publicación y registrar incidencia.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Cambio de parámetros posterior: mantener condiciones históricas.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Actor no autorizado: denegar consulta.</w:t>
      </w:r>
    </w:p>
    <w:p>
      <w:pPr>
        <w:pStyle w:val="Heading3"/>
      </w:pPr>
      <w:r>
        <w:t>CU-012. Registrar, revertir o anticipar pagos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Operaciones / Cliente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HU-034 a HU-036; PBI-041 a PBI-043; RF-030 a 033; RN-021 a 024; RNF-015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4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Préstamo activo y operación sustentada.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Operaciones registra un pago o el cliente solicita liquidación.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Saldo consistente con pagos y reversos auditables.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Operaciones registra importe, fecha, canal, referencia y soporte.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controla duplicidad y deja el pago pendiente o conciliado.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Al conciliar, imputa según regla vigente, recalcula saldos y emite constancia.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Para prepago, calcula liquidación a fecha de corte sin penalidad.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Si se autoriza reverso, registra motivo y reconstruye saldos.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consulta el resultado actualizado.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Referencia duplicada: no registrar nuevamente.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Pago no conciliado: no afectar saldo definitivo.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Reverso sin permiso o inconsistente: rechazar.</w:t>
      </w:r>
    </w:p>
    <w:p>
      <w:pPr>
        <w:pStyle w:val="Heading3"/>
      </w:pPr>
      <w:r>
        <w:t>CU-013. Gestionar mora y cobranza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Sistema / Cobranzas / Cliente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HU-037, HU-038; PBI-044, PBI-045; RF-034 a 036; RN-025 a 028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4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Existe una cuota vencida o un caso que requiere seguimiento.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Se alcanza el vencimiento o cobranzas abre el caso.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Mora reproducible y gestión respetuosa trazada.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identifica cuota pendiente y días transcurridos.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Durante la gracia mantiene mora en cero según propuesta.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Después de la gracia calcula mora solo sobre capital vencido, sin capitalización.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Cobranzas prioriza el caso y registra contactos, compromisos y resultados.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Si procede, registra un acuerdo separado con aprobación.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consulta importes y opciones de regularización.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Pago conciliado: recalcular y cerrar o reducir el caso.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Contacto con tercero: no revelar deuda.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Acuerdo no autorizado: no modificar obligación original.</w:t>
      </w:r>
    </w:p>
    <w:p>
      <w:pPr>
        <w:pStyle w:val="Heading3"/>
      </w:pPr>
      <w:r>
        <w:t>CU-014. Atender reclamos y derechos de datos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Cliente / Atención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HU-039; PBI-046; RF-006,038; RN-005,030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4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cliente puede identificarse y dispone de un canal visible.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cliente presenta consulta, reclamo o solicitud de derechos.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Caso respondido o en seguimiento con trazabilidad completa.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cliente registra su solicitud y adjunta soporte pertinente.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emite constancia y clasifica el caso.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Atención valida identidad, asigna responsable y plazo.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responsable investiga y registra acciones.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Se emite respuesta por canal autorizado.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conserva estado, fechas y evidencia de cierre.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Identidad insuficiente: solicitar validación proporcional.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Caso fuera de competencia: orientar y registrar derivación.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Plazo próximo a vencer: generar alerta operativa.</w:t>
      </w:r>
    </w:p>
    <w:p>
      <w:pPr>
        <w:pStyle w:val="Heading3"/>
      </w:pPr>
      <w:r>
        <w:t>CU-015. Administrar parámetros, auditoría, reportes y pausa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Actores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Administrador / Auditor / Gerencia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Trazabilidad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HU-004, HU-005, HU-018, HU-040; PBI-004,005,024,047,048; RF-039,040,042 a 044; RN-031,032,034,035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Sprint objetivo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Sprint 1-4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Precondición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Actor interno autenticado con rol autorizado.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Disparador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actor ejecuta una función de gobierno u operación.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Postcondición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Gobierno versionado y auditado, con continuidad de obligaciones existentes.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color w:val="000000"/>
          <w:sz w:val="22"/>
        </w:rPr>
        <w:t>Flujo principal</w:t>
      </w:r>
      <w:r>
        <w:rPr>
          <w:rFonts w:ascii="Arial" w:hAnsi="Arial"/>
          <w:color w:val="000000"/>
          <w:sz w:val="22"/>
        </w:rPr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sistema aplica permisos y segregación según la acción.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administrador propone cambios futuros de parámetros o accesos.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aprobador autorizado confirma o deniega y el sistema conserva versión.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El auditor consulta eventos sin alterarlos.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Gerencia consulta reportes con fecha de corte.</w:t>
      </w:r>
    </w:p>
    <w:p>
      <w:pPr>
        <w:pStyle w:val="ListNumber"/>
      </w:pPr>
      <w:r>
        <w:rPr>
          <w:rFonts w:ascii="Arial" w:hAnsi="Arial"/>
          <w:color w:val="000000"/>
          <w:sz w:val="22"/>
        </w:rPr>
        <w:t>Ante gatillos, gerencia pausa nuevas originaciones y el sistema mantiene pagos, reclamos y consultas.</w:t>
      </w:r>
    </w:p>
    <w:p>
      <w:r>
        <w:rPr>
          <w:rFonts w:ascii="Arial" w:hAnsi="Arial"/>
          <w:b/>
          <w:color w:val="000000"/>
          <w:sz w:val="22"/>
        </w:rPr>
        <w:t>Alternativas y excepciones</w:t>
      </w:r>
      <w:r>
        <w:rPr>
          <w:rFonts w:ascii="Arial" w:hAnsi="Arial"/>
          <w:color w:val="000000"/>
          <w:sz w:val="22"/>
        </w:rPr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Autoasignación o conflicto de función: bloquear.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Parámetro retroactivo: rechazar.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Pausa sin autorización: no aplicar; incidente grave confirmado sigue el procedimiento de emergencia.</w:t>
      </w:r>
    </w:p>
    <w:p>
      <w:pPr>
        <w:pStyle w:val="Heading2"/>
      </w:pPr>
      <w:r>
        <w:t>5. Reglas transversales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Los reintentos no duplicarán solicitudes, contratos, desembolsos o pagos.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Una falla externa produce pendiente, observación o revisión; nunca aprobación silenciosa.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Toda corrección financiera conserva el evento original y agrega un evento compensatorio.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 pausa de originación no interrumpe pagos, reclamos ni acceso a documentos.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Los casos se validarán con criterios de aceptación y Definition of Done, no solo mediante demostración visual.</w:t>
      </w:r>
    </w:p>
    <w:p>
      <w:pPr>
        <w:pStyle w:val="Heading2"/>
      </w:pPr>
      <w:r>
        <w:t>Fuentes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Guía Maestra de Documentación de San Martín Finanzas, documentos 1 al 11 y Plan de Desarrollo y Entregas del MVP.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Schwaber, K. y Sutherland, J. The Scrum Guide, versión oficial vigente de noviembre de 2020: https://scrumguides.org/download.html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Scrum.org. Product Backlog y Product Backlog Items: https://www.scrum.org/resources/what-is-a-product-backlog y https://www.scrum.org/resources/product-backlog-items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15. CASOS DE USO</dc:title>
  <dc:subject>Fase 4 - Marco de trabajo Scrum</dc:subject>
  <dc:creator>San Martin Finanzas</dc:creator>
  <cp:keywords>Scrum, MVP, microprestamos, San Martin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