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PROTOTIPOS UI UX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Define el inventario, recorridos y wireframes simples para cliente y back office. El prototipo existente se usa solo como referencia visual de navegación. Sus montos S/100–2,000, plazos 1–3 meses y tasas planas 12/16/20% no son válidos para este diseño y se reemplazan por RN-010 a RN-038.</w:t>
      </w:r>
    </w:p>
    <w:p>
      <w:pPr>
        <w:pStyle w:val="Heading2"/>
      </w:pPr>
      <w:r>
        <w:t>Clasificación del contenido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100"/>
        <w:gridCol w:w="6920"/>
      </w:tblGrid>
      <w:tr>
        <w:trPr>
          <w:tblHeader w:val="true"/>
        </w:trPr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Categoría</w:t>
            </w:r>
          </w:p>
        </w:tc>
        <w:tc>
          <w:tcPr>
            <w:tcW w:type="dxa" w:w="6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Tratamiento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Hecho heredado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Requisito, regla, alcance o decisión ya documentada en las fases 1 a 4.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Decisión de diseño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Línea base técnica adoptada para el MVP y modificable mediante ADR controlado.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Hipótesis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Supuesto que requiere evidencia durante desarrollo, prueba o piloto.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Validación pendiente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Materia que debe aprobar el especialista competente antes de producción o dinero real.</w:t>
            </w:r>
          </w:p>
        </w:tc>
      </w:tr>
    </w:tbl>
    <w:p>
      <w:pPr>
        <w:spacing w:after="40"/>
      </w:pPr>
    </w:p>
    <w:p>
      <w:pPr>
        <w:pStyle w:val="Heading2"/>
      </w:pPr>
      <w:r>
        <w:t>3. Principios de experiencia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Móvil primero para cliente desde 360 px; escritorio responsivo para back office, sin impedir uso en tableta.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Lenguaje directo y coste completo: monto recibido, cuota, TEA, TCEA estimada, total y costo por S/100 antes de solicitar y contratar.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Progreso guardable y recuperable; una falla de red no equivale a envío ni duplica operaciones.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Estados visibles: carga, vacío, error, sin conexión, sin permiso, vencido, bloqueado, éxito y conflicto de versión.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Accesibilidad objetivo WCAG 2.2 AA: teclado, foco visible, contraste, nombres accesibles, mensajes asociados, zoom y no depender solo del color.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Privacidad por defecto: mostrar datos mínimos, enmascarar identificadores y advertir antes de descargar o compartir documentos.</w:t>
      </w:r>
    </w:p>
    <w:p>
      <w:pPr>
        <w:pStyle w:val="Heading2"/>
      </w:pPr>
      <w:r>
        <w:t>4. Inventario de pantallas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650"/>
        <w:gridCol w:w="1650"/>
        <w:gridCol w:w="1900"/>
        <w:gridCol w:w="2150"/>
        <w:gridCol w:w="1200"/>
        <w:gridCol w:w="750"/>
        <w:gridCol w:w="720"/>
      </w:tblGrid>
      <w:tr>
        <w:trPr>
          <w:tblHeader w:val="true"/>
        </w:trPr>
        <w:tc>
          <w:tcPr>
            <w:tcW w:type="dxa" w:w="6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16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Actor / pantalla</w:t>
            </w:r>
          </w:p>
        </w:tc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Propósito</w:t>
            </w:r>
          </w:p>
        </w:tc>
        <w:tc>
          <w:tcPr>
            <w:tcW w:type="dxa" w:w="21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Estados alternativos</w:t>
            </w:r>
          </w:p>
        </w:tc>
        <w:tc>
          <w:tcPr>
            <w:tcW w:type="dxa" w:w="12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API</w:t>
            </w:r>
          </w:p>
        </w:tc>
        <w:tc>
          <w:tcPr>
            <w:tcW w:type="dxa" w:w="7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HU/PBI</w:t>
            </w:r>
          </w:p>
        </w:tc>
        <w:tc>
          <w:tcPr>
            <w:tcW w:type="dxa" w:w="7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Sprint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UI-001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Visitante</w:t>
              <w:br/>
              <w:t>Registro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 cuenta y aceptar avisos obligatorios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vacío, inválido, duplicado, antiabuso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API-001,010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HU-001,006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UI-002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Verificación de contactos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Confirmar celular y correo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código enviado, vencido, bloqueado, confirmado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API-002,003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UI-003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Cliente/interno</w:t>
              <w:br/>
              <w:t>Inicio y cierre de sesión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Acceder según rol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cargando, error genérico, bloqueado, sesión vencida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API-004,005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HU-003,004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UI-004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Usuario</w:t>
              <w:br/>
              <w:t>Recuperación de acceso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Restablecer sin enumerar cuentas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solicitud enviada, código vencido, éxito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API-006,007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UI-005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Inicio cliente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Ver estado y próximas acciones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sin solicitud, en trámite, préstamo activo, alerta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API-027,045,056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HU-015,033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1-4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UI-006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Privacidad y consentimientos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Decidir por finalidad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vigente, nueva versión, rechazado marketing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API-010,011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UI-007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Perfil personal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Completar/actualizar datos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borrador, incompleto, conflicto de versión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API-012,013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HU-007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UI-008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Domicilio regional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vínculo con San Martín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fuera de ámbito, catálogo no disponible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API-014,020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UI-009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Perfil económico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Declarar ingresos y obligaciones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inconsistente, incompleto, guardado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API-015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HU-010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UI-010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Documentos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Adjuntar y reemplazar evidencia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carga, análisis, rechazado, disponible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API-016 a 019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HU-009,017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UI-011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Resumen de expediente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Revisar completitud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pendientes, listo, observaciones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API-012,018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UI-012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Simulador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Comprender cuota y costo total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parámetro inválido, cálculo, advertencia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API-021,022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HU-011,012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UI-013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Resultado de simulación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Comparar monto neto, TEA, TCEA y total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vigente, expirada, recalcular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API-023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HU-011,012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UI-014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Solicitud paso a paso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Crear/editar borrador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guardado local, sincronizando, conflicto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API-024,025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HU-013,016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UI-015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Subsanación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Responder observaciones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pendiente, vencida, enviada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API-025,030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2/3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UI-016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Confirmación de envío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Enviar solicitud única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revisión, duplicada, enviada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API-026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HU-013,014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UI-017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Estado de solicitud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hitos y acciones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 revisión, observada, aprobada, rechazada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API-027 a 029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HU-015,029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2/3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UI-018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Oferta y documentos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Revisar condiciones y documentos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vigente, expirada, descarga fallida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API-039,040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HU-025,026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UI-019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Aceptación contractual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Aceptar expresamente con desafío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pendiente, código vencido, aceptada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API-041,042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HU-027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UI-020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Resumen del préstamo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Ver saldo y próxima cuota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activo, cancelado, en mora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API-045,046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UI-021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Cronograma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Ver cuotas y pagos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sin préstamo, pagada, vencida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API-047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HU-032,033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UI-022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Mora y regularización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Comprender gracia y mora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 gracia, vencido, acuerdo vigente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API-052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HU-037,038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UI-023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Liquidación anticipada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Solicitar total de cancelación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calculando, vigente, expirada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API-051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UI-024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Notificaciones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comunicaciones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vacío, no entregada, leída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API-056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HU-019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2-4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UI-025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  <w:br/>
              <w:t>Ayuda, reclamos y privacidad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 y seguir casos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enviado, en atención, resuelto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API-057,058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HU-039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UI-026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Administrador</w:t>
              <w:br/>
              <w:t>Usuarios y roles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Aplicar mínimo privilegio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sin permiso, conflicto de funciones, éxito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API-061,062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UI-027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Personal interno</w:t>
              <w:br/>
              <w:t>MFA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Confirmar operación reforzada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código, vencido, bloqueado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API-008,009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UI-028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</w:t>
              <w:br/>
              <w:t>Bandeja de solicitudes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Priorizar trabajo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vacía, filtros, error, paginación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API-031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HU-020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UI-029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</w:t>
              <w:br/>
              <w:t>Expediente integral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Revisar datos y evidencias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cargando, acceso denegado, inconsistencia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API-028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HU-021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UI-030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</w:t>
              <w:br/>
              <w:t>Evaluación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dimensiones y sustento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borrador, incompleta, conflicto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API-032,033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HU-021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UI-031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</w:t>
              <w:br/>
              <w:t>Observaciones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Solicitar subsanación pertinente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borrador, enviada, resuelta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API-034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UI-032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Cumplimiento</w:t>
              <w:br/>
              <w:t>Controles KYC/PEP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Revisar resultado o derivar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pendiente proveedor, coincidencia, revisado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API-035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UI-033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 autorizado</w:t>
              <w:br/>
              <w:t>Decisión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Aprobar/observar/rechazar con motivo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fuera de límite, incompleta, registrada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API-036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UI-034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</w:t>
              <w:br/>
              <w:t>Segunda aprobación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Resolver excepción sin autoaprobación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pendiente, conflicto, aprobada/rechazada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API-037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UI-035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Interno autorizado</w:t>
              <w:br/>
              <w:t>Oferta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Generar y publicar condiciones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expirada, documento fallido, publicada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API-038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UI-036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Operaciones</w:t>
              <w:br/>
              <w:t>Desembolso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y confirmar entrega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pendiente, fallido, duplicado, confirmado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API-043,044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HU-030,031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UI-037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Operaciones</w:t>
              <w:br/>
              <w:t>Cuenta del préstamo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saldo, cronograma y mora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activo, mora, cancelado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API-046,047,052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HU-033,037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UI-038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Operaciones/supervisor</w:t>
              <w:br/>
              <w:t>Pagos y reversos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Conciliar e imputar sin duplicar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pendiente, conciliado, conflicto, revertido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API-048 a 050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HU-034,035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UI-039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Cobranza</w:t>
              <w:br/>
              <w:t>Bandeja y gestión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contacto y acuerdos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gracia, vencido, promesa, acuerdo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API-053 a 055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UI-040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Administrador autorizado</w:t>
              <w:br/>
              <w:t>Parámetros financieros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Versionar sin retroactividad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borrador, pendiente aprobación, vigente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API-063,064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HU-018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UI-041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</w:t>
              <w:br/>
              <w:t>Pausa de originación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Activar/levantar gatillo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programada, activa, levantada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API-065,066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HU-040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UI-042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Auditor</w:t>
              <w:br/>
              <w:t>Auditoría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Reconstruir eventos críticos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sin resultados, filtros, acceso denegado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API-059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HU-005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1-4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UI-043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</w:t>
              <w:br/>
              <w:t>Reportes del piloto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Supervisar cartera y riesgo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sin datos, corte, exportación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API-060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HU-040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UI-044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Personal interno</w:t>
              <w:br/>
              <w:t>Centro de notificaciones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Ver tareas y alertas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vacío, no leído, error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API-031,053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HU-020,038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3/4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UI-045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Atención/cumplimiento</w:t>
              <w:br/>
              <w:t>Gestión de casos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Atender reclamos y derechos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nuevo, vencido, escalado, resuelto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API-058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HU-039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UI-046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Stakeholder</w:t>
              <w:br/>
              <w:t>Demostración controlada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Recorrer el flujo con datos sintéticos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ambiente no listo, evidencia, cierre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Varias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PBI-048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Sprint 4</w:t>
            </w:r>
          </w:p>
        </w:tc>
      </w:tr>
    </w:tbl>
    <w:p>
      <w:pPr>
        <w:spacing w:after="40"/>
      </w:pPr>
    </w:p>
    <w:p>
      <w:pPr>
        <w:pStyle w:val="Heading2"/>
      </w:pPr>
      <w:r>
        <w:t>5. Recorridos del cliente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800"/>
        <w:gridCol w:w="3150"/>
        <w:gridCol w:w="4070"/>
      </w:tblGrid>
      <w:tr>
        <w:trPr>
          <w:tblHeader w:val="true"/>
        </w:trPr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Recorrido</w:t>
            </w:r>
          </w:p>
        </w:tc>
        <w:tc>
          <w:tcPr>
            <w:tcW w:type="dxa" w:w="31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Secuencia UI</w:t>
            </w:r>
          </w:p>
        </w:tc>
        <w:tc>
          <w:tcPr>
            <w:tcW w:type="dxa" w:w="407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Resultado / control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Alta y acceso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UI-001 → 002 → 003 → 006 → 005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Cuenta verificada, sesión y consentimientos versionados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Expediente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UI-007 → 008 → 009 → 010 → 011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Perfil completo y evidencias recuperables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Simulación y solicitud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UI-012 → 013 → 014 → 016 → 017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Costo transparente; solicitud única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Subsanación/decisión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UI-017 → 015 → 017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Acción pendiente clara; sin señales antifraude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Contratación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UI-018 → 019 → 017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Documentos revisables; aceptación expresa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Préstamo y pagos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UI-020 → 021 → 022/023 → 024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Saldo, cronograma, mora y liquidación comprensibles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Atención</w:t>
            </w:r>
          </w:p>
        </w:tc>
        <w:tc>
          <w:tcPr>
            <w:tcW w:type="dxa" w:w="3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UI-025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Caso con número, plazo y seguimiento</w:t>
            </w:r>
          </w:p>
        </w:tc>
      </w:tr>
    </w:tbl>
    <w:p>
      <w:pPr>
        <w:spacing w:after="40"/>
      </w:pPr>
    </w:p>
    <w:p>
      <w:pPr>
        <w:pStyle w:val="Heading2"/>
      </w:pPr>
      <w:r>
        <w:t>6. Recorridos internos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800"/>
        <w:gridCol w:w="3500"/>
        <w:gridCol w:w="3720"/>
      </w:tblGrid>
      <w:tr>
        <w:trPr>
          <w:tblHeader w:val="true"/>
        </w:trPr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Recorrido</w:t>
            </w:r>
          </w:p>
        </w:tc>
        <w:tc>
          <w:tcPr>
            <w:tcW w:type="dxa" w:w="3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Secuencia UI</w:t>
            </w:r>
          </w:p>
        </w:tc>
        <w:tc>
          <w:tcPr>
            <w:tcW w:type="dxa" w:w="37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Control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Evaluación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UI-027 → 028 → 029 → 030 → 031/032 → 033</w:t>
            </w:r>
          </w:p>
        </w:tc>
        <w:tc>
          <w:tcPr>
            <w:tcW w:type="dxa" w:w="3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Asignación, motivo y auditoría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Excepción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UI-033 → 034</w:t>
            </w:r>
          </w:p>
        </w:tc>
        <w:tc>
          <w:tcPr>
            <w:tcW w:type="dxa" w:w="3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Aprobador distinto y MFA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Oferta/desembolso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UI-035 → 036 → 037</w:t>
            </w:r>
          </w:p>
        </w:tc>
        <w:tc>
          <w:tcPr>
            <w:tcW w:type="dxa" w:w="3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Contrato aceptado; fallo no crea deuda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Pago/reverso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UI-037 → 038</w:t>
            </w:r>
          </w:p>
        </w:tc>
        <w:tc>
          <w:tcPr>
            <w:tcW w:type="dxa" w:w="3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Referencia única y reverso compensatorio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Mora/cobranza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UI-039 → 037</w:t>
            </w:r>
          </w:p>
        </w:tc>
        <w:tc>
          <w:tcPr>
            <w:tcW w:type="dxa" w:w="3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Gracia visible y gestión respetuosa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Gobierno</w:t>
            </w:r>
          </w:p>
        </w:tc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UI-026/040/041/042/043/045</w:t>
            </w:r>
          </w:p>
        </w:tc>
        <w:tc>
          <w:tcPr>
            <w:tcW w:type="dxa" w:w="3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Mínimo privilegio, versiones, pausa y evidencia</w:t>
            </w:r>
          </w:p>
        </w:tc>
      </w:tr>
    </w:tbl>
    <w:p>
      <w:pPr>
        <w:spacing w:after="40"/>
      </w:pPr>
    </w:p>
    <w:p>
      <w:pPr>
        <w:pStyle w:val="Heading2"/>
      </w:pPr>
      <w:r>
        <w:t>7. Wireframes de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1" name="Picture 1" descr="Wireframe móvil con campos de usuario y contraseña, botón ingresar y enlaces crear cuenta y recuperar acceso." title="Wireframe móvil con campos de usuario y contraseña, botón ingresar y enlaces c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liente_acce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1. Acceso de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2" name="Picture 2" descr="Wireframe móvil que muestra rango de cliente nuevo S/300 a S/800, plazo 4 meses, cuota, TEA, TCEA estimada, total y acción iniciar solicitud." title="Wireframe móvil que muestra rango de cliente nuevo S/300 a S/800, plazo 4 meses,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liente_simul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2. Simulador con reglas oficiales.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3" name="Picture 3" descr="Wireframe móvil de paso de datos económicos, documentos, guardar borrador y continuar." title="Wireframe móvil de paso de datos económicos, documentos, guardar borrador y c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liente_solicit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3. Solicitud guardable.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4" name="Picture 4" descr="Wireframe móvil con vigencia, monto, cuota, tasas, total, documentos contractuales y aceptación expresa." title="Wireframe móvil con vigencia, monto, cuota, tasas, total, documentos contract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liente_ofer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4. Oferta y aceptación.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5" name="Picture 5" descr="Wireframe móvil con saldo, próxima cuota, cronograma, pagos y liquidación anticipada." title="Wireframe móvil con saldo, próxima cuota, cronograma, pagos y liquidación antic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liente_presta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5. Préstamo y cronograma.</w:t>
      </w:r>
    </w:p>
    <w:p>
      <w:pPr>
        <w:pStyle w:val="Heading2"/>
      </w:pPr>
      <w:r>
        <w:t>8. Wireframes de back office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6" name="Picture 6" descr="Wireframe de back office con filtros por estado, fecha y riesgo y filas de solicitudes." title="Wireframe de back office con filtros por estado, fecha y riesgo y filas de sol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backoffice_bande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6. Bandeja de solicitudes.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7" name="Picture 7" descr="Wireframe interno con dimensiones de evaluación, evidencias, motivo obligatorio y acciones aprobar, observar o rechazar." title="Wireframe interno con dimensiones de evaluación, evidencias, motivo obligatorio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backoffice_dec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7. Evaluación y decisión.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25000"/>
            <wp:docPr id="8" name="Picture 8" descr="Wireframe interno con contrato aceptado, registro de desembolso, conciliación, reverso con doble control y auditoría." title="Wireframe interno con contrato aceptado, registro de desembolso, conciliación, 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backoffice_ope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8. Operación monetaria y auditoría.</w:t>
      </w:r>
    </w:p>
    <w:p>
      <w:pPr>
        <w:pStyle w:val="Heading2"/>
      </w:pPr>
      <w:r>
        <w:t>9. Contenido financiero visible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750"/>
        <w:gridCol w:w="3200"/>
        <w:gridCol w:w="4070"/>
      </w:tblGrid>
      <w:tr>
        <w:trPr>
          <w:tblHeader w:val="true"/>
        </w:trPr>
        <w:tc>
          <w:tcPr>
            <w:tcW w:type="dxa" w:w="17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Segmento</w:t>
            </w:r>
          </w:p>
        </w:tc>
        <w:tc>
          <w:tcPr>
            <w:tcW w:type="dxa" w:w="32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Referencia preliminar</w:t>
            </w:r>
          </w:p>
        </w:tc>
        <w:tc>
          <w:tcPr>
            <w:tcW w:type="dxa" w:w="407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Presentación obligatoria</w:t>
            </w:r>
          </w:p>
        </w:tc>
      </w:tr>
      <w:tr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Cliente nuevo</w:t>
            </w:r>
          </w:p>
        </w:tc>
        <w:tc>
          <w:tcPr>
            <w:tcW w:type="dxa" w:w="3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S/300–800; 4 meses; 45% TEA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Monto neto, cuota, TEA, TCEA estimada, total, costo/S100 y cronograma</w:t>
            </w:r>
          </w:p>
        </w:tc>
      </w:tr>
      <w:tr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Recurrente</w:t>
            </w:r>
          </w:p>
        </w:tc>
        <w:tc>
          <w:tcPr>
            <w:tcW w:type="dxa" w:w="3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Tras 2 créditos puntuales: S/500–1,500; 4/6 meses; 38% TEA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Beneficio y criterio sin promesa automática</w:t>
            </w:r>
          </w:p>
        </w:tc>
      </w:tr>
      <w:tr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Preferente</w:t>
            </w:r>
          </w:p>
        </w:tc>
        <w:tc>
          <w:tcPr>
            <w:tcW w:type="dxa" w:w="3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Tras 4 puntuales: S/1,000–2,500; 6/9 meses; 32% TEA; postpiloto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 MVP el máximo operativo sigue S/1,500</w:t>
            </w:r>
          </w:p>
        </w:tc>
      </w:tr>
      <w:tr>
        <w:tc>
          <w:tcPr>
            <w:tcW w:type="dxa" w:w="1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Mora propuesta</w:t>
            </w:r>
          </w:p>
        </w:tc>
        <w:tc>
          <w:tcPr>
            <w:tcW w:type="dxa" w:w="3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3 días de gracia; 12% TEA sobre capital vencido; sin cargo fijo ni capitalización</w:t>
            </w:r>
          </w:p>
        </w:tc>
        <w:tc>
          <w:tcPr>
            <w:tcW w:type="dxa" w:w="4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Días, base de cálculo, importe y alternativas de regularización</w:t>
            </w:r>
          </w:p>
        </w:tc>
      </w:tr>
    </w:tbl>
    <w:p>
      <w:pPr>
        <w:spacing w:after="40"/>
      </w:pPr>
    </w:p>
    <w:p>
      <w:r>
        <w:rPr>
          <w:rFonts w:ascii="Arial" w:hAnsi="Arial"/>
          <w:color w:val="000000"/>
          <w:sz w:val="22"/>
        </w:rPr>
        <w:t>Estas cifras son propuestas modificables. La interfaz debe obtenerlas del conjunto de parámetros vigente y jamás codificarlas. Ninguna pantalla comunicará aprobación antes de la decisión autorizada.</w:t>
      </w:r>
    </w:p>
    <w:p>
      <w:pPr>
        <w:pStyle w:val="Heading2"/>
      </w:pPr>
      <w:r>
        <w:t>10. Especificación de estados y mensajes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600"/>
        <w:gridCol w:w="4100"/>
        <w:gridCol w:w="3320"/>
      </w:tblGrid>
      <w:tr>
        <w:trPr>
          <w:tblHeader w:val="true"/>
        </w:trPr>
        <w:tc>
          <w:tcPr>
            <w:tcW w:type="dxa" w:w="1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Estado</w:t>
            </w:r>
          </w:p>
        </w:tc>
        <w:tc>
          <w:tcPr>
            <w:tcW w:type="dxa" w:w="4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Comportamiento</w:t>
            </w:r>
          </w:p>
        </w:tc>
        <w:tc>
          <w:tcPr>
            <w:tcW w:type="dxa" w:w="33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Mensaje orientativo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Carga</w:t>
            </w:r>
          </w:p>
        </w:tc>
        <w:tc>
          <w:tcPr>
            <w:tcW w:type="dxa" w:w="4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Skeleton o progreso; conservar contexto</w:t>
            </w:r>
          </w:p>
        </w:tc>
        <w:tc>
          <w:tcPr>
            <w:tcW w:type="dxa" w:w="3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Estamos cargando la información.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Sin conexión</w:t>
            </w:r>
          </w:p>
        </w:tc>
        <w:tc>
          <w:tcPr>
            <w:tcW w:type="dxa" w:w="4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Guardar borrador local cifrado/minimizado cuando aplique; no afirmar envío</w:t>
            </w:r>
          </w:p>
        </w:tc>
        <w:tc>
          <w:tcPr>
            <w:tcW w:type="dxa" w:w="3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Tu avance está guardado en este dispositivo. Reintenta al recuperar conexión.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Error recuperable</w:t>
            </w:r>
          </w:p>
        </w:tc>
        <w:tc>
          <w:tcPr>
            <w:tcW w:type="dxa" w:w="4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Explicar acción y correlationId opcional para soporte</w:t>
            </w:r>
          </w:p>
        </w:tc>
        <w:tc>
          <w:tcPr>
            <w:tcW w:type="dxa" w:w="3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pudimos completar la operación. No se realizó ningún cargo.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Conflicto</w:t>
            </w:r>
          </w:p>
        </w:tc>
        <w:tc>
          <w:tcPr>
            <w:tcW w:type="dxa" w:w="4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Recargar versión y permitir revisar cambios</w:t>
            </w:r>
          </w:p>
        </w:tc>
        <w:tc>
          <w:tcPr>
            <w:tcW w:type="dxa" w:w="3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La información cambió en otra sesión. Revísala antes de continuar.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Sin permiso</w:t>
            </w:r>
          </w:p>
        </w:tc>
        <w:tc>
          <w:tcPr>
            <w:tcW w:type="dxa" w:w="4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revelar recurso; ofrecer retorno seguro</w:t>
            </w:r>
          </w:p>
        </w:tc>
        <w:tc>
          <w:tcPr>
            <w:tcW w:type="dxa" w:w="3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tienes permiso para realizar esta acción.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Operación crítica exitosa</w:t>
            </w:r>
          </w:p>
        </w:tc>
        <w:tc>
          <w:tcPr>
            <w:tcW w:type="dxa" w:w="4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Número, fecha, resultado y siguiente paso</w:t>
            </w:r>
          </w:p>
        </w:tc>
        <w:tc>
          <w:tcPr>
            <w:tcW w:type="dxa" w:w="3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Pago registrado con referencia ...; la conciliación está pendiente.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Rechazo crediticio</w:t>
            </w:r>
          </w:p>
        </w:tc>
        <w:tc>
          <w:tcPr>
            <w:tcW w:type="dxa" w:w="4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Motivo comunicable y canal de atención, sin señales antifraude</w:t>
            </w:r>
          </w:p>
        </w:tc>
        <w:tc>
          <w:tcPr>
            <w:tcW w:type="dxa" w:w="3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Tu solicitud no fue aprobada según la evaluación vigente.</w:t>
            </w:r>
          </w:p>
        </w:tc>
      </w:tr>
    </w:tbl>
    <w:p>
      <w:pPr>
        <w:spacing w:after="40"/>
      </w:pPr>
    </w:p>
    <w:p>
      <w:pPr>
        <w:pStyle w:val="Heading2"/>
      </w:pPr>
      <w:r>
        <w:t>11. Validación UX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800"/>
        <w:gridCol w:w="2900"/>
        <w:gridCol w:w="4320"/>
      </w:tblGrid>
      <w:tr>
        <w:trPr>
          <w:tblHeader w:val="true"/>
        </w:trPr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Prueba</w:t>
            </w:r>
          </w:p>
        </w:tc>
        <w:tc>
          <w:tcPr>
            <w:tcW w:type="dxa" w:w="2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Participantes/datos</w:t>
            </w:r>
          </w:p>
        </w:tc>
        <w:tc>
          <w:tcPr>
            <w:tcW w:type="dxa" w:w="43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Criterio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Comprensión financiera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Usuarios regionales con datos sintéticos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Interpretan cuánto reciben/pagan y distinguen simulación de aprobación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Conectividad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Red móvil degradada/intermitente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pierden avance ni duplican envío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Accesibilidad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Teclado, lector de pantalla, zoom y contraste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Flujos críticos cumplen WCAG 2.2 AA objetivo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Back office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Analista, supervisor y operaciones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Roles, motivos, doble control y estados son inequívocos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Contenido legal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Abogado/privacidad/cumplimiento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Avisos, consentimiento y mensajes aprobados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Finanzas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Financiero/contador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Cuotas, tasas, mora, saldos y redondeo coinciden con motor</w:t>
            </w:r>
          </w:p>
        </w:tc>
      </w:tr>
    </w:tbl>
    <w:p>
      <w:pPr>
        <w:spacing w:after="40"/>
      </w:pP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Finanzas; Plan de Desarrollo y Entregas del MVP; documentos oficiales 1 al 16.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Oracle. Java SE Support Roadmap (Java 25 LTS): https://www.oracle.com/asean/java/technologies/java-se-support-roadmap.html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Boot 4.1 system requirements y referencia: https://docs.spring.io/spring-boot/system-requirements.html y https://docs.spring.io/spring-boot/index.html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Modulith 2.1 reference: https://docs.spring.io/spring-modulith/reference/index.html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Security. Session Management: https://docs.spring.io/spring-security/reference/servlet/authentication/session-management.html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PostgreSQL Global Development Group. Versioning Policy: https://www.postgresql.org/support/versioning/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Redgate. Flyway Supported Database Versions: https://documentation.red-gate.com/fd/supported-database-versions-143754067.html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Vercel. Next.js installation and system requirements: https://nextjs.org/docs/app/getting-started/installation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OpenJS Foundation. Node.js releases: https://nodejs.org/en/about/previous-releases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OpenAPI Initiative. OpenAPI Specification 3.1.2: https://spec.openapis.org/oas/v3.1.2.html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IETF. RFC 9457, Problem Details for HTTP APIs: https://www.rfc-editor.org/rfc/rfc9457.html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OWASP. ASVS 5.0.0: https://owasp.org/www-project-application-security-verification-standard/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22. PROTOTIPOS UI UX</dc:title>
  <dc:subject>Fase 5 - Diseño del sistema</dc:subject>
  <dc:creator>San Martin Finanzas</dc:creator>
  <cp:keywords>arquitectura, software, datos, API, UI UX,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