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C20E6" w14:textId="77777777" w:rsidR="00E12253" w:rsidRDefault="00000000">
      <w:pPr>
        <w:pStyle w:val="Ttulo1"/>
      </w:pPr>
      <w:r>
        <w:t>INVESTIGACIÓN LEGAL Y REGULATORIA</w:t>
      </w:r>
    </w:p>
    <w:p w14:paraId="04170C12" w14:textId="77777777" w:rsidR="00E12253" w:rsidRDefault="00000000">
      <w:pPr>
        <w:pStyle w:val="Ttulo2"/>
      </w:pPr>
      <w:r>
        <w:t xml:space="preserve">Plataforma Digital de </w:t>
      </w:r>
      <w:proofErr w:type="spellStart"/>
      <w:r>
        <w:t>Micropréstamos</w:t>
      </w:r>
      <w:proofErr w:type="spellEnd"/>
      <w:r>
        <w:t xml:space="preserve"> para la Región San Martín</w:t>
      </w:r>
    </w:p>
    <w:p w14:paraId="0336D367" w14:textId="77777777" w:rsidR="00E12253" w:rsidRDefault="00000000">
      <w:r>
        <w:t>Nombre provisional del proyecto: San Martin Finanzas</w:t>
      </w:r>
      <w:r>
        <w:br/>
        <w:t>Nombre comercial de la plataforma: San Martin Finanzas</w:t>
      </w:r>
      <w:r>
        <w:br/>
        <w:t>Versión del documento: 1.0</w:t>
      </w:r>
      <w:r>
        <w:br/>
        <w:t>Fecha de elaboración: 15/08/2026</w:t>
      </w:r>
      <w:r>
        <w:br/>
        <w:t>Promotor e inversionista: Ing. Ronal Ríos Romero</w:t>
      </w:r>
      <w:r>
        <w:br/>
        <w:t>Consultoría de software: Carlos Humberto Gonzales y Leonardo Jesús Gonzales</w:t>
      </w:r>
      <w:r>
        <w:br/>
        <w:t>Estado: Borrador profesional para revisión</w:t>
      </w:r>
    </w:p>
    <w:p w14:paraId="6958C71F" w14:textId="77777777" w:rsidR="00E12253" w:rsidRDefault="00000000">
      <w:pPr>
        <w:pStyle w:val="Ttulo2"/>
      </w:pPr>
      <w:r>
        <w:t>1. Propósito, alcance y advertencia profesional</w:t>
      </w:r>
    </w:p>
    <w:p w14:paraId="0DDBCCA7" w14:textId="77777777" w:rsidR="00E12253" w:rsidRDefault="00000000">
      <w:r>
        <w:t>Este documento identifica preliminarmente las normas y obligaciones que pueden afectar el modelo de San Martin Finanzas. No es un dictamen legal, tributario ni de cumplimiento. Toda conclusión deberá ser confirmada por abogado, contador y oficial o especialista de cumplimiento antes del piloto y, nuevamente, antes de producción. La fecha de corte es 15 de agosto de 2026.</w:t>
      </w:r>
    </w:p>
    <w:p w14:paraId="4446EBB9" w14:textId="77777777" w:rsidR="00E12253" w:rsidRDefault="00000000">
      <w:pPr>
        <w:pStyle w:val="Ttulo2"/>
      </w:pPr>
      <w:r>
        <w:t>2. Modelo analizado y supuestos jurídicos</w:t>
      </w:r>
    </w:p>
    <w:p w14:paraId="6FCDF5DD" w14:textId="77777777" w:rsidR="00E12253" w:rsidRDefault="00000000">
      <w:pPr>
        <w:numPr>
          <w:ilvl w:val="0"/>
          <w:numId w:val="1"/>
        </w:numPr>
      </w:pPr>
      <w:r>
        <w:t>Persona jurídica constituida en Perú que presta dinero propio en soles.</w:t>
      </w:r>
    </w:p>
    <w:p w14:paraId="4B5E216F" w14:textId="77777777" w:rsidR="00E12253" w:rsidRDefault="00000000">
      <w:pPr>
        <w:numPr>
          <w:ilvl w:val="0"/>
          <w:numId w:val="1"/>
        </w:numPr>
      </w:pPr>
      <w:r>
        <w:t>Usuarios personas naturales y pequeños emprendedores vinculados con San Martín.</w:t>
      </w:r>
    </w:p>
    <w:p w14:paraId="75358CCB" w14:textId="77777777" w:rsidR="00E12253" w:rsidRDefault="00000000">
      <w:pPr>
        <w:numPr>
          <w:ilvl w:val="0"/>
          <w:numId w:val="1"/>
        </w:numPr>
      </w:pPr>
      <w:proofErr w:type="spellStart"/>
      <w:r>
        <w:t>Originación</w:t>
      </w:r>
      <w:proofErr w:type="spellEnd"/>
      <w:r>
        <w:t>, contratación, desembolso, seguimiento y pago mediante una plataforma tecnológica.</w:t>
      </w:r>
    </w:p>
    <w:p w14:paraId="2267300C" w14:textId="77777777" w:rsidR="00E12253" w:rsidRDefault="00000000">
      <w:pPr>
        <w:numPr>
          <w:ilvl w:val="0"/>
          <w:numId w:val="1"/>
        </w:numPr>
      </w:pPr>
      <w:r>
        <w:t>Sin captación de depósitos del público, intermediación de fondos de terceros ni emisión de dinero electrónico.</w:t>
      </w:r>
    </w:p>
    <w:p w14:paraId="6BAB1034" w14:textId="77777777" w:rsidR="00E12253" w:rsidRDefault="00000000">
      <w:pPr>
        <w:numPr>
          <w:ilvl w:val="0"/>
          <w:numId w:val="1"/>
        </w:numPr>
      </w:pPr>
      <w:r>
        <w:t>Sin garantía real en el producto inicial y con evaluación individual de capacidad de pago.</w:t>
      </w:r>
    </w:p>
    <w:p w14:paraId="1C997E8C" w14:textId="77777777" w:rsidR="00E12253" w:rsidRDefault="00000000">
      <w:r>
        <w:t>Si el negocio capta dinero del público, administra fondos de inversionistas, intermedia préstamos, emite dinero electrónico, compra cartera o adopta otra estructura, el análisis cambia y puede requerir autorización o regulación adicional.</w:t>
      </w:r>
    </w:p>
    <w:p w14:paraId="47988AD0" w14:textId="77777777" w:rsidR="00E12253" w:rsidRDefault="00000000">
      <w:pPr>
        <w:pStyle w:val="Ttulo2"/>
      </w:pPr>
      <w:r>
        <w:t>3. Mapa de autoridades</w:t>
      </w:r>
    </w:p>
    <w:tbl>
      <w:tblPr>
        <w:tblStyle w:val="TableNormal"/>
        <w:tblW w:w="9028"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90" w:type="dxa"/>
          <w:left w:w="120" w:type="dxa"/>
          <w:bottom w:w="90" w:type="dxa"/>
          <w:right w:w="120" w:type="dxa"/>
        </w:tblCellMar>
        <w:tblLook w:val="04A0" w:firstRow="1" w:lastRow="0" w:firstColumn="1" w:lastColumn="0" w:noHBand="0" w:noVBand="1"/>
      </w:tblPr>
      <w:tblGrid>
        <w:gridCol w:w="2100"/>
        <w:gridCol w:w="3300"/>
        <w:gridCol w:w="3628"/>
      </w:tblGrid>
      <w:tr w:rsidR="00E12253" w14:paraId="74D6459B" w14:textId="77777777">
        <w:trPr>
          <w:tblHeader/>
        </w:trPr>
        <w:tc>
          <w:tcPr>
            <w:tcW w:w="2100" w:type="dxa"/>
            <w:vAlign w:val="center"/>
          </w:tcPr>
          <w:p w14:paraId="4212321E" w14:textId="77777777" w:rsidR="00E12253" w:rsidRDefault="00000000">
            <w:r>
              <w:rPr>
                <w:b/>
              </w:rPr>
              <w:t>Autoridad</w:t>
            </w:r>
          </w:p>
        </w:tc>
        <w:tc>
          <w:tcPr>
            <w:tcW w:w="3300" w:type="dxa"/>
            <w:vAlign w:val="center"/>
          </w:tcPr>
          <w:p w14:paraId="4F197998" w14:textId="77777777" w:rsidR="00E12253" w:rsidRDefault="00000000">
            <w:r>
              <w:rPr>
                <w:b/>
              </w:rPr>
              <w:t>Materia</w:t>
            </w:r>
          </w:p>
        </w:tc>
        <w:tc>
          <w:tcPr>
            <w:tcW w:w="3628" w:type="dxa"/>
            <w:vAlign w:val="center"/>
          </w:tcPr>
          <w:p w14:paraId="1F5AAE1D" w14:textId="77777777" w:rsidR="00E12253" w:rsidRDefault="00000000">
            <w:r>
              <w:rPr>
                <w:b/>
              </w:rPr>
              <w:t>Relación preliminar</w:t>
            </w:r>
          </w:p>
        </w:tc>
      </w:tr>
      <w:tr w:rsidR="00E12253" w14:paraId="5C649DA4" w14:textId="77777777">
        <w:tc>
          <w:tcPr>
            <w:tcW w:w="2100" w:type="dxa"/>
            <w:vAlign w:val="center"/>
          </w:tcPr>
          <w:p w14:paraId="5B39388D" w14:textId="77777777" w:rsidR="00E12253" w:rsidRDefault="00000000">
            <w:r>
              <w:t>SBS / UIF-Perú</w:t>
            </w:r>
          </w:p>
        </w:tc>
        <w:tc>
          <w:tcPr>
            <w:tcW w:w="3300" w:type="dxa"/>
            <w:vAlign w:val="center"/>
          </w:tcPr>
          <w:p w14:paraId="3D3B7322" w14:textId="77777777" w:rsidR="00E12253" w:rsidRDefault="00000000">
            <w:r>
              <w:t>Registro de empresas de préstamos y prevención LA/FT.</w:t>
            </w:r>
          </w:p>
        </w:tc>
        <w:tc>
          <w:tcPr>
            <w:tcW w:w="3628" w:type="dxa"/>
            <w:vAlign w:val="center"/>
          </w:tcPr>
          <w:p w14:paraId="2CBCA722" w14:textId="77777777" w:rsidR="00E12253" w:rsidRDefault="00000000">
            <w:r>
              <w:t>Obligatoria para el modelo de préstamo habitual con capital propio.</w:t>
            </w:r>
          </w:p>
        </w:tc>
      </w:tr>
      <w:tr w:rsidR="00E12253" w14:paraId="081C6712" w14:textId="77777777">
        <w:tc>
          <w:tcPr>
            <w:tcW w:w="2100" w:type="dxa"/>
            <w:vAlign w:val="center"/>
          </w:tcPr>
          <w:p w14:paraId="1B0071B3" w14:textId="77777777" w:rsidR="00E12253" w:rsidRDefault="00000000">
            <w:r>
              <w:lastRenderedPageBreak/>
              <w:t>BCRP</w:t>
            </w:r>
          </w:p>
        </w:tc>
        <w:tc>
          <w:tcPr>
            <w:tcW w:w="3300" w:type="dxa"/>
            <w:vAlign w:val="center"/>
          </w:tcPr>
          <w:p w14:paraId="7B16A0B0" w14:textId="77777777" w:rsidR="00E12253" w:rsidRDefault="00000000">
            <w:r>
              <w:t>Tasas máximas compensatorias y moratorias.</w:t>
            </w:r>
          </w:p>
        </w:tc>
        <w:tc>
          <w:tcPr>
            <w:tcW w:w="3628" w:type="dxa"/>
            <w:vAlign w:val="center"/>
          </w:tcPr>
          <w:p w14:paraId="2E1F76C6" w14:textId="77777777" w:rsidR="00E12253" w:rsidRDefault="00000000">
            <w:r>
              <w:t>Fija límites aplicables; deben verificarse en cada periodo.</w:t>
            </w:r>
          </w:p>
        </w:tc>
      </w:tr>
      <w:tr w:rsidR="00E12253" w14:paraId="226B09C5" w14:textId="77777777">
        <w:tc>
          <w:tcPr>
            <w:tcW w:w="2100" w:type="dxa"/>
            <w:vAlign w:val="center"/>
          </w:tcPr>
          <w:p w14:paraId="44AAC88C" w14:textId="77777777" w:rsidR="00E12253" w:rsidRDefault="00000000">
            <w:r>
              <w:t>INDECOPI</w:t>
            </w:r>
          </w:p>
        </w:tc>
        <w:tc>
          <w:tcPr>
            <w:tcW w:w="3300" w:type="dxa"/>
            <w:vAlign w:val="center"/>
          </w:tcPr>
          <w:p w14:paraId="66DC86BD" w14:textId="77777777" w:rsidR="00E12253" w:rsidRDefault="00000000">
            <w:r>
              <w:t>Consumidor, publicidad, contratos, reclamos y comercio electrónico.</w:t>
            </w:r>
          </w:p>
        </w:tc>
        <w:tc>
          <w:tcPr>
            <w:tcW w:w="3628" w:type="dxa"/>
            <w:vAlign w:val="center"/>
          </w:tcPr>
          <w:p w14:paraId="3529DF5F" w14:textId="77777777" w:rsidR="00E12253" w:rsidRDefault="00000000">
            <w:r>
              <w:t>Aplica a la relación con usuarios y diseño de la plataforma.</w:t>
            </w:r>
          </w:p>
        </w:tc>
      </w:tr>
      <w:tr w:rsidR="00E12253" w14:paraId="368B1A4C" w14:textId="77777777">
        <w:tc>
          <w:tcPr>
            <w:tcW w:w="2100" w:type="dxa"/>
            <w:vAlign w:val="center"/>
          </w:tcPr>
          <w:p w14:paraId="7F627E43" w14:textId="77777777" w:rsidR="00E12253" w:rsidRDefault="00000000">
            <w:r>
              <w:t>ANPD - MINJUSDH</w:t>
            </w:r>
          </w:p>
        </w:tc>
        <w:tc>
          <w:tcPr>
            <w:tcW w:w="3300" w:type="dxa"/>
            <w:vAlign w:val="center"/>
          </w:tcPr>
          <w:p w14:paraId="0092DD49" w14:textId="77777777" w:rsidR="00E12253" w:rsidRDefault="00000000">
            <w:r>
              <w:t>Protección de datos personales.</w:t>
            </w:r>
          </w:p>
        </w:tc>
        <w:tc>
          <w:tcPr>
            <w:tcW w:w="3628" w:type="dxa"/>
            <w:vAlign w:val="center"/>
          </w:tcPr>
          <w:p w14:paraId="1D3FE043" w14:textId="77777777" w:rsidR="00E12253" w:rsidRDefault="00000000">
            <w:r>
              <w:t>Aplica a identidad, perfil, evaluación, cobranza y marketing.</w:t>
            </w:r>
          </w:p>
        </w:tc>
      </w:tr>
      <w:tr w:rsidR="00E12253" w14:paraId="15647F22" w14:textId="77777777">
        <w:tc>
          <w:tcPr>
            <w:tcW w:w="2100" w:type="dxa"/>
            <w:vAlign w:val="center"/>
          </w:tcPr>
          <w:p w14:paraId="117C9E2E" w14:textId="77777777" w:rsidR="00E12253" w:rsidRDefault="00000000">
            <w:r>
              <w:t>SUNAT</w:t>
            </w:r>
          </w:p>
        </w:tc>
        <w:tc>
          <w:tcPr>
            <w:tcW w:w="3300" w:type="dxa"/>
            <w:vAlign w:val="center"/>
          </w:tcPr>
          <w:p w14:paraId="74CD0E4B" w14:textId="77777777" w:rsidR="00E12253" w:rsidRDefault="00000000">
            <w:r>
              <w:t>RUC, comprobantes, renta, IGV/ITF y registros.</w:t>
            </w:r>
          </w:p>
        </w:tc>
        <w:tc>
          <w:tcPr>
            <w:tcW w:w="3628" w:type="dxa"/>
            <w:vAlign w:val="center"/>
          </w:tcPr>
          <w:p w14:paraId="79AA4D4D" w14:textId="77777777" w:rsidR="00E12253" w:rsidRDefault="00000000">
            <w:r>
              <w:t>El contador debe definir tratamiento y configuración.</w:t>
            </w:r>
          </w:p>
        </w:tc>
      </w:tr>
      <w:tr w:rsidR="00E12253" w14:paraId="59A963B6" w14:textId="77777777">
        <w:tc>
          <w:tcPr>
            <w:tcW w:w="2100" w:type="dxa"/>
            <w:vAlign w:val="center"/>
          </w:tcPr>
          <w:p w14:paraId="4B6DEE14" w14:textId="77777777" w:rsidR="00E12253" w:rsidRDefault="00000000">
            <w:r>
              <w:t>SUNARP</w:t>
            </w:r>
          </w:p>
        </w:tc>
        <w:tc>
          <w:tcPr>
            <w:tcW w:w="3300" w:type="dxa"/>
            <w:vAlign w:val="center"/>
          </w:tcPr>
          <w:p w14:paraId="53534DFB" w14:textId="77777777" w:rsidR="00E12253" w:rsidRDefault="00000000">
            <w:r>
              <w:t>Constitución, poderes y registros societarios.</w:t>
            </w:r>
          </w:p>
        </w:tc>
        <w:tc>
          <w:tcPr>
            <w:tcW w:w="3628" w:type="dxa"/>
            <w:vAlign w:val="center"/>
          </w:tcPr>
          <w:p w14:paraId="3DE3726C" w14:textId="77777777" w:rsidR="00E12253" w:rsidRDefault="00000000">
            <w:r>
              <w:t>Necesaria para la formalización empresarial.</w:t>
            </w:r>
          </w:p>
        </w:tc>
      </w:tr>
      <w:tr w:rsidR="00E12253" w14:paraId="660B6F90" w14:textId="77777777">
        <w:tc>
          <w:tcPr>
            <w:tcW w:w="2100" w:type="dxa"/>
            <w:vAlign w:val="center"/>
          </w:tcPr>
          <w:p w14:paraId="52632C16" w14:textId="77777777" w:rsidR="00E12253" w:rsidRDefault="00000000">
            <w:r>
              <w:t>Municipalidad</w:t>
            </w:r>
          </w:p>
        </w:tc>
        <w:tc>
          <w:tcPr>
            <w:tcW w:w="3300" w:type="dxa"/>
            <w:vAlign w:val="center"/>
          </w:tcPr>
          <w:p w14:paraId="419F2235" w14:textId="77777777" w:rsidR="00E12253" w:rsidRDefault="00000000">
            <w:r>
              <w:t>Licencia o autorización de actividad cuando corresponda.</w:t>
            </w:r>
          </w:p>
        </w:tc>
        <w:tc>
          <w:tcPr>
            <w:tcW w:w="3628" w:type="dxa"/>
            <w:vAlign w:val="center"/>
          </w:tcPr>
          <w:p w14:paraId="10F01968" w14:textId="77777777" w:rsidR="00E12253" w:rsidRDefault="00000000">
            <w:r>
              <w:t>Debe confirmarse por domicilio y modalidad virtual.</w:t>
            </w:r>
          </w:p>
        </w:tc>
      </w:tr>
    </w:tbl>
    <w:p w14:paraId="5FC3DDC6" w14:textId="77777777" w:rsidR="00E12253" w:rsidRDefault="00E12253"/>
    <w:p w14:paraId="781FD56F" w14:textId="77777777" w:rsidR="00E12253" w:rsidRDefault="00000000">
      <w:pPr>
        <w:pStyle w:val="Ttulo2"/>
      </w:pPr>
      <w:r>
        <w:t>4. Constitución y habilitación empresarial</w:t>
      </w:r>
    </w:p>
    <w:p w14:paraId="784C01BA" w14:textId="77777777" w:rsidR="00E12253" w:rsidRDefault="00000000">
      <w:pPr>
        <w:numPr>
          <w:ilvl w:val="0"/>
          <w:numId w:val="1"/>
        </w:numPr>
      </w:pPr>
      <w:r>
        <w:t>Constituir una persona jurídica con objeto social compatible con préstamos de dinero propio y servicios tecnológicos accesorios.</w:t>
      </w:r>
    </w:p>
    <w:p w14:paraId="16EB26E5" w14:textId="77777777" w:rsidR="00E12253" w:rsidRDefault="00000000">
      <w:pPr>
        <w:numPr>
          <w:ilvl w:val="0"/>
          <w:numId w:val="1"/>
        </w:numPr>
      </w:pPr>
      <w:r>
        <w:t>Inscribirla en SUNARP, obtener RUC activo y habido, poderes vigentes y cuenta bancaria empresarial.</w:t>
      </w:r>
    </w:p>
    <w:p w14:paraId="563FEF70" w14:textId="77777777" w:rsidR="00E12253" w:rsidRDefault="00000000">
      <w:pPr>
        <w:numPr>
          <w:ilvl w:val="0"/>
          <w:numId w:val="1"/>
        </w:numPr>
      </w:pPr>
      <w:r>
        <w:t>Confirmar licencia de funcionamiento y autorización municipal aplicable al domicilio y a la modalidad electrónica.</w:t>
      </w:r>
    </w:p>
    <w:p w14:paraId="6DD18A21" w14:textId="77777777" w:rsidR="00E12253" w:rsidRDefault="00000000">
      <w:pPr>
        <w:numPr>
          <w:ilvl w:val="0"/>
          <w:numId w:val="1"/>
        </w:numPr>
      </w:pPr>
      <w:r>
        <w:t>Declarar marca, dominio y plataforma que realmente se utilizarán; cualquier cambio relevante deberá gestionarse oportunamente.</w:t>
      </w:r>
    </w:p>
    <w:p w14:paraId="1AAD0A27" w14:textId="77777777" w:rsidR="00E12253" w:rsidRDefault="00000000">
      <w:pPr>
        <w:numPr>
          <w:ilvl w:val="0"/>
          <w:numId w:val="1"/>
        </w:numPr>
      </w:pPr>
      <w:r>
        <w:t>Formalizar capital, origen de fondos, contabilidad y separación absoluta entre fondos del negocio y patrimonio personal.</w:t>
      </w:r>
    </w:p>
    <w:p w14:paraId="7B6B3EE0" w14:textId="77777777" w:rsidR="00E12253" w:rsidRDefault="00000000">
      <w:pPr>
        <w:pStyle w:val="Ttulo2"/>
      </w:pPr>
      <w:r>
        <w:t>5. Registro ante la SBS/UIF y límites del modelo</w:t>
      </w:r>
    </w:p>
    <w:p w14:paraId="5C5806DE" w14:textId="77777777" w:rsidR="00E12253" w:rsidRDefault="00000000">
      <w:r>
        <w:t xml:space="preserve">La Resolución SBS </w:t>
      </w:r>
      <w:proofErr w:type="spellStart"/>
      <w:r>
        <w:t>N°</w:t>
      </w:r>
      <w:proofErr w:type="spellEnd"/>
      <w:r>
        <w:t xml:space="preserve"> 0650-2024 exige que las personas o empresas dedicadas a préstamos y/o empeño, incluso mediante plataforma tecnológica, se inscriban en el Registro de Empresas y Personas que efectúan Operaciones Financieras o de Cambio de Moneda. La inscripción vincula la actividad con la supervisión de la UIF-Perú en materia LA/FT; no convierte a la empresa en banco, no implica que la SBS garantice los préstamos y no autoriza captar depósitos del público.</w:t>
      </w:r>
    </w:p>
    <w:p w14:paraId="380C5747" w14:textId="77777777" w:rsidR="00E12253" w:rsidRDefault="00000000">
      <w:pPr>
        <w:numPr>
          <w:ilvl w:val="0"/>
          <w:numId w:val="1"/>
        </w:numPr>
      </w:pPr>
      <w:r>
        <w:t>No utilizar el logotipo de la SBS ni expresiones como autorizado, respaldado o garantizado por la SBS.</w:t>
      </w:r>
    </w:p>
    <w:p w14:paraId="4C7D1675" w14:textId="77777777" w:rsidR="00E12253" w:rsidRDefault="00000000">
      <w:pPr>
        <w:numPr>
          <w:ilvl w:val="0"/>
          <w:numId w:val="1"/>
        </w:numPr>
      </w:pPr>
      <w:r>
        <w:t>No operar con un nombre, denominación o plataforma distinta de la declarada.</w:t>
      </w:r>
    </w:p>
    <w:p w14:paraId="75D37445" w14:textId="77777777" w:rsidR="00E12253" w:rsidRDefault="00000000">
      <w:pPr>
        <w:numPr>
          <w:ilvl w:val="0"/>
          <w:numId w:val="1"/>
        </w:numPr>
      </w:pPr>
      <w:r>
        <w:t>No ejecutar actividades que exijan autorización adicional sin obtenerla.</w:t>
      </w:r>
    </w:p>
    <w:p w14:paraId="4C207F3D" w14:textId="77777777" w:rsidR="00E12253" w:rsidRDefault="00000000">
      <w:pPr>
        <w:numPr>
          <w:ilvl w:val="0"/>
          <w:numId w:val="1"/>
        </w:numPr>
      </w:pPr>
      <w:r>
        <w:t>Verificar en la inscripción la modalidad virtual y las exigencias municipales que correspondan.</w:t>
      </w:r>
    </w:p>
    <w:p w14:paraId="15BE30E3" w14:textId="77777777" w:rsidR="00E12253" w:rsidRDefault="00000000">
      <w:pPr>
        <w:pStyle w:val="Ttulo2"/>
      </w:pPr>
      <w:r>
        <w:lastRenderedPageBreak/>
        <w:t>6. Prevención de lavado de activos y KYC</w:t>
      </w:r>
    </w:p>
    <w:p w14:paraId="3C663341" w14:textId="77777777" w:rsidR="00E12253" w:rsidRDefault="00000000">
      <w:r>
        <w:t xml:space="preserve">La Resolución SBS </w:t>
      </w:r>
      <w:proofErr w:type="spellStart"/>
      <w:r>
        <w:t>N°</w:t>
      </w:r>
      <w:proofErr w:type="spellEnd"/>
      <w:r>
        <w:t xml:space="preserve"> 789-2018, vigente en versión actualizada y modificada hasta 2026, contiene la norma PLAFT para sujetos bajo supervisión de la UIF. Su capítulo de préstamos exige implementar un SPLAFT. La UIF aclaró que las empresas de préstamos no cuentan con régimen simplificado para el conocimiento del cliente: deben aplicar debida diligencia general y reforzada según corresponda a todos los clientes.</w:t>
      </w:r>
    </w:p>
    <w:p w14:paraId="6BC1F643" w14:textId="77777777" w:rsidR="00226D00" w:rsidRDefault="00226D00"/>
    <w:tbl>
      <w:tblPr>
        <w:tblStyle w:val="TableNormal"/>
        <w:tblW w:w="9028"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90" w:type="dxa"/>
          <w:left w:w="120" w:type="dxa"/>
          <w:bottom w:w="90" w:type="dxa"/>
          <w:right w:w="120" w:type="dxa"/>
        </w:tblCellMar>
        <w:tblLook w:val="04A0" w:firstRow="1" w:lastRow="0" w:firstColumn="1" w:lastColumn="0" w:noHBand="0" w:noVBand="1"/>
      </w:tblPr>
      <w:tblGrid>
        <w:gridCol w:w="2300"/>
        <w:gridCol w:w="3650"/>
        <w:gridCol w:w="3078"/>
      </w:tblGrid>
      <w:tr w:rsidR="00E12253" w14:paraId="014BEA2D" w14:textId="77777777">
        <w:trPr>
          <w:tblHeader/>
        </w:trPr>
        <w:tc>
          <w:tcPr>
            <w:tcW w:w="2300" w:type="dxa"/>
            <w:vAlign w:val="center"/>
          </w:tcPr>
          <w:p w14:paraId="37C926B2" w14:textId="77777777" w:rsidR="00E12253" w:rsidRDefault="00000000">
            <w:r>
              <w:rPr>
                <w:b/>
              </w:rPr>
              <w:t>Control</w:t>
            </w:r>
          </w:p>
        </w:tc>
        <w:tc>
          <w:tcPr>
            <w:tcW w:w="3650" w:type="dxa"/>
            <w:vAlign w:val="center"/>
          </w:tcPr>
          <w:p w14:paraId="3ADE4B96" w14:textId="77777777" w:rsidR="00E12253" w:rsidRDefault="00000000">
            <w:r>
              <w:rPr>
                <w:b/>
              </w:rPr>
              <w:t>Exigencia preliminar</w:t>
            </w:r>
          </w:p>
        </w:tc>
        <w:tc>
          <w:tcPr>
            <w:tcW w:w="3078" w:type="dxa"/>
            <w:vAlign w:val="center"/>
          </w:tcPr>
          <w:p w14:paraId="7D0699EC" w14:textId="77777777" w:rsidR="00E12253" w:rsidRDefault="00000000">
            <w:r>
              <w:rPr>
                <w:b/>
              </w:rPr>
              <w:t>Evidencia</w:t>
            </w:r>
          </w:p>
        </w:tc>
      </w:tr>
      <w:tr w:rsidR="00E12253" w14:paraId="14E2333C" w14:textId="77777777">
        <w:tc>
          <w:tcPr>
            <w:tcW w:w="2300" w:type="dxa"/>
            <w:vAlign w:val="center"/>
          </w:tcPr>
          <w:p w14:paraId="58636224" w14:textId="77777777" w:rsidR="00E12253" w:rsidRDefault="00000000">
            <w:r>
              <w:t>Oficial de cumplimiento</w:t>
            </w:r>
          </w:p>
        </w:tc>
        <w:tc>
          <w:tcPr>
            <w:tcW w:w="3650" w:type="dxa"/>
            <w:vAlign w:val="center"/>
          </w:tcPr>
          <w:p w14:paraId="77B8D5D8" w14:textId="77777777" w:rsidR="00E12253" w:rsidRDefault="00000000">
            <w:r>
              <w:t>Designación y aprobación conforme a la norma vigente.</w:t>
            </w:r>
          </w:p>
        </w:tc>
        <w:tc>
          <w:tcPr>
            <w:tcW w:w="3078" w:type="dxa"/>
            <w:vAlign w:val="center"/>
          </w:tcPr>
          <w:p w14:paraId="08F0B1D0" w14:textId="77777777" w:rsidR="00E12253" w:rsidRDefault="00000000">
            <w:r>
              <w:t>Resolución interna, expediente y comunicación a UIF.</w:t>
            </w:r>
          </w:p>
        </w:tc>
      </w:tr>
      <w:tr w:rsidR="00E12253" w14:paraId="1F430C4A" w14:textId="77777777">
        <w:tc>
          <w:tcPr>
            <w:tcW w:w="2300" w:type="dxa"/>
            <w:vAlign w:val="center"/>
          </w:tcPr>
          <w:p w14:paraId="44D440E4" w14:textId="77777777" w:rsidR="00E12253" w:rsidRDefault="00000000">
            <w:r>
              <w:t>Conocimiento del cliente</w:t>
            </w:r>
          </w:p>
        </w:tc>
        <w:tc>
          <w:tcPr>
            <w:tcW w:w="3650" w:type="dxa"/>
            <w:vAlign w:val="center"/>
          </w:tcPr>
          <w:p w14:paraId="1DCA383B" w14:textId="77777777" w:rsidR="00E12253" w:rsidRDefault="00000000">
            <w:r>
              <w:t>Identificación, verificación, perfil y declaración jurada para todos los clientes.</w:t>
            </w:r>
          </w:p>
        </w:tc>
        <w:tc>
          <w:tcPr>
            <w:tcW w:w="3078" w:type="dxa"/>
            <w:vAlign w:val="center"/>
          </w:tcPr>
          <w:p w14:paraId="71DBFB42" w14:textId="77777777" w:rsidR="00E12253" w:rsidRDefault="00000000">
            <w:r>
              <w:t>Ficha, soportes y trazabilidad de validaciones.</w:t>
            </w:r>
          </w:p>
        </w:tc>
      </w:tr>
      <w:tr w:rsidR="00E12253" w14:paraId="110D6396" w14:textId="77777777">
        <w:tc>
          <w:tcPr>
            <w:tcW w:w="2300" w:type="dxa"/>
            <w:vAlign w:val="center"/>
          </w:tcPr>
          <w:p w14:paraId="6A3B295A" w14:textId="77777777" w:rsidR="00E12253" w:rsidRDefault="00000000">
            <w:r>
              <w:t>Beneficiario final / PEP</w:t>
            </w:r>
          </w:p>
        </w:tc>
        <w:tc>
          <w:tcPr>
            <w:tcW w:w="3650" w:type="dxa"/>
            <w:vAlign w:val="center"/>
          </w:tcPr>
          <w:p w14:paraId="7AAE63EB" w14:textId="77777777" w:rsidR="00E12253" w:rsidRDefault="00000000">
            <w:r>
              <w:t>Identificar y aplicar diligencia reforzada cuando corresponda.</w:t>
            </w:r>
          </w:p>
        </w:tc>
        <w:tc>
          <w:tcPr>
            <w:tcW w:w="3078" w:type="dxa"/>
            <w:vAlign w:val="center"/>
          </w:tcPr>
          <w:p w14:paraId="0F3C22BD" w14:textId="77777777" w:rsidR="00E12253" w:rsidRDefault="00000000">
            <w:r>
              <w:t>Consultas, declaraciones y aprobación reforzada.</w:t>
            </w:r>
          </w:p>
        </w:tc>
      </w:tr>
      <w:tr w:rsidR="00E12253" w14:paraId="7CB4933E" w14:textId="77777777">
        <w:tc>
          <w:tcPr>
            <w:tcW w:w="2300" w:type="dxa"/>
            <w:vAlign w:val="center"/>
          </w:tcPr>
          <w:p w14:paraId="49B22A70" w14:textId="77777777" w:rsidR="00E12253" w:rsidRDefault="00000000">
            <w:r>
              <w:t>Registro de operaciones</w:t>
            </w:r>
          </w:p>
        </w:tc>
        <w:tc>
          <w:tcPr>
            <w:tcW w:w="3650" w:type="dxa"/>
            <w:vAlign w:val="center"/>
          </w:tcPr>
          <w:p w14:paraId="5312E653" w14:textId="77777777" w:rsidR="00E12253" w:rsidRDefault="00000000">
            <w:r>
              <w:t>Llevar y conservar conforme a umbrales y formato vigente.</w:t>
            </w:r>
          </w:p>
        </w:tc>
        <w:tc>
          <w:tcPr>
            <w:tcW w:w="3078" w:type="dxa"/>
            <w:vAlign w:val="center"/>
          </w:tcPr>
          <w:p w14:paraId="171ADD9D" w14:textId="77777777" w:rsidR="00E12253" w:rsidRDefault="00000000">
            <w:r>
              <w:t>Registro íntegro, disponible y auditable.</w:t>
            </w:r>
          </w:p>
        </w:tc>
      </w:tr>
      <w:tr w:rsidR="00E12253" w14:paraId="7A6E0D22" w14:textId="77777777">
        <w:tc>
          <w:tcPr>
            <w:tcW w:w="2300" w:type="dxa"/>
            <w:vAlign w:val="center"/>
          </w:tcPr>
          <w:p w14:paraId="3681AF1B" w14:textId="77777777" w:rsidR="00E12253" w:rsidRDefault="00000000">
            <w:r>
              <w:t>Operaciones sospechosas</w:t>
            </w:r>
          </w:p>
        </w:tc>
        <w:tc>
          <w:tcPr>
            <w:tcW w:w="3650" w:type="dxa"/>
            <w:vAlign w:val="center"/>
          </w:tcPr>
          <w:p w14:paraId="282762C5" w14:textId="77777777" w:rsidR="00E12253" w:rsidRDefault="00000000">
            <w:r>
              <w:t>Analizar y reportar a la UIF sin alertar al cliente.</w:t>
            </w:r>
          </w:p>
        </w:tc>
        <w:tc>
          <w:tcPr>
            <w:tcW w:w="3078" w:type="dxa"/>
            <w:vAlign w:val="center"/>
          </w:tcPr>
          <w:p w14:paraId="0A04EFBE" w14:textId="77777777" w:rsidR="00E12253" w:rsidRDefault="00000000">
            <w:r>
              <w:t>Expediente confidencial y constancia de ROS cuando proceda.</w:t>
            </w:r>
          </w:p>
        </w:tc>
      </w:tr>
      <w:tr w:rsidR="00E12253" w14:paraId="3C4A633A" w14:textId="77777777">
        <w:tc>
          <w:tcPr>
            <w:tcW w:w="2300" w:type="dxa"/>
            <w:vAlign w:val="center"/>
          </w:tcPr>
          <w:p w14:paraId="6AFACBA2" w14:textId="77777777" w:rsidR="00E12253" w:rsidRDefault="00000000">
            <w:r>
              <w:t>Manual y capacitación</w:t>
            </w:r>
          </w:p>
        </w:tc>
        <w:tc>
          <w:tcPr>
            <w:tcW w:w="3650" w:type="dxa"/>
            <w:vAlign w:val="center"/>
          </w:tcPr>
          <w:p w14:paraId="3262F07A" w14:textId="77777777" w:rsidR="00E12253" w:rsidRDefault="00000000">
            <w:r>
              <w:t>Políticas basadas en riesgo y formación periódica.</w:t>
            </w:r>
          </w:p>
        </w:tc>
        <w:tc>
          <w:tcPr>
            <w:tcW w:w="3078" w:type="dxa"/>
            <w:vAlign w:val="center"/>
          </w:tcPr>
          <w:p w14:paraId="18B03E15" w14:textId="77777777" w:rsidR="00E12253" w:rsidRDefault="00000000">
            <w:r>
              <w:t>Manual, constancias, evaluaciones y actualización.</w:t>
            </w:r>
          </w:p>
        </w:tc>
      </w:tr>
    </w:tbl>
    <w:p w14:paraId="0CCD795F" w14:textId="77777777" w:rsidR="00E12253" w:rsidRDefault="00E12253"/>
    <w:p w14:paraId="41B5E80F" w14:textId="77777777" w:rsidR="00E12253" w:rsidRDefault="00000000">
      <w:pPr>
        <w:pStyle w:val="Ttulo2"/>
      </w:pPr>
      <w:r>
        <w:t>7. Tasas de interés, costo total y mora</w:t>
      </w:r>
    </w:p>
    <w:p w14:paraId="7A946A47" w14:textId="77777777" w:rsidR="00E12253" w:rsidRDefault="00000000">
      <w:r>
        <w:t>El BCRP fijó una tasa máxima convencional compensatoria de 114.13% anual en moneda nacional para el periodo del 1 de mayo al 31 de octubre de 2026. La próxima actualización corresponde al 1 de noviembre de 2026. Este tope es un límite legal y no una referencia de precio recomendable. La propuesta de 45% TEA se mantiene ampliamente por debajo.</w:t>
      </w:r>
    </w:p>
    <w:p w14:paraId="2ABE160A" w14:textId="77777777" w:rsidR="00E12253" w:rsidRDefault="00000000">
      <w:r>
        <w:t xml:space="preserve">De acuerdo con la Circular BCRP </w:t>
      </w:r>
      <w:proofErr w:type="spellStart"/>
      <w:r>
        <w:t>N°</w:t>
      </w:r>
      <w:proofErr w:type="spellEnd"/>
      <w:r>
        <w:t xml:space="preserve"> 0008-2021-BCRP y la explicación oficial de la SBS, la tasa moratoria máxima equivale al 15% de la tasa máxima compensatoria y se aplica adicionalmente. Con el tope vigente, el valor de referencia sería 17.1195% anual. Se propone 12% TEA moratoria sobre capital vencido después de tres días de gracia, sin comisión fija ni capitalización, sujeto a validación legal de fórmula, base y comunicación contractual.</w:t>
      </w:r>
    </w:p>
    <w:p w14:paraId="5828D3C2" w14:textId="77777777" w:rsidR="00226D00" w:rsidRDefault="00226D00"/>
    <w:tbl>
      <w:tblPr>
        <w:tblStyle w:val="TableNormal"/>
        <w:tblW w:w="9141"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90" w:type="dxa"/>
          <w:left w:w="120" w:type="dxa"/>
          <w:bottom w:w="90" w:type="dxa"/>
          <w:right w:w="120" w:type="dxa"/>
        </w:tblCellMar>
        <w:tblLook w:val="04A0" w:firstRow="1" w:lastRow="0" w:firstColumn="1" w:lastColumn="0" w:noHBand="0" w:noVBand="1"/>
      </w:tblPr>
      <w:tblGrid>
        <w:gridCol w:w="2733"/>
        <w:gridCol w:w="1924"/>
        <w:gridCol w:w="4484"/>
      </w:tblGrid>
      <w:tr w:rsidR="00226D00" w14:paraId="31005BB1" w14:textId="0E197BE2" w:rsidTr="00226D00">
        <w:trPr>
          <w:trHeight w:val="303"/>
          <w:tblHeader/>
        </w:trPr>
        <w:tc>
          <w:tcPr>
            <w:tcW w:w="2733" w:type="dxa"/>
            <w:vAlign w:val="center"/>
          </w:tcPr>
          <w:p w14:paraId="59603501" w14:textId="77777777" w:rsidR="00226D00" w:rsidRDefault="00226D00">
            <w:r>
              <w:rPr>
                <w:b/>
              </w:rPr>
              <w:lastRenderedPageBreak/>
              <w:t>Concepto</w:t>
            </w:r>
          </w:p>
        </w:tc>
        <w:tc>
          <w:tcPr>
            <w:tcW w:w="1924" w:type="dxa"/>
            <w:vAlign w:val="center"/>
          </w:tcPr>
          <w:p w14:paraId="5ADE4A1E" w14:textId="77777777" w:rsidR="00226D00" w:rsidRDefault="00226D00">
            <w:r>
              <w:rPr>
                <w:b/>
              </w:rPr>
              <w:t>Valor al corte</w:t>
            </w:r>
          </w:p>
        </w:tc>
        <w:tc>
          <w:tcPr>
            <w:tcW w:w="4484" w:type="dxa"/>
            <w:vAlign w:val="center"/>
          </w:tcPr>
          <w:p w14:paraId="1CCE4A2D" w14:textId="77777777" w:rsidR="00226D00" w:rsidRDefault="00226D00">
            <w:r>
              <w:rPr>
                <w:b/>
              </w:rPr>
              <w:t>Tratamiento propuesto</w:t>
            </w:r>
          </w:p>
        </w:tc>
      </w:tr>
      <w:tr w:rsidR="00226D00" w14:paraId="2730B886" w14:textId="0A47AC3F" w:rsidTr="00226D00">
        <w:trPr>
          <w:trHeight w:val="607"/>
        </w:trPr>
        <w:tc>
          <w:tcPr>
            <w:tcW w:w="2733" w:type="dxa"/>
            <w:vAlign w:val="center"/>
          </w:tcPr>
          <w:p w14:paraId="75CA69BE" w14:textId="77777777" w:rsidR="00226D00" w:rsidRDefault="00226D00">
            <w:r>
              <w:t>Máxima compensatoria</w:t>
            </w:r>
          </w:p>
        </w:tc>
        <w:tc>
          <w:tcPr>
            <w:tcW w:w="1924" w:type="dxa"/>
            <w:vAlign w:val="center"/>
          </w:tcPr>
          <w:p w14:paraId="7147930F" w14:textId="77777777" w:rsidR="00226D00" w:rsidRDefault="00226D00">
            <w:pPr>
              <w:jc w:val="center"/>
            </w:pPr>
            <w:r>
              <w:t>114.13% anual</w:t>
            </w:r>
          </w:p>
        </w:tc>
        <w:tc>
          <w:tcPr>
            <w:tcW w:w="4484" w:type="dxa"/>
            <w:vAlign w:val="center"/>
          </w:tcPr>
          <w:p w14:paraId="61E19C29" w14:textId="77777777" w:rsidR="00226D00" w:rsidRDefault="00226D00">
            <w:r>
              <w:t>No superar; volver a verificar antes de cada contratación.</w:t>
            </w:r>
          </w:p>
        </w:tc>
      </w:tr>
      <w:tr w:rsidR="00226D00" w14:paraId="4CDC2214" w14:textId="0995316A" w:rsidTr="00226D00">
        <w:trPr>
          <w:trHeight w:val="607"/>
        </w:trPr>
        <w:tc>
          <w:tcPr>
            <w:tcW w:w="2733" w:type="dxa"/>
            <w:vAlign w:val="center"/>
          </w:tcPr>
          <w:p w14:paraId="1323A82D" w14:textId="77777777" w:rsidR="00226D00" w:rsidRDefault="00226D00">
            <w:r>
              <w:t>TEA cliente nuevo</w:t>
            </w:r>
          </w:p>
        </w:tc>
        <w:tc>
          <w:tcPr>
            <w:tcW w:w="1924" w:type="dxa"/>
            <w:vAlign w:val="center"/>
          </w:tcPr>
          <w:p w14:paraId="59F7825D" w14:textId="77777777" w:rsidR="00226D00" w:rsidRDefault="00226D00">
            <w:pPr>
              <w:jc w:val="center"/>
            </w:pPr>
            <w:r>
              <w:t>45.00%</w:t>
            </w:r>
          </w:p>
        </w:tc>
        <w:tc>
          <w:tcPr>
            <w:tcW w:w="4484" w:type="dxa"/>
            <w:vAlign w:val="center"/>
          </w:tcPr>
          <w:p w14:paraId="07511696" w14:textId="77777777" w:rsidR="00226D00" w:rsidRDefault="00226D00">
            <w:r>
              <w:t>Propuesta comercial inferior a promedios de consumo y microempresa.</w:t>
            </w:r>
          </w:p>
        </w:tc>
      </w:tr>
      <w:tr w:rsidR="00226D00" w14:paraId="45D5EF76" w14:textId="6D876944" w:rsidTr="00226D00">
        <w:trPr>
          <w:trHeight w:val="596"/>
        </w:trPr>
        <w:tc>
          <w:tcPr>
            <w:tcW w:w="2733" w:type="dxa"/>
            <w:vAlign w:val="center"/>
          </w:tcPr>
          <w:p w14:paraId="34142BD6" w14:textId="77777777" w:rsidR="00226D00" w:rsidRDefault="00226D00">
            <w:r>
              <w:t>TEA recurrente</w:t>
            </w:r>
          </w:p>
        </w:tc>
        <w:tc>
          <w:tcPr>
            <w:tcW w:w="1924" w:type="dxa"/>
            <w:vAlign w:val="center"/>
          </w:tcPr>
          <w:p w14:paraId="04E29107" w14:textId="77777777" w:rsidR="00226D00" w:rsidRDefault="00226D00">
            <w:pPr>
              <w:jc w:val="center"/>
            </w:pPr>
            <w:r>
              <w:t>38.00%</w:t>
            </w:r>
          </w:p>
        </w:tc>
        <w:tc>
          <w:tcPr>
            <w:tcW w:w="4484" w:type="dxa"/>
            <w:vAlign w:val="center"/>
          </w:tcPr>
          <w:p w14:paraId="02E27CAF" w14:textId="77777777" w:rsidR="00226D00" w:rsidRDefault="00226D00">
            <w:r>
              <w:t>Premio sujeto a puntualidad y capacidad vigente.</w:t>
            </w:r>
          </w:p>
        </w:tc>
      </w:tr>
      <w:tr w:rsidR="00226D00" w14:paraId="095E2A84" w14:textId="32D773ED" w:rsidTr="00226D00">
        <w:trPr>
          <w:trHeight w:val="607"/>
        </w:trPr>
        <w:tc>
          <w:tcPr>
            <w:tcW w:w="2733" w:type="dxa"/>
            <w:vAlign w:val="center"/>
          </w:tcPr>
          <w:p w14:paraId="3B5049F3" w14:textId="77777777" w:rsidR="00226D00" w:rsidRDefault="00226D00">
            <w:r>
              <w:t>TEA preferente</w:t>
            </w:r>
          </w:p>
        </w:tc>
        <w:tc>
          <w:tcPr>
            <w:tcW w:w="1924" w:type="dxa"/>
            <w:vAlign w:val="center"/>
          </w:tcPr>
          <w:p w14:paraId="1231D615" w14:textId="77777777" w:rsidR="00226D00" w:rsidRDefault="00226D00">
            <w:pPr>
              <w:jc w:val="center"/>
            </w:pPr>
            <w:r>
              <w:t>32.00%</w:t>
            </w:r>
          </w:p>
        </w:tc>
        <w:tc>
          <w:tcPr>
            <w:tcW w:w="4484" w:type="dxa"/>
            <w:vAlign w:val="center"/>
          </w:tcPr>
          <w:p w14:paraId="1CEE9F33" w14:textId="77777777" w:rsidR="00226D00" w:rsidRDefault="00226D00">
            <w:r>
              <w:t>Aplicar después del piloto y con experiencia suficiente.</w:t>
            </w:r>
          </w:p>
        </w:tc>
      </w:tr>
      <w:tr w:rsidR="00226D00" w14:paraId="77B3E6E5" w14:textId="6F4AF7C2" w:rsidTr="00226D00">
        <w:trPr>
          <w:trHeight w:val="607"/>
        </w:trPr>
        <w:tc>
          <w:tcPr>
            <w:tcW w:w="2733" w:type="dxa"/>
            <w:vAlign w:val="center"/>
          </w:tcPr>
          <w:p w14:paraId="7C91CC43" w14:textId="77777777" w:rsidR="00226D00" w:rsidRDefault="00226D00">
            <w:r>
              <w:t>Moratoria referencial</w:t>
            </w:r>
          </w:p>
        </w:tc>
        <w:tc>
          <w:tcPr>
            <w:tcW w:w="1924" w:type="dxa"/>
            <w:vAlign w:val="center"/>
          </w:tcPr>
          <w:p w14:paraId="00561D08" w14:textId="77777777" w:rsidR="00226D00" w:rsidRDefault="00226D00">
            <w:pPr>
              <w:jc w:val="center"/>
            </w:pPr>
            <w:r>
              <w:t>12.00% TEA</w:t>
            </w:r>
          </w:p>
        </w:tc>
        <w:tc>
          <w:tcPr>
            <w:tcW w:w="4484" w:type="dxa"/>
            <w:vAlign w:val="center"/>
          </w:tcPr>
          <w:p w14:paraId="02A46499" w14:textId="77777777" w:rsidR="00226D00" w:rsidRDefault="00226D00">
            <w:r>
              <w:t>Solo sobre capital vencido, tras 3 días de gracia.</w:t>
            </w:r>
          </w:p>
        </w:tc>
      </w:tr>
      <w:tr w:rsidR="00226D00" w14:paraId="0C0D74C0" w14:textId="377B4A30" w:rsidTr="00226D00">
        <w:trPr>
          <w:trHeight w:val="607"/>
        </w:trPr>
        <w:tc>
          <w:tcPr>
            <w:tcW w:w="2733" w:type="dxa"/>
            <w:vAlign w:val="center"/>
          </w:tcPr>
          <w:p w14:paraId="4BADD8F0" w14:textId="77777777" w:rsidR="00226D00" w:rsidRDefault="00226D00">
            <w:r>
              <w:t>Comisiones</w:t>
            </w:r>
          </w:p>
        </w:tc>
        <w:tc>
          <w:tcPr>
            <w:tcW w:w="1924" w:type="dxa"/>
            <w:vAlign w:val="center"/>
          </w:tcPr>
          <w:p w14:paraId="67684F9E" w14:textId="77777777" w:rsidR="00226D00" w:rsidRDefault="00226D00">
            <w:pPr>
              <w:jc w:val="center"/>
            </w:pPr>
            <w:r>
              <w:t>S/ 0 en producto base</w:t>
            </w:r>
          </w:p>
        </w:tc>
        <w:tc>
          <w:tcPr>
            <w:tcW w:w="4484" w:type="dxa"/>
            <w:vAlign w:val="center"/>
          </w:tcPr>
          <w:p w14:paraId="27C357D6" w14:textId="77777777" w:rsidR="00226D00" w:rsidRDefault="00226D00">
            <w:r>
              <w:t>No crear cargos que oculten el precio o desproporcionen montos pequeños.</w:t>
            </w:r>
          </w:p>
        </w:tc>
      </w:tr>
    </w:tbl>
    <w:p w14:paraId="7B44B294" w14:textId="77777777" w:rsidR="00E12253" w:rsidRDefault="00E12253"/>
    <w:p w14:paraId="1583C6E3" w14:textId="77777777" w:rsidR="00E12253" w:rsidRDefault="00000000">
      <w:pPr>
        <w:pStyle w:val="Ttulo2"/>
      </w:pPr>
      <w:r>
        <w:t>8. Protección al consumidor y transparencia</w:t>
      </w:r>
    </w:p>
    <w:p w14:paraId="7B71B453" w14:textId="77777777" w:rsidR="00E12253" w:rsidRDefault="00000000">
      <w:r>
        <w:t xml:space="preserve">La Ley </w:t>
      </w:r>
      <w:proofErr w:type="spellStart"/>
      <w:r>
        <w:t>N°</w:t>
      </w:r>
      <w:proofErr w:type="spellEnd"/>
      <w:r>
        <w:t xml:space="preserve"> 29571 protege al consumidor frente a información insuficiente, cláusulas abusivas, métodos coercitivos y condiciones no previsibles. El Decreto Legislativo </w:t>
      </w:r>
      <w:proofErr w:type="spellStart"/>
      <w:r>
        <w:t>N°</w:t>
      </w:r>
      <w:proofErr w:type="spellEnd"/>
      <w:r>
        <w:t xml:space="preserve"> 1729, vigente desde el 13 de febrero de 2026, exige mecanismos digitales accesibles y permanentemente operativos para reclamos y prohíbe interfaces que manipulen la voluntad del usuario. Su reglamentación complementaria se encontraba en elaboración al corte de este documento.</w:t>
      </w:r>
    </w:p>
    <w:p w14:paraId="541FC764" w14:textId="77777777" w:rsidR="00E12253" w:rsidRDefault="00000000">
      <w:pPr>
        <w:numPr>
          <w:ilvl w:val="0"/>
          <w:numId w:val="1"/>
        </w:numPr>
      </w:pPr>
      <w:r>
        <w:t>Mostrar antes de aceptar: principal, monto neto, TEA, costo anual total referencial, cuotas, fechas, total a pagar y consecuencias de mora.</w:t>
      </w:r>
    </w:p>
    <w:p w14:paraId="62312F40" w14:textId="77777777" w:rsidR="00E12253" w:rsidRDefault="00000000">
      <w:pPr>
        <w:numPr>
          <w:ilvl w:val="0"/>
          <w:numId w:val="1"/>
        </w:numPr>
      </w:pPr>
      <w:r>
        <w:t>Entregar contrato, cronograma, hoja resumen y constancia de aceptación en soporte durable.</w:t>
      </w:r>
    </w:p>
    <w:p w14:paraId="13EEA7FC" w14:textId="77777777" w:rsidR="00E12253" w:rsidRDefault="00000000">
      <w:pPr>
        <w:numPr>
          <w:ilvl w:val="0"/>
          <w:numId w:val="1"/>
        </w:numPr>
      </w:pPr>
      <w:r>
        <w:t>Permitir revisión sin casillas preseleccionadas, urgencia artificial ni botones engañosos.</w:t>
      </w:r>
    </w:p>
    <w:p w14:paraId="45AF1A15" w14:textId="77777777" w:rsidR="00E12253" w:rsidRDefault="00000000">
      <w:pPr>
        <w:numPr>
          <w:ilvl w:val="0"/>
          <w:numId w:val="1"/>
        </w:numPr>
      </w:pPr>
      <w:r>
        <w:t>Implementar Libro de Reclamaciones virtual visible y canal de atención sin costo; atender dentro del plazo legal vigente.</w:t>
      </w:r>
    </w:p>
    <w:p w14:paraId="69885F8F" w14:textId="77777777" w:rsidR="00E12253" w:rsidRDefault="00000000">
      <w:pPr>
        <w:numPr>
          <w:ilvl w:val="0"/>
          <w:numId w:val="1"/>
        </w:numPr>
      </w:pPr>
      <w:r>
        <w:t>Separar consentimiento contractual, datos personales y marketing.</w:t>
      </w:r>
    </w:p>
    <w:p w14:paraId="2FC6D92D" w14:textId="77777777" w:rsidR="00E12253" w:rsidRDefault="00000000">
      <w:pPr>
        <w:numPr>
          <w:ilvl w:val="0"/>
          <w:numId w:val="1"/>
        </w:numPr>
      </w:pPr>
      <w:r>
        <w:t>Prohibir publicidad que asegure aprobación, dinero garantizado o costo cero cuando existan condiciones.</w:t>
      </w:r>
    </w:p>
    <w:p w14:paraId="7A866039" w14:textId="77777777" w:rsidR="00E12253" w:rsidRDefault="00000000">
      <w:pPr>
        <w:pStyle w:val="Ttulo2"/>
      </w:pPr>
      <w:r>
        <w:t>9. Comunicaciones comerciales</w:t>
      </w:r>
    </w:p>
    <w:p w14:paraId="1026527C" w14:textId="77777777" w:rsidR="00E12253" w:rsidRDefault="00000000">
      <w:r>
        <w:t xml:space="preserve">La Ley </w:t>
      </w:r>
      <w:proofErr w:type="spellStart"/>
      <w:r>
        <w:t>N°</w:t>
      </w:r>
      <w:proofErr w:type="spellEnd"/>
      <w:r>
        <w:t xml:space="preserve"> 32323 modificó el artículo 58 del Código del Consumidor: llamadas, SMS, correos masivos y telemercadeo promocional solo se permiten cuando el consumidor, por iniciativa propia, contacta al proveedor y otorga consentimiento libre, previo, informado, expreso e inequívoco. El consentimiento debe poder revocarse de inmediato. Los mensajes de servicio indispensables para un préstamo vigente deben distinguirse de la publicidad.</w:t>
      </w:r>
    </w:p>
    <w:p w14:paraId="2937288E" w14:textId="77777777" w:rsidR="00E12253" w:rsidRDefault="00000000">
      <w:pPr>
        <w:pStyle w:val="Ttulo2"/>
      </w:pPr>
      <w:r>
        <w:lastRenderedPageBreak/>
        <w:t>10. Protección de datos personales y seguridad</w:t>
      </w:r>
    </w:p>
    <w:p w14:paraId="441B8A54" w14:textId="77777777" w:rsidR="00E12253" w:rsidRDefault="00000000">
      <w:r>
        <w:t xml:space="preserve">La Ley </w:t>
      </w:r>
      <w:proofErr w:type="spellStart"/>
      <w:r>
        <w:t>N°</w:t>
      </w:r>
      <w:proofErr w:type="spellEnd"/>
      <w:r>
        <w:t xml:space="preserve"> 29733 y su nuevo Reglamento, aprobado por Decreto Supremo </w:t>
      </w:r>
      <w:proofErr w:type="spellStart"/>
      <w:r>
        <w:t>N°</w:t>
      </w:r>
      <w:proofErr w:type="spellEnd"/>
      <w:r>
        <w:t xml:space="preserve"> 016-2024-JUS y vigente desde el 31 de marzo de 2025, rigen el tratamiento de datos. La evaluación crediticia puede involucrar identidad, ingresos, geolocalización, comportamiento y datos biométricos; cada categoría requiere finalidad, necesidad, base jurídica, plazo y acceso definidos.</w:t>
      </w:r>
    </w:p>
    <w:p w14:paraId="6A7ED9F4" w14:textId="77777777" w:rsidR="00226D00" w:rsidRDefault="00226D00"/>
    <w:tbl>
      <w:tblPr>
        <w:tblStyle w:val="TableNormal"/>
        <w:tblW w:w="9028"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90" w:type="dxa"/>
          <w:left w:w="120" w:type="dxa"/>
          <w:bottom w:w="90" w:type="dxa"/>
          <w:right w:w="120" w:type="dxa"/>
        </w:tblCellMar>
        <w:tblLook w:val="04A0" w:firstRow="1" w:lastRow="0" w:firstColumn="1" w:lastColumn="0" w:noHBand="0" w:noVBand="1"/>
      </w:tblPr>
      <w:tblGrid>
        <w:gridCol w:w="2250"/>
        <w:gridCol w:w="4478"/>
        <w:gridCol w:w="2300"/>
      </w:tblGrid>
      <w:tr w:rsidR="00E12253" w14:paraId="397D194C" w14:textId="77777777">
        <w:trPr>
          <w:tblHeader/>
        </w:trPr>
        <w:tc>
          <w:tcPr>
            <w:tcW w:w="2250" w:type="dxa"/>
            <w:vAlign w:val="center"/>
          </w:tcPr>
          <w:p w14:paraId="6F96A1F0" w14:textId="77777777" w:rsidR="00E12253" w:rsidRDefault="00000000">
            <w:r>
              <w:rPr>
                <w:b/>
              </w:rPr>
              <w:t>Obligación</w:t>
            </w:r>
          </w:p>
        </w:tc>
        <w:tc>
          <w:tcPr>
            <w:tcW w:w="4478" w:type="dxa"/>
            <w:vAlign w:val="center"/>
          </w:tcPr>
          <w:p w14:paraId="00CF63D6" w14:textId="77777777" w:rsidR="00E12253" w:rsidRDefault="00000000">
            <w:r>
              <w:rPr>
                <w:b/>
              </w:rPr>
              <w:t>Aplicación al proyecto</w:t>
            </w:r>
          </w:p>
        </w:tc>
        <w:tc>
          <w:tcPr>
            <w:tcW w:w="2300" w:type="dxa"/>
            <w:vAlign w:val="center"/>
          </w:tcPr>
          <w:p w14:paraId="2F35AEBB" w14:textId="77777777" w:rsidR="00E12253" w:rsidRDefault="00000000">
            <w:r>
              <w:rPr>
                <w:b/>
              </w:rPr>
              <w:t>Momento</w:t>
            </w:r>
          </w:p>
        </w:tc>
      </w:tr>
      <w:tr w:rsidR="00E12253" w14:paraId="37E295C3" w14:textId="77777777">
        <w:tc>
          <w:tcPr>
            <w:tcW w:w="2250" w:type="dxa"/>
            <w:vAlign w:val="center"/>
          </w:tcPr>
          <w:p w14:paraId="0F404407" w14:textId="77777777" w:rsidR="00E12253" w:rsidRDefault="00000000">
            <w:r>
              <w:t>Deber de informar</w:t>
            </w:r>
          </w:p>
        </w:tc>
        <w:tc>
          <w:tcPr>
            <w:tcW w:w="4478" w:type="dxa"/>
            <w:vAlign w:val="center"/>
          </w:tcPr>
          <w:p w14:paraId="2F7E8062" w14:textId="77777777" w:rsidR="00E12253" w:rsidRDefault="00000000">
            <w:r>
              <w:t>Aviso claro sobre finalidades, destinatarios, transferencias, plazos y derechos.</w:t>
            </w:r>
          </w:p>
        </w:tc>
        <w:tc>
          <w:tcPr>
            <w:tcW w:w="2300" w:type="dxa"/>
            <w:vAlign w:val="center"/>
          </w:tcPr>
          <w:p w14:paraId="23100027" w14:textId="77777777" w:rsidR="00E12253" w:rsidRDefault="00000000">
            <w:r>
              <w:t>Antes de recopilar datos.</w:t>
            </w:r>
          </w:p>
        </w:tc>
      </w:tr>
      <w:tr w:rsidR="00E12253" w14:paraId="24694639" w14:textId="77777777">
        <w:tc>
          <w:tcPr>
            <w:tcW w:w="2250" w:type="dxa"/>
            <w:vAlign w:val="center"/>
          </w:tcPr>
          <w:p w14:paraId="0A981928" w14:textId="77777777" w:rsidR="00E12253" w:rsidRDefault="00000000">
            <w:r>
              <w:t>Bancos de datos</w:t>
            </w:r>
          </w:p>
        </w:tc>
        <w:tc>
          <w:tcPr>
            <w:tcW w:w="4478" w:type="dxa"/>
            <w:vAlign w:val="center"/>
          </w:tcPr>
          <w:p w14:paraId="0809D9AB" w14:textId="77777777" w:rsidR="00E12253" w:rsidRDefault="00000000">
            <w:r>
              <w:t>Inscribir gratuitamente los bancos en el RNPD y mantenerlos actualizados.</w:t>
            </w:r>
          </w:p>
        </w:tc>
        <w:tc>
          <w:tcPr>
            <w:tcW w:w="2300" w:type="dxa"/>
            <w:vAlign w:val="center"/>
          </w:tcPr>
          <w:p w14:paraId="7CF02931" w14:textId="77777777" w:rsidR="00E12253" w:rsidRDefault="00000000">
            <w:r>
              <w:t>Antes del tratamiento operativo.</w:t>
            </w:r>
          </w:p>
        </w:tc>
      </w:tr>
      <w:tr w:rsidR="00E12253" w14:paraId="20505E0D" w14:textId="77777777">
        <w:tc>
          <w:tcPr>
            <w:tcW w:w="2250" w:type="dxa"/>
            <w:vAlign w:val="center"/>
          </w:tcPr>
          <w:p w14:paraId="75B7B146" w14:textId="77777777" w:rsidR="00E12253" w:rsidRDefault="00000000">
            <w:r>
              <w:t>Seguridad</w:t>
            </w:r>
          </w:p>
        </w:tc>
        <w:tc>
          <w:tcPr>
            <w:tcW w:w="4478" w:type="dxa"/>
            <w:vAlign w:val="center"/>
          </w:tcPr>
          <w:p w14:paraId="2318CFF4" w14:textId="77777777" w:rsidR="00E12253" w:rsidRDefault="00000000">
            <w:r>
              <w:t>Documento de seguridad, accesos por rol, trazabilidad y conservación de registros lógicos por al menos 2 años.</w:t>
            </w:r>
          </w:p>
        </w:tc>
        <w:tc>
          <w:tcPr>
            <w:tcW w:w="2300" w:type="dxa"/>
            <w:vAlign w:val="center"/>
          </w:tcPr>
          <w:p w14:paraId="09EE917F" w14:textId="77777777" w:rsidR="00E12253" w:rsidRDefault="00000000">
            <w:r>
              <w:t>Diseño y operación.</w:t>
            </w:r>
          </w:p>
        </w:tc>
      </w:tr>
      <w:tr w:rsidR="00E12253" w14:paraId="4F9A42EB" w14:textId="77777777">
        <w:tc>
          <w:tcPr>
            <w:tcW w:w="2250" w:type="dxa"/>
            <w:vAlign w:val="center"/>
          </w:tcPr>
          <w:p w14:paraId="4634D2F1" w14:textId="77777777" w:rsidR="00E12253" w:rsidRDefault="00000000">
            <w:r>
              <w:t>Encargados</w:t>
            </w:r>
          </w:p>
        </w:tc>
        <w:tc>
          <w:tcPr>
            <w:tcW w:w="4478" w:type="dxa"/>
            <w:vAlign w:val="center"/>
          </w:tcPr>
          <w:p w14:paraId="738D468F" w14:textId="77777777" w:rsidR="00E12253" w:rsidRDefault="00000000">
            <w:r>
              <w:t>Contratos con KYC, buró, nube, mensajería, pagos y soporte.</w:t>
            </w:r>
          </w:p>
        </w:tc>
        <w:tc>
          <w:tcPr>
            <w:tcW w:w="2300" w:type="dxa"/>
            <w:vAlign w:val="center"/>
          </w:tcPr>
          <w:p w14:paraId="0DD8C214" w14:textId="77777777" w:rsidR="00E12253" w:rsidRDefault="00000000">
            <w:r>
              <w:t>Antes de integrar proveedor.</w:t>
            </w:r>
          </w:p>
        </w:tc>
      </w:tr>
      <w:tr w:rsidR="00E12253" w14:paraId="15EF2CE9" w14:textId="77777777">
        <w:tc>
          <w:tcPr>
            <w:tcW w:w="2250" w:type="dxa"/>
            <w:vAlign w:val="center"/>
          </w:tcPr>
          <w:p w14:paraId="6C06206A" w14:textId="77777777" w:rsidR="00E12253" w:rsidRDefault="00000000">
            <w:r>
              <w:t>Incidentes</w:t>
            </w:r>
          </w:p>
        </w:tc>
        <w:tc>
          <w:tcPr>
            <w:tcW w:w="4478" w:type="dxa"/>
            <w:vAlign w:val="center"/>
          </w:tcPr>
          <w:p w14:paraId="421663B1" w14:textId="77777777" w:rsidR="00E12253" w:rsidRDefault="00000000">
            <w:r>
              <w:t>Procedimiento y notificación a ANPD dentro de 48 horas cuando corresponda.</w:t>
            </w:r>
          </w:p>
        </w:tc>
        <w:tc>
          <w:tcPr>
            <w:tcW w:w="2300" w:type="dxa"/>
            <w:vAlign w:val="center"/>
          </w:tcPr>
          <w:p w14:paraId="6FFB4767" w14:textId="77777777" w:rsidR="00E12253" w:rsidRDefault="00000000">
            <w:r>
              <w:t>Antes del piloto.</w:t>
            </w:r>
          </w:p>
        </w:tc>
      </w:tr>
      <w:tr w:rsidR="00E12253" w14:paraId="179F2EFC" w14:textId="77777777">
        <w:tc>
          <w:tcPr>
            <w:tcW w:w="2250" w:type="dxa"/>
            <w:vAlign w:val="center"/>
          </w:tcPr>
          <w:p w14:paraId="139AAF1A" w14:textId="77777777" w:rsidR="00E12253" w:rsidRDefault="00000000">
            <w:r>
              <w:t>Impacto</w:t>
            </w:r>
          </w:p>
        </w:tc>
        <w:tc>
          <w:tcPr>
            <w:tcW w:w="4478" w:type="dxa"/>
            <w:vAlign w:val="center"/>
          </w:tcPr>
          <w:p w14:paraId="303C44B9" w14:textId="77777777" w:rsidR="00E12253" w:rsidRDefault="00000000">
            <w:r>
              <w:t>Evaluación recomendada por perfilamiento, biometría y vulnerabilidad del público.</w:t>
            </w:r>
          </w:p>
        </w:tc>
        <w:tc>
          <w:tcPr>
            <w:tcW w:w="2300" w:type="dxa"/>
            <w:vAlign w:val="center"/>
          </w:tcPr>
          <w:p w14:paraId="1325439A" w14:textId="77777777" w:rsidR="00E12253" w:rsidRDefault="00000000">
            <w:r>
              <w:t>Antes de automatizar el score.</w:t>
            </w:r>
          </w:p>
        </w:tc>
      </w:tr>
      <w:tr w:rsidR="00E12253" w14:paraId="4AD3856B" w14:textId="77777777">
        <w:tc>
          <w:tcPr>
            <w:tcW w:w="2250" w:type="dxa"/>
            <w:vAlign w:val="center"/>
          </w:tcPr>
          <w:p w14:paraId="50DA2A53" w14:textId="77777777" w:rsidR="00E12253" w:rsidRDefault="00000000">
            <w:r>
              <w:t>Oficial de datos</w:t>
            </w:r>
          </w:p>
        </w:tc>
        <w:tc>
          <w:tcPr>
            <w:tcW w:w="4478" w:type="dxa"/>
            <w:vAlign w:val="center"/>
          </w:tcPr>
          <w:p w14:paraId="5C969581" w14:textId="77777777" w:rsidR="00E12253" w:rsidRDefault="00000000">
            <w:r>
              <w:t>Evaluar designación conforme al Reglamento y Directiva 100-2025-JUS-DGTAIPD.</w:t>
            </w:r>
          </w:p>
        </w:tc>
        <w:tc>
          <w:tcPr>
            <w:tcW w:w="2300" w:type="dxa"/>
            <w:vAlign w:val="center"/>
          </w:tcPr>
          <w:p w14:paraId="17F27086" w14:textId="77777777" w:rsidR="00E12253" w:rsidRDefault="00000000">
            <w:r>
              <w:t>Antes de producción.</w:t>
            </w:r>
          </w:p>
        </w:tc>
      </w:tr>
    </w:tbl>
    <w:p w14:paraId="2FB23150" w14:textId="77777777" w:rsidR="00E12253" w:rsidRDefault="00E12253"/>
    <w:p w14:paraId="621AA2ED" w14:textId="77777777" w:rsidR="00E12253" w:rsidRDefault="00000000">
      <w:pPr>
        <w:pStyle w:val="Ttulo2"/>
      </w:pPr>
      <w:r>
        <w:t>11. Contratación y firma electrónica/digital</w:t>
      </w:r>
    </w:p>
    <w:p w14:paraId="32E94846" w14:textId="77777777" w:rsidR="00E12253" w:rsidRDefault="00000000">
      <w:r>
        <w:t xml:space="preserve">La Ley </w:t>
      </w:r>
      <w:proofErr w:type="spellStart"/>
      <w:r>
        <w:t>N°</w:t>
      </w:r>
      <w:proofErr w:type="spellEnd"/>
      <w:r>
        <w:t xml:space="preserve"> 27269 y el Decreto Supremo </w:t>
      </w:r>
      <w:proofErr w:type="spellStart"/>
      <w:r>
        <w:t>N°</w:t>
      </w:r>
      <w:proofErr w:type="spellEnd"/>
      <w:r>
        <w:t xml:space="preserve"> 052-2008-PCM regulan la firma digital dentro de la Infraestructura Oficial de Firma Electrónica y le reconocen la misma validez que la manuscrita cuando cumple sus requisitos. Una aceptación electrónica distinta de la firma digital puede servir como manifestación de voluntad, pero su fuerza probatoria depende de la evidencia conservada. El abogado debe definir qué mecanismo se usará para el mutuo, pagaré u otros documentos.</w:t>
      </w:r>
    </w:p>
    <w:p w14:paraId="3A8667AB" w14:textId="77777777" w:rsidR="00E12253" w:rsidRDefault="00000000">
      <w:pPr>
        <w:numPr>
          <w:ilvl w:val="0"/>
          <w:numId w:val="1"/>
        </w:numPr>
      </w:pPr>
      <w:r>
        <w:t>Vincular cada aceptación con identidad verificada, versión documental, fecha, hora y dirección técnica pertinente.</w:t>
      </w:r>
    </w:p>
    <w:p w14:paraId="5143D47A" w14:textId="77777777" w:rsidR="00E12253" w:rsidRDefault="00000000">
      <w:pPr>
        <w:numPr>
          <w:ilvl w:val="0"/>
          <w:numId w:val="1"/>
        </w:numPr>
      </w:pPr>
      <w:r>
        <w:t>Guardar el texto mostrado, cronograma, resumen de costo, OTP o evidencia equivalente y constancia de entrega.</w:t>
      </w:r>
    </w:p>
    <w:p w14:paraId="323B1F7E" w14:textId="77777777" w:rsidR="00E12253" w:rsidRDefault="00000000">
      <w:pPr>
        <w:numPr>
          <w:ilvl w:val="0"/>
          <w:numId w:val="1"/>
        </w:numPr>
      </w:pPr>
      <w:r>
        <w:t>No confundir una casilla o imagen de firma con una firma digital IOFE.</w:t>
      </w:r>
    </w:p>
    <w:p w14:paraId="2133F014" w14:textId="77777777" w:rsidR="00E12253" w:rsidRDefault="00000000">
      <w:pPr>
        <w:numPr>
          <w:ilvl w:val="0"/>
          <w:numId w:val="1"/>
        </w:numPr>
      </w:pPr>
      <w:r>
        <w:lastRenderedPageBreak/>
        <w:t>Definir conservación, integridad, sellado de tiempo y exportación de evidencias para controversias.</w:t>
      </w:r>
    </w:p>
    <w:p w14:paraId="608DF7CB" w14:textId="77777777" w:rsidR="00E12253" w:rsidRDefault="00000000">
      <w:pPr>
        <w:pStyle w:val="Ttulo2"/>
      </w:pPr>
      <w:r>
        <w:t>12. Centrales de riesgo</w:t>
      </w:r>
    </w:p>
    <w:p w14:paraId="4168205B" w14:textId="77777777" w:rsidR="00E12253" w:rsidRDefault="00000000">
      <w:r>
        <w:t xml:space="preserve">La consulta y eventual reporte de información crediticia debe coordinarse con proveedores legalmente habilitados y observar la Ley </w:t>
      </w:r>
      <w:proofErr w:type="spellStart"/>
      <w:r>
        <w:t>N°</w:t>
      </w:r>
      <w:proofErr w:type="spellEnd"/>
      <w:r>
        <w:t xml:space="preserve"> 27489, la Ley </w:t>
      </w:r>
      <w:proofErr w:type="spellStart"/>
      <w:r>
        <w:t>N°</w:t>
      </w:r>
      <w:proofErr w:type="spellEnd"/>
      <w:r>
        <w:t xml:space="preserve"> 29733 y los contratos aplicables. El proyecto debe asegurar veracidad, actualización, finalidad, atención de impugnaciones y trazabilidad. No debe prometer que una consulta garantiza aprobación.</w:t>
      </w:r>
    </w:p>
    <w:p w14:paraId="52AE1554" w14:textId="77777777" w:rsidR="00E12253" w:rsidRDefault="00000000">
      <w:pPr>
        <w:pStyle w:val="Ttulo2"/>
      </w:pPr>
      <w:r>
        <w:t>13. Tributación y contabilidad preliminar</w:t>
      </w:r>
    </w:p>
    <w:p w14:paraId="7B752249" w14:textId="77777777" w:rsidR="00E12253" w:rsidRDefault="00000000">
      <w:pPr>
        <w:numPr>
          <w:ilvl w:val="0"/>
          <w:numId w:val="1"/>
        </w:numPr>
      </w:pPr>
      <w:r>
        <w:t>SUNAT señala que quien realiza préstamos de manera habitual debe contar con RUC y emitir comprobante cuando percibe intereses; el contador debe definir el comprobante exacto para la persona jurídica y el sistema electrónico.</w:t>
      </w:r>
    </w:p>
    <w:p w14:paraId="57B14480" w14:textId="77777777" w:rsidR="00E12253" w:rsidRDefault="00000000">
      <w:pPr>
        <w:numPr>
          <w:ilvl w:val="0"/>
          <w:numId w:val="1"/>
        </w:numPr>
      </w:pPr>
      <w:r>
        <w:t>Determinar tratamiento del interés, comisiones si existieran, IGV, Impuesto a la Renta, ITF, provisiones, castigos y recuperación.</w:t>
      </w:r>
    </w:p>
    <w:p w14:paraId="469DD79D" w14:textId="77777777" w:rsidR="00E12253" w:rsidRDefault="00000000">
      <w:pPr>
        <w:numPr>
          <w:ilvl w:val="0"/>
          <w:numId w:val="1"/>
        </w:numPr>
      </w:pPr>
      <w:r>
        <w:t>Registrar capital, desembolso, interés devengado, cobranza, mora, refinanciación y pérdida de forma separada y conciliable.</w:t>
      </w:r>
    </w:p>
    <w:p w14:paraId="30657834" w14:textId="77777777" w:rsidR="00E12253" w:rsidRDefault="00000000">
      <w:pPr>
        <w:numPr>
          <w:ilvl w:val="0"/>
          <w:numId w:val="1"/>
        </w:numPr>
      </w:pPr>
      <w:r>
        <w:t>Evitar decidir el uso de IGV mostrado por competidores; la aplicación al modelo propio debe confirmarse formalmente.</w:t>
      </w:r>
    </w:p>
    <w:p w14:paraId="3FC13862" w14:textId="77777777" w:rsidR="00E12253" w:rsidRDefault="00000000">
      <w:pPr>
        <w:pStyle w:val="Ttulo2"/>
      </w:pPr>
      <w:r>
        <w:t>14. Cobranza y prácticas prohibidas</w:t>
      </w:r>
    </w:p>
    <w:p w14:paraId="729CEB1B" w14:textId="77777777" w:rsidR="00E12253" w:rsidRDefault="00000000">
      <w:r>
        <w:t>La cobranza debe respetar dignidad, privacidad, horarios razonables y prohibiciones del Código del Consumidor. No se deberá contactar a terceros para avergonzar o revelar la deuda, acceder a contactos del teléfono, usar amenazas, simular documentos judiciales ni condicionar una solución a un nuevo préstamo.</w:t>
      </w:r>
    </w:p>
    <w:p w14:paraId="08F44D0B" w14:textId="77777777" w:rsidR="00E12253" w:rsidRDefault="00000000">
      <w:pPr>
        <w:numPr>
          <w:ilvl w:val="0"/>
          <w:numId w:val="1"/>
        </w:numPr>
      </w:pPr>
      <w:r>
        <w:t>Recordatorio preventivo antes del vencimiento y confirmación de canal oficial.</w:t>
      </w:r>
    </w:p>
    <w:p w14:paraId="1F3C5792" w14:textId="77777777" w:rsidR="00E12253" w:rsidRDefault="00000000">
      <w:pPr>
        <w:numPr>
          <w:ilvl w:val="0"/>
          <w:numId w:val="1"/>
        </w:numPr>
      </w:pPr>
      <w:r>
        <w:t>Tres días de gracia sin cargo, seguidos por contacto de regularización.</w:t>
      </w:r>
    </w:p>
    <w:p w14:paraId="68F834D5" w14:textId="77777777" w:rsidR="00E12253" w:rsidRDefault="00000000">
      <w:pPr>
        <w:numPr>
          <w:ilvl w:val="0"/>
          <w:numId w:val="1"/>
        </w:numPr>
      </w:pPr>
      <w:r>
        <w:t>Escalamiento documentado y proporcional; todo acuerdo debe entregarse al cliente.</w:t>
      </w:r>
    </w:p>
    <w:p w14:paraId="150FC372" w14:textId="77777777" w:rsidR="00E12253" w:rsidRDefault="00000000">
      <w:pPr>
        <w:numPr>
          <w:ilvl w:val="0"/>
          <w:numId w:val="1"/>
        </w:numPr>
      </w:pPr>
      <w:r>
        <w:t>Proveedor externo de cobranza sujeto a contrato, guion aprobado, auditoría y protección de datos.</w:t>
      </w:r>
    </w:p>
    <w:p w14:paraId="18C9ADC1" w14:textId="77777777" w:rsidR="00E12253" w:rsidRDefault="00000000">
      <w:pPr>
        <w:pStyle w:val="Ttulo2"/>
      </w:pPr>
      <w:r>
        <w:t>15. Proveedores e integraciones</w:t>
      </w:r>
    </w:p>
    <w:tbl>
      <w:tblPr>
        <w:tblStyle w:val="TableNormal"/>
        <w:tblW w:w="9028"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90" w:type="dxa"/>
          <w:left w:w="120" w:type="dxa"/>
          <w:bottom w:w="90" w:type="dxa"/>
          <w:right w:w="120" w:type="dxa"/>
        </w:tblCellMar>
        <w:tblLook w:val="04A0" w:firstRow="1" w:lastRow="0" w:firstColumn="1" w:lastColumn="0" w:noHBand="0" w:noVBand="1"/>
      </w:tblPr>
      <w:tblGrid>
        <w:gridCol w:w="2100"/>
        <w:gridCol w:w="4300"/>
        <w:gridCol w:w="2628"/>
      </w:tblGrid>
      <w:tr w:rsidR="00E12253" w14:paraId="1500371B" w14:textId="77777777">
        <w:trPr>
          <w:tblHeader/>
        </w:trPr>
        <w:tc>
          <w:tcPr>
            <w:tcW w:w="2100" w:type="dxa"/>
            <w:vAlign w:val="center"/>
          </w:tcPr>
          <w:p w14:paraId="0C1B8794" w14:textId="77777777" w:rsidR="00E12253" w:rsidRDefault="00000000">
            <w:r>
              <w:rPr>
                <w:b/>
              </w:rPr>
              <w:t>Proveedor</w:t>
            </w:r>
          </w:p>
        </w:tc>
        <w:tc>
          <w:tcPr>
            <w:tcW w:w="4300" w:type="dxa"/>
            <w:vAlign w:val="center"/>
          </w:tcPr>
          <w:p w14:paraId="172CF0AA" w14:textId="77777777" w:rsidR="00E12253" w:rsidRDefault="00000000">
            <w:r>
              <w:rPr>
                <w:b/>
              </w:rPr>
              <w:t>Control contractual mínimo</w:t>
            </w:r>
          </w:p>
        </w:tc>
        <w:tc>
          <w:tcPr>
            <w:tcW w:w="2628" w:type="dxa"/>
            <w:vAlign w:val="center"/>
          </w:tcPr>
          <w:p w14:paraId="32197091" w14:textId="77777777" w:rsidR="00E12253" w:rsidRDefault="00000000">
            <w:r>
              <w:rPr>
                <w:b/>
              </w:rPr>
              <w:t>Riesgo principal</w:t>
            </w:r>
          </w:p>
        </w:tc>
      </w:tr>
      <w:tr w:rsidR="00E12253" w14:paraId="7126C369" w14:textId="77777777">
        <w:tc>
          <w:tcPr>
            <w:tcW w:w="2100" w:type="dxa"/>
            <w:vAlign w:val="center"/>
          </w:tcPr>
          <w:p w14:paraId="444EC4C6" w14:textId="77777777" w:rsidR="00E12253" w:rsidRDefault="00000000">
            <w:r>
              <w:t>Identidad/biometría</w:t>
            </w:r>
          </w:p>
        </w:tc>
        <w:tc>
          <w:tcPr>
            <w:tcW w:w="4300" w:type="dxa"/>
            <w:vAlign w:val="center"/>
          </w:tcPr>
          <w:p w14:paraId="1CDFC217" w14:textId="77777777" w:rsidR="00E12253" w:rsidRDefault="00000000">
            <w:r>
              <w:t xml:space="preserve">Finalidad, precisión, seguridad, conservación, incidentes y </w:t>
            </w:r>
            <w:proofErr w:type="spellStart"/>
            <w:r>
              <w:t>subencargados</w:t>
            </w:r>
            <w:proofErr w:type="spellEnd"/>
            <w:r>
              <w:t>.</w:t>
            </w:r>
          </w:p>
        </w:tc>
        <w:tc>
          <w:tcPr>
            <w:tcW w:w="2628" w:type="dxa"/>
            <w:vAlign w:val="center"/>
          </w:tcPr>
          <w:p w14:paraId="4F259DE2" w14:textId="77777777" w:rsidR="00E12253" w:rsidRDefault="00000000">
            <w:r>
              <w:t>Falso positivo, dato sensible o suplantación.</w:t>
            </w:r>
          </w:p>
        </w:tc>
      </w:tr>
      <w:tr w:rsidR="00E12253" w14:paraId="103DD765" w14:textId="77777777">
        <w:tc>
          <w:tcPr>
            <w:tcW w:w="2100" w:type="dxa"/>
            <w:vAlign w:val="center"/>
          </w:tcPr>
          <w:p w14:paraId="77238AF4" w14:textId="77777777" w:rsidR="00E12253" w:rsidRDefault="00000000">
            <w:r>
              <w:t>Central de riesgo</w:t>
            </w:r>
          </w:p>
        </w:tc>
        <w:tc>
          <w:tcPr>
            <w:tcW w:w="4300" w:type="dxa"/>
            <w:vAlign w:val="center"/>
          </w:tcPr>
          <w:p w14:paraId="29969D91" w14:textId="77777777" w:rsidR="00E12253" w:rsidRDefault="00000000">
            <w:r>
              <w:t>Habilitación, calidad, impugnación, trazabilidad y uso permitido.</w:t>
            </w:r>
          </w:p>
        </w:tc>
        <w:tc>
          <w:tcPr>
            <w:tcW w:w="2628" w:type="dxa"/>
            <w:vAlign w:val="center"/>
          </w:tcPr>
          <w:p w14:paraId="12277EF2" w14:textId="77777777" w:rsidR="00E12253" w:rsidRDefault="00000000">
            <w:r>
              <w:t>Decisión injusta o dato desactualizado.</w:t>
            </w:r>
          </w:p>
        </w:tc>
      </w:tr>
      <w:tr w:rsidR="00E12253" w14:paraId="74731661" w14:textId="77777777">
        <w:tc>
          <w:tcPr>
            <w:tcW w:w="2100" w:type="dxa"/>
            <w:vAlign w:val="center"/>
          </w:tcPr>
          <w:p w14:paraId="2F7CEA20" w14:textId="77777777" w:rsidR="00E12253" w:rsidRDefault="00000000">
            <w:r>
              <w:t>Pagos/desembolso</w:t>
            </w:r>
          </w:p>
        </w:tc>
        <w:tc>
          <w:tcPr>
            <w:tcW w:w="4300" w:type="dxa"/>
            <w:vAlign w:val="center"/>
          </w:tcPr>
          <w:p w14:paraId="662E9C73" w14:textId="77777777" w:rsidR="00E12253" w:rsidRDefault="00000000">
            <w:r>
              <w:t>Titularidad, conciliación, reverso, continuidad y evidencia.</w:t>
            </w:r>
          </w:p>
        </w:tc>
        <w:tc>
          <w:tcPr>
            <w:tcW w:w="2628" w:type="dxa"/>
            <w:vAlign w:val="center"/>
          </w:tcPr>
          <w:p w14:paraId="2534C4EA" w14:textId="77777777" w:rsidR="00E12253" w:rsidRDefault="00000000">
            <w:r>
              <w:t>Pago no identificado o desvío de fondos.</w:t>
            </w:r>
          </w:p>
        </w:tc>
      </w:tr>
      <w:tr w:rsidR="00E12253" w14:paraId="24A405ED" w14:textId="77777777">
        <w:tc>
          <w:tcPr>
            <w:tcW w:w="2100" w:type="dxa"/>
            <w:vAlign w:val="center"/>
          </w:tcPr>
          <w:p w14:paraId="7E2E6B1D" w14:textId="77777777" w:rsidR="00E12253" w:rsidRDefault="00000000">
            <w:r>
              <w:lastRenderedPageBreak/>
              <w:t>Mensajería</w:t>
            </w:r>
          </w:p>
        </w:tc>
        <w:tc>
          <w:tcPr>
            <w:tcW w:w="4300" w:type="dxa"/>
            <w:vAlign w:val="center"/>
          </w:tcPr>
          <w:p w14:paraId="55D03CAF" w14:textId="77777777" w:rsidR="00E12253" w:rsidRDefault="00000000">
            <w:r>
              <w:t>Plantillas, consentimiento, exclusión de marketing y evidencia de entrega.</w:t>
            </w:r>
          </w:p>
        </w:tc>
        <w:tc>
          <w:tcPr>
            <w:tcW w:w="2628" w:type="dxa"/>
            <w:vAlign w:val="center"/>
          </w:tcPr>
          <w:p w14:paraId="30B4D6DF" w14:textId="77777777" w:rsidR="00E12253" w:rsidRDefault="00000000">
            <w:r>
              <w:t>Spam o revelación de deuda.</w:t>
            </w:r>
          </w:p>
        </w:tc>
      </w:tr>
      <w:tr w:rsidR="00E12253" w14:paraId="4F62D6CD" w14:textId="77777777">
        <w:tc>
          <w:tcPr>
            <w:tcW w:w="2100" w:type="dxa"/>
            <w:vAlign w:val="center"/>
          </w:tcPr>
          <w:p w14:paraId="43841191" w14:textId="77777777" w:rsidR="00E12253" w:rsidRDefault="00000000">
            <w:r>
              <w:t>Nube</w:t>
            </w:r>
          </w:p>
        </w:tc>
        <w:tc>
          <w:tcPr>
            <w:tcW w:w="4300" w:type="dxa"/>
            <w:vAlign w:val="center"/>
          </w:tcPr>
          <w:p w14:paraId="3CA2B18E" w14:textId="77777777" w:rsidR="00E12253" w:rsidRDefault="00000000">
            <w:r>
              <w:t>Ubicación, transferencia, cifrado, acceso, respaldo, salida y borrado.</w:t>
            </w:r>
          </w:p>
        </w:tc>
        <w:tc>
          <w:tcPr>
            <w:tcW w:w="2628" w:type="dxa"/>
            <w:vAlign w:val="center"/>
          </w:tcPr>
          <w:p w14:paraId="4882722C" w14:textId="77777777" w:rsidR="00E12253" w:rsidRDefault="00000000">
            <w:r>
              <w:t>Pérdida, acceso indebido o dependencia.</w:t>
            </w:r>
          </w:p>
        </w:tc>
      </w:tr>
      <w:tr w:rsidR="00E12253" w14:paraId="26434D50" w14:textId="77777777">
        <w:tc>
          <w:tcPr>
            <w:tcW w:w="2100" w:type="dxa"/>
            <w:vAlign w:val="center"/>
          </w:tcPr>
          <w:p w14:paraId="1DD767FE" w14:textId="77777777" w:rsidR="00E12253" w:rsidRDefault="00000000">
            <w:r>
              <w:t>Cobranza</w:t>
            </w:r>
          </w:p>
        </w:tc>
        <w:tc>
          <w:tcPr>
            <w:tcW w:w="4300" w:type="dxa"/>
            <w:vAlign w:val="center"/>
          </w:tcPr>
          <w:p w14:paraId="6BBD35DD" w14:textId="77777777" w:rsidR="00E12253" w:rsidRDefault="00000000">
            <w:r>
              <w:t>Métodos permitidos, confidencialidad, monitoreo y sanciones.</w:t>
            </w:r>
          </w:p>
        </w:tc>
        <w:tc>
          <w:tcPr>
            <w:tcW w:w="2628" w:type="dxa"/>
            <w:vAlign w:val="center"/>
          </w:tcPr>
          <w:p w14:paraId="54C86123" w14:textId="77777777" w:rsidR="00E12253" w:rsidRDefault="00000000">
            <w:r>
              <w:t>Acoso, daño reputacional o fuga de datos.</w:t>
            </w:r>
          </w:p>
        </w:tc>
      </w:tr>
    </w:tbl>
    <w:p w14:paraId="7EF9C87B" w14:textId="77777777" w:rsidR="00E12253" w:rsidRDefault="00E12253"/>
    <w:p w14:paraId="4F8D0F64" w14:textId="77777777" w:rsidR="00E12253" w:rsidRDefault="00000000">
      <w:pPr>
        <w:pStyle w:val="Ttulo2"/>
      </w:pPr>
      <w:r>
        <w:t>16. Matriz ejecutiva de obligaciones</w:t>
      </w:r>
    </w:p>
    <w:tbl>
      <w:tblPr>
        <w:tblStyle w:val="TableNormal"/>
        <w:tblW w:w="9028"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90" w:type="dxa"/>
          <w:left w:w="120" w:type="dxa"/>
          <w:bottom w:w="90" w:type="dxa"/>
          <w:right w:w="120" w:type="dxa"/>
        </w:tblCellMar>
        <w:tblLook w:val="04A0" w:firstRow="1" w:lastRow="0" w:firstColumn="1" w:lastColumn="0" w:noHBand="0" w:noVBand="1"/>
      </w:tblPr>
      <w:tblGrid>
        <w:gridCol w:w="1650"/>
        <w:gridCol w:w="2350"/>
        <w:gridCol w:w="1545"/>
        <w:gridCol w:w="1605"/>
        <w:gridCol w:w="1878"/>
      </w:tblGrid>
      <w:tr w:rsidR="00E12253" w14:paraId="16058848" w14:textId="77777777" w:rsidTr="00226D00">
        <w:trPr>
          <w:tblHeader/>
        </w:trPr>
        <w:tc>
          <w:tcPr>
            <w:tcW w:w="1650" w:type="dxa"/>
            <w:vAlign w:val="center"/>
          </w:tcPr>
          <w:p w14:paraId="71946124" w14:textId="77777777" w:rsidR="00E12253" w:rsidRDefault="00000000">
            <w:r>
              <w:rPr>
                <w:b/>
              </w:rPr>
              <w:t>Tema</w:t>
            </w:r>
          </w:p>
        </w:tc>
        <w:tc>
          <w:tcPr>
            <w:tcW w:w="2350" w:type="dxa"/>
            <w:vAlign w:val="center"/>
          </w:tcPr>
          <w:p w14:paraId="645F9EE8" w14:textId="77777777" w:rsidR="00E12253" w:rsidRDefault="00000000">
            <w:r>
              <w:rPr>
                <w:b/>
              </w:rPr>
              <w:t>Base principal</w:t>
            </w:r>
          </w:p>
        </w:tc>
        <w:tc>
          <w:tcPr>
            <w:tcW w:w="1545" w:type="dxa"/>
            <w:vAlign w:val="center"/>
          </w:tcPr>
          <w:p w14:paraId="43601BCC" w14:textId="77777777" w:rsidR="00E12253" w:rsidRDefault="00000000">
            <w:r>
              <w:rPr>
                <w:b/>
              </w:rPr>
              <w:t>Estado</w:t>
            </w:r>
          </w:p>
        </w:tc>
        <w:tc>
          <w:tcPr>
            <w:tcW w:w="1605" w:type="dxa"/>
            <w:vAlign w:val="center"/>
          </w:tcPr>
          <w:p w14:paraId="59174211" w14:textId="77777777" w:rsidR="00E12253" w:rsidRDefault="00000000">
            <w:r>
              <w:rPr>
                <w:b/>
              </w:rPr>
              <w:t>Responsable</w:t>
            </w:r>
          </w:p>
        </w:tc>
        <w:tc>
          <w:tcPr>
            <w:tcW w:w="1878" w:type="dxa"/>
            <w:vAlign w:val="center"/>
          </w:tcPr>
          <w:p w14:paraId="6C4E61A9" w14:textId="77777777" w:rsidR="00E12253" w:rsidRDefault="00000000">
            <w:r>
              <w:rPr>
                <w:b/>
              </w:rPr>
              <w:t>Evidencia de cierre</w:t>
            </w:r>
          </w:p>
        </w:tc>
      </w:tr>
      <w:tr w:rsidR="00E12253" w14:paraId="0BF0C674" w14:textId="77777777" w:rsidTr="00226D00">
        <w:tc>
          <w:tcPr>
            <w:tcW w:w="1650" w:type="dxa"/>
            <w:vAlign w:val="center"/>
          </w:tcPr>
          <w:p w14:paraId="6D49FD9B" w14:textId="77777777" w:rsidR="00E12253" w:rsidRDefault="00000000">
            <w:r>
              <w:t>Constitución y RUC</w:t>
            </w:r>
          </w:p>
        </w:tc>
        <w:tc>
          <w:tcPr>
            <w:tcW w:w="2350" w:type="dxa"/>
            <w:vAlign w:val="center"/>
          </w:tcPr>
          <w:p w14:paraId="4A932024" w14:textId="77777777" w:rsidR="00E12253" w:rsidRDefault="00000000">
            <w:r>
              <w:t>Normas societarias/SUNARP/SUNAT</w:t>
            </w:r>
          </w:p>
        </w:tc>
        <w:tc>
          <w:tcPr>
            <w:tcW w:w="1545" w:type="dxa"/>
            <w:vAlign w:val="center"/>
          </w:tcPr>
          <w:p w14:paraId="0944D03C" w14:textId="77777777" w:rsidR="00E12253" w:rsidRDefault="00000000">
            <w:r>
              <w:t>Confirmada</w:t>
            </w:r>
          </w:p>
        </w:tc>
        <w:tc>
          <w:tcPr>
            <w:tcW w:w="1605" w:type="dxa"/>
            <w:vAlign w:val="center"/>
          </w:tcPr>
          <w:p w14:paraId="2FF54864" w14:textId="77777777" w:rsidR="00E12253" w:rsidRDefault="00000000">
            <w:r>
              <w:t>Inversionista + abogado + contador</w:t>
            </w:r>
          </w:p>
        </w:tc>
        <w:tc>
          <w:tcPr>
            <w:tcW w:w="1878" w:type="dxa"/>
            <w:vAlign w:val="center"/>
          </w:tcPr>
          <w:p w14:paraId="6FE6FFD0" w14:textId="77777777" w:rsidR="00E12253" w:rsidRDefault="00000000">
            <w:r>
              <w:t>Partida, RUC, poderes y cuenta.</w:t>
            </w:r>
          </w:p>
        </w:tc>
      </w:tr>
      <w:tr w:rsidR="00E12253" w14:paraId="3C2B2851" w14:textId="77777777" w:rsidTr="00226D00">
        <w:tc>
          <w:tcPr>
            <w:tcW w:w="1650" w:type="dxa"/>
            <w:vAlign w:val="center"/>
          </w:tcPr>
          <w:p w14:paraId="2EF9F53B" w14:textId="77777777" w:rsidR="00E12253" w:rsidRDefault="00000000">
            <w:r>
              <w:t>Registro empresa de préstamos</w:t>
            </w:r>
          </w:p>
        </w:tc>
        <w:tc>
          <w:tcPr>
            <w:tcW w:w="2350" w:type="dxa"/>
            <w:vAlign w:val="center"/>
          </w:tcPr>
          <w:p w14:paraId="4641AEE7" w14:textId="77777777" w:rsidR="00E12253" w:rsidRDefault="00000000">
            <w:r>
              <w:t>Res. SBS 650-2024</w:t>
            </w:r>
          </w:p>
        </w:tc>
        <w:tc>
          <w:tcPr>
            <w:tcW w:w="1545" w:type="dxa"/>
            <w:vAlign w:val="center"/>
          </w:tcPr>
          <w:p w14:paraId="60DF9EEB" w14:textId="77777777" w:rsidR="00E12253" w:rsidRDefault="00000000">
            <w:r>
              <w:t>Confirmada</w:t>
            </w:r>
          </w:p>
        </w:tc>
        <w:tc>
          <w:tcPr>
            <w:tcW w:w="1605" w:type="dxa"/>
            <w:vAlign w:val="center"/>
          </w:tcPr>
          <w:p w14:paraId="7DE096C0" w14:textId="77777777" w:rsidR="00E12253" w:rsidRDefault="00000000">
            <w:r>
              <w:t>Abogado + cumplimiento</w:t>
            </w:r>
          </w:p>
        </w:tc>
        <w:tc>
          <w:tcPr>
            <w:tcW w:w="1878" w:type="dxa"/>
            <w:vAlign w:val="center"/>
          </w:tcPr>
          <w:p w14:paraId="2C044DD8" w14:textId="77777777" w:rsidR="00E12253" w:rsidRDefault="00000000">
            <w:r>
              <w:t>Inscripción vigente y plataforma declarada.</w:t>
            </w:r>
          </w:p>
        </w:tc>
      </w:tr>
      <w:tr w:rsidR="00E12253" w14:paraId="046BF66E" w14:textId="77777777" w:rsidTr="00226D00">
        <w:tc>
          <w:tcPr>
            <w:tcW w:w="1650" w:type="dxa"/>
            <w:vAlign w:val="center"/>
          </w:tcPr>
          <w:p w14:paraId="5EB684E3" w14:textId="77777777" w:rsidR="00E12253" w:rsidRDefault="00000000">
            <w:r>
              <w:t>SPLAFT</w:t>
            </w:r>
          </w:p>
        </w:tc>
        <w:tc>
          <w:tcPr>
            <w:tcW w:w="2350" w:type="dxa"/>
            <w:vAlign w:val="center"/>
          </w:tcPr>
          <w:p w14:paraId="1B14F406" w14:textId="77777777" w:rsidR="00E12253" w:rsidRDefault="00000000">
            <w:r>
              <w:t>Res. SBS 789-2018 v7</w:t>
            </w:r>
          </w:p>
        </w:tc>
        <w:tc>
          <w:tcPr>
            <w:tcW w:w="1545" w:type="dxa"/>
            <w:vAlign w:val="center"/>
          </w:tcPr>
          <w:p w14:paraId="0DE251D1" w14:textId="77777777" w:rsidR="00E12253" w:rsidRDefault="00000000">
            <w:r>
              <w:t>Confirmada</w:t>
            </w:r>
          </w:p>
        </w:tc>
        <w:tc>
          <w:tcPr>
            <w:tcW w:w="1605" w:type="dxa"/>
            <w:vAlign w:val="center"/>
          </w:tcPr>
          <w:p w14:paraId="3E6964EA" w14:textId="77777777" w:rsidR="00E12253" w:rsidRDefault="00000000">
            <w:r>
              <w:t>Oficial de cumplimiento</w:t>
            </w:r>
          </w:p>
        </w:tc>
        <w:tc>
          <w:tcPr>
            <w:tcW w:w="1878" w:type="dxa"/>
            <w:vAlign w:val="center"/>
          </w:tcPr>
          <w:p w14:paraId="6C51425E" w14:textId="77777777" w:rsidR="00E12253" w:rsidRDefault="00000000">
            <w:r>
              <w:t>Manual, DD, registros y reportes.</w:t>
            </w:r>
          </w:p>
        </w:tc>
      </w:tr>
      <w:tr w:rsidR="00E12253" w14:paraId="0E7F5CC2" w14:textId="77777777" w:rsidTr="00226D00">
        <w:tc>
          <w:tcPr>
            <w:tcW w:w="1650" w:type="dxa"/>
            <w:vAlign w:val="center"/>
          </w:tcPr>
          <w:p w14:paraId="3CD98B30" w14:textId="77777777" w:rsidR="00E12253" w:rsidRDefault="00000000">
            <w:r>
              <w:t>Tasas máximas</w:t>
            </w:r>
          </w:p>
        </w:tc>
        <w:tc>
          <w:tcPr>
            <w:tcW w:w="2350" w:type="dxa"/>
            <w:vAlign w:val="center"/>
          </w:tcPr>
          <w:p w14:paraId="00BD973E" w14:textId="77777777" w:rsidR="00E12253" w:rsidRDefault="00000000">
            <w:r>
              <w:t>Ley 31143 / Circular 0008-2021-BCRP</w:t>
            </w:r>
          </w:p>
        </w:tc>
        <w:tc>
          <w:tcPr>
            <w:tcW w:w="1545" w:type="dxa"/>
            <w:vAlign w:val="center"/>
          </w:tcPr>
          <w:p w14:paraId="045FE118" w14:textId="77777777" w:rsidR="00E12253" w:rsidRDefault="00000000">
            <w:r>
              <w:t>Confirmada</w:t>
            </w:r>
          </w:p>
        </w:tc>
        <w:tc>
          <w:tcPr>
            <w:tcW w:w="1605" w:type="dxa"/>
            <w:vAlign w:val="center"/>
          </w:tcPr>
          <w:p w14:paraId="6D4B18B4" w14:textId="77777777" w:rsidR="00E12253" w:rsidRDefault="00000000">
            <w:r>
              <w:t>Finanzas + legal</w:t>
            </w:r>
          </w:p>
        </w:tc>
        <w:tc>
          <w:tcPr>
            <w:tcW w:w="1878" w:type="dxa"/>
            <w:vAlign w:val="center"/>
          </w:tcPr>
          <w:p w14:paraId="74FFA58F" w14:textId="77777777" w:rsidR="00E12253" w:rsidRDefault="00000000">
            <w:r>
              <w:t>Matriz vigente y prueba de cálculo.</w:t>
            </w:r>
          </w:p>
        </w:tc>
      </w:tr>
      <w:tr w:rsidR="00E12253" w14:paraId="7CA44104" w14:textId="77777777" w:rsidTr="00226D00">
        <w:tc>
          <w:tcPr>
            <w:tcW w:w="1650" w:type="dxa"/>
            <w:vAlign w:val="center"/>
          </w:tcPr>
          <w:p w14:paraId="4716310E" w14:textId="77777777" w:rsidR="00E12253" w:rsidRDefault="00000000">
            <w:r>
              <w:t>Consumidor digital</w:t>
            </w:r>
          </w:p>
        </w:tc>
        <w:tc>
          <w:tcPr>
            <w:tcW w:w="2350" w:type="dxa"/>
            <w:vAlign w:val="center"/>
          </w:tcPr>
          <w:p w14:paraId="3964B0DD" w14:textId="77777777" w:rsidR="00E12253" w:rsidRDefault="00000000">
            <w:r>
              <w:t xml:space="preserve">Ley 29571 / </w:t>
            </w:r>
            <w:proofErr w:type="spellStart"/>
            <w:proofErr w:type="gramStart"/>
            <w:r>
              <w:t>D.Leg</w:t>
            </w:r>
            <w:proofErr w:type="spellEnd"/>
            <w:proofErr w:type="gramEnd"/>
            <w:r>
              <w:t>. 1729</w:t>
            </w:r>
          </w:p>
        </w:tc>
        <w:tc>
          <w:tcPr>
            <w:tcW w:w="1545" w:type="dxa"/>
            <w:vAlign w:val="center"/>
          </w:tcPr>
          <w:p w14:paraId="66E1F2C3" w14:textId="77777777" w:rsidR="00E12253" w:rsidRDefault="00000000">
            <w:r>
              <w:t>Confirmada</w:t>
            </w:r>
          </w:p>
        </w:tc>
        <w:tc>
          <w:tcPr>
            <w:tcW w:w="1605" w:type="dxa"/>
            <w:vAlign w:val="center"/>
          </w:tcPr>
          <w:p w14:paraId="052B12F0" w14:textId="77777777" w:rsidR="00E12253" w:rsidRDefault="00000000">
            <w:r>
              <w:t>Legal + producto</w:t>
            </w:r>
          </w:p>
        </w:tc>
        <w:tc>
          <w:tcPr>
            <w:tcW w:w="1878" w:type="dxa"/>
            <w:vAlign w:val="center"/>
          </w:tcPr>
          <w:p w14:paraId="60822A79" w14:textId="77777777" w:rsidR="00E12253" w:rsidRDefault="00000000">
            <w:r>
              <w:t>Contrato, resumen, reclamos y prueba UX.</w:t>
            </w:r>
          </w:p>
        </w:tc>
      </w:tr>
      <w:tr w:rsidR="00E12253" w14:paraId="282BEF2E" w14:textId="77777777" w:rsidTr="00226D00">
        <w:tc>
          <w:tcPr>
            <w:tcW w:w="1650" w:type="dxa"/>
            <w:vAlign w:val="center"/>
          </w:tcPr>
          <w:p w14:paraId="445F2738" w14:textId="77777777" w:rsidR="00E12253" w:rsidRDefault="00000000">
            <w:r>
              <w:t>Datos personales</w:t>
            </w:r>
          </w:p>
        </w:tc>
        <w:tc>
          <w:tcPr>
            <w:tcW w:w="2350" w:type="dxa"/>
            <w:vAlign w:val="center"/>
          </w:tcPr>
          <w:p w14:paraId="1170776C" w14:textId="77777777" w:rsidR="00E12253" w:rsidRDefault="00000000">
            <w:r>
              <w:t>Ley 29733 / DS 016-2024-JUS</w:t>
            </w:r>
          </w:p>
        </w:tc>
        <w:tc>
          <w:tcPr>
            <w:tcW w:w="1545" w:type="dxa"/>
            <w:vAlign w:val="center"/>
          </w:tcPr>
          <w:p w14:paraId="22A2292D" w14:textId="77777777" w:rsidR="00E12253" w:rsidRDefault="00000000">
            <w:r>
              <w:t>Confirmada</w:t>
            </w:r>
          </w:p>
        </w:tc>
        <w:tc>
          <w:tcPr>
            <w:tcW w:w="1605" w:type="dxa"/>
            <w:vAlign w:val="center"/>
          </w:tcPr>
          <w:p w14:paraId="42126D01" w14:textId="77777777" w:rsidR="00E12253" w:rsidRDefault="00000000">
            <w:r>
              <w:t>Privacidad + seguridad</w:t>
            </w:r>
          </w:p>
        </w:tc>
        <w:tc>
          <w:tcPr>
            <w:tcW w:w="1878" w:type="dxa"/>
            <w:vAlign w:val="center"/>
          </w:tcPr>
          <w:p w14:paraId="57EC880B" w14:textId="77777777" w:rsidR="00E12253" w:rsidRDefault="00000000">
            <w:r>
              <w:t>Avisos, registros, contratos y plan de incidentes.</w:t>
            </w:r>
          </w:p>
        </w:tc>
      </w:tr>
      <w:tr w:rsidR="00E12253" w14:paraId="5C9A1B48" w14:textId="77777777" w:rsidTr="00226D00">
        <w:tc>
          <w:tcPr>
            <w:tcW w:w="1650" w:type="dxa"/>
            <w:vAlign w:val="center"/>
          </w:tcPr>
          <w:p w14:paraId="388381BE" w14:textId="77777777" w:rsidR="00E12253" w:rsidRDefault="00000000">
            <w:r>
              <w:t>Firma/evidencia</w:t>
            </w:r>
          </w:p>
        </w:tc>
        <w:tc>
          <w:tcPr>
            <w:tcW w:w="2350" w:type="dxa"/>
            <w:vAlign w:val="center"/>
          </w:tcPr>
          <w:p w14:paraId="28151B2F" w14:textId="77777777" w:rsidR="00E12253" w:rsidRDefault="00000000">
            <w:r>
              <w:t>Ley 27269 / DS 052-2008-PCM</w:t>
            </w:r>
          </w:p>
        </w:tc>
        <w:tc>
          <w:tcPr>
            <w:tcW w:w="1545" w:type="dxa"/>
            <w:vAlign w:val="center"/>
          </w:tcPr>
          <w:p w14:paraId="4CC0A6A7" w14:textId="77777777" w:rsidR="00E12253" w:rsidRDefault="00000000">
            <w:r>
              <w:t>Condicionada al mecanismo</w:t>
            </w:r>
          </w:p>
        </w:tc>
        <w:tc>
          <w:tcPr>
            <w:tcW w:w="1605" w:type="dxa"/>
            <w:vAlign w:val="center"/>
          </w:tcPr>
          <w:p w14:paraId="15C62093" w14:textId="77777777" w:rsidR="00E12253" w:rsidRDefault="00000000">
            <w:r>
              <w:t>Abogado + tecnología</w:t>
            </w:r>
          </w:p>
        </w:tc>
        <w:tc>
          <w:tcPr>
            <w:tcW w:w="1878" w:type="dxa"/>
            <w:vAlign w:val="center"/>
          </w:tcPr>
          <w:p w14:paraId="6CDC5AF3" w14:textId="77777777" w:rsidR="00E12253" w:rsidRDefault="00000000">
            <w:r>
              <w:t>Informe y expediente probatorio.</w:t>
            </w:r>
          </w:p>
        </w:tc>
      </w:tr>
      <w:tr w:rsidR="00E12253" w14:paraId="550517B2" w14:textId="77777777" w:rsidTr="00226D00">
        <w:tc>
          <w:tcPr>
            <w:tcW w:w="1650" w:type="dxa"/>
            <w:vAlign w:val="center"/>
          </w:tcPr>
          <w:p w14:paraId="1F156E80" w14:textId="77777777" w:rsidR="00E12253" w:rsidRDefault="00000000">
            <w:r>
              <w:lastRenderedPageBreak/>
              <w:t>Tributos</w:t>
            </w:r>
          </w:p>
        </w:tc>
        <w:tc>
          <w:tcPr>
            <w:tcW w:w="2350" w:type="dxa"/>
            <w:vAlign w:val="center"/>
          </w:tcPr>
          <w:p w14:paraId="143CFA12" w14:textId="77777777" w:rsidR="00E12253" w:rsidRDefault="00000000">
            <w:r>
              <w:t>Normativa SUNAT</w:t>
            </w:r>
          </w:p>
        </w:tc>
        <w:tc>
          <w:tcPr>
            <w:tcW w:w="1545" w:type="dxa"/>
            <w:vAlign w:val="center"/>
          </w:tcPr>
          <w:p w14:paraId="025248A7" w14:textId="77777777" w:rsidR="00E12253" w:rsidRDefault="00000000">
            <w:r>
              <w:t>Pendiente de diseño</w:t>
            </w:r>
          </w:p>
        </w:tc>
        <w:tc>
          <w:tcPr>
            <w:tcW w:w="1605" w:type="dxa"/>
            <w:vAlign w:val="center"/>
          </w:tcPr>
          <w:p w14:paraId="29B9E66B" w14:textId="77777777" w:rsidR="00E12253" w:rsidRDefault="00000000">
            <w:r>
              <w:t>Contador</w:t>
            </w:r>
          </w:p>
        </w:tc>
        <w:tc>
          <w:tcPr>
            <w:tcW w:w="1878" w:type="dxa"/>
            <w:vAlign w:val="center"/>
          </w:tcPr>
          <w:p w14:paraId="5BC94FBE" w14:textId="77777777" w:rsidR="00E12253" w:rsidRDefault="00000000">
            <w:r>
              <w:t>Informe tributario y plan contable.</w:t>
            </w:r>
          </w:p>
        </w:tc>
      </w:tr>
    </w:tbl>
    <w:p w14:paraId="3F6AE22E" w14:textId="77777777" w:rsidR="00E12253" w:rsidRDefault="00E12253"/>
    <w:p w14:paraId="0273C260" w14:textId="77777777" w:rsidR="00E12253" w:rsidRDefault="00000000">
      <w:pPr>
        <w:pStyle w:val="Ttulo2"/>
      </w:pPr>
      <w:r>
        <w:t>17. Decisiones condicionadas por el modelo</w:t>
      </w:r>
    </w:p>
    <w:tbl>
      <w:tblPr>
        <w:tblStyle w:val="TableNormal"/>
        <w:tblW w:w="9028"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90" w:type="dxa"/>
          <w:left w:w="120" w:type="dxa"/>
          <w:bottom w:w="90" w:type="dxa"/>
          <w:right w:w="120" w:type="dxa"/>
        </w:tblCellMar>
        <w:tblLook w:val="04A0" w:firstRow="1" w:lastRow="0" w:firstColumn="1" w:lastColumn="0" w:noHBand="0" w:noVBand="1"/>
      </w:tblPr>
      <w:tblGrid>
        <w:gridCol w:w="2500"/>
        <w:gridCol w:w="3350"/>
        <w:gridCol w:w="3178"/>
      </w:tblGrid>
      <w:tr w:rsidR="00E12253" w14:paraId="26A247E3" w14:textId="77777777">
        <w:trPr>
          <w:tblHeader/>
        </w:trPr>
        <w:tc>
          <w:tcPr>
            <w:tcW w:w="2500" w:type="dxa"/>
            <w:vAlign w:val="center"/>
          </w:tcPr>
          <w:p w14:paraId="2DF4912D" w14:textId="77777777" w:rsidR="00E12253" w:rsidRDefault="00000000">
            <w:r>
              <w:rPr>
                <w:b/>
              </w:rPr>
              <w:t>Decisión</w:t>
            </w:r>
          </w:p>
        </w:tc>
        <w:tc>
          <w:tcPr>
            <w:tcW w:w="3350" w:type="dxa"/>
            <w:vAlign w:val="center"/>
          </w:tcPr>
          <w:p w14:paraId="1A723CF3" w14:textId="77777777" w:rsidR="00E12253" w:rsidRDefault="00000000">
            <w:r>
              <w:rPr>
                <w:b/>
              </w:rPr>
              <w:t>Si se mantiene capital propio</w:t>
            </w:r>
          </w:p>
        </w:tc>
        <w:tc>
          <w:tcPr>
            <w:tcW w:w="3178" w:type="dxa"/>
            <w:vAlign w:val="center"/>
          </w:tcPr>
          <w:p w14:paraId="2B98F957" w14:textId="77777777" w:rsidR="00E12253" w:rsidRDefault="00000000">
            <w:r>
              <w:rPr>
                <w:b/>
              </w:rPr>
              <w:t>Si cambia</w:t>
            </w:r>
          </w:p>
        </w:tc>
      </w:tr>
      <w:tr w:rsidR="00E12253" w14:paraId="3ADA7539" w14:textId="77777777">
        <w:tc>
          <w:tcPr>
            <w:tcW w:w="2500" w:type="dxa"/>
            <w:vAlign w:val="center"/>
          </w:tcPr>
          <w:p w14:paraId="3AAC9BAB" w14:textId="77777777" w:rsidR="00E12253" w:rsidRDefault="00000000">
            <w:r>
              <w:t>Captación de fondos</w:t>
            </w:r>
          </w:p>
        </w:tc>
        <w:tc>
          <w:tcPr>
            <w:tcW w:w="3350" w:type="dxa"/>
            <w:vAlign w:val="center"/>
          </w:tcPr>
          <w:p w14:paraId="0ADCBE8C" w14:textId="77777777" w:rsidR="00E12253" w:rsidRDefault="00000000">
            <w:r>
              <w:t>Prohibida; usar solo capital documentado.</w:t>
            </w:r>
          </w:p>
        </w:tc>
        <w:tc>
          <w:tcPr>
            <w:tcW w:w="3178" w:type="dxa"/>
            <w:vAlign w:val="center"/>
          </w:tcPr>
          <w:p w14:paraId="5186C904" w14:textId="77777777" w:rsidR="00E12253" w:rsidRDefault="00000000">
            <w:r>
              <w:t>Detener y obtener opinión/autorización antes de ofrecer.</w:t>
            </w:r>
          </w:p>
        </w:tc>
      </w:tr>
      <w:tr w:rsidR="00E12253" w14:paraId="3A3432CD" w14:textId="77777777">
        <w:tc>
          <w:tcPr>
            <w:tcW w:w="2500" w:type="dxa"/>
            <w:vAlign w:val="center"/>
          </w:tcPr>
          <w:p w14:paraId="69CFCC38" w14:textId="77777777" w:rsidR="00E12253" w:rsidRDefault="00000000">
            <w:r>
              <w:t>Intermediación de inversionistas</w:t>
            </w:r>
          </w:p>
        </w:tc>
        <w:tc>
          <w:tcPr>
            <w:tcW w:w="3350" w:type="dxa"/>
            <w:vAlign w:val="center"/>
          </w:tcPr>
          <w:p w14:paraId="63DA693E" w14:textId="77777777" w:rsidR="00E12253" w:rsidRDefault="00000000">
            <w:r>
              <w:t>Fuera del modelo inicial.</w:t>
            </w:r>
          </w:p>
        </w:tc>
        <w:tc>
          <w:tcPr>
            <w:tcW w:w="3178" w:type="dxa"/>
            <w:vAlign w:val="center"/>
          </w:tcPr>
          <w:p w14:paraId="4D0454C0" w14:textId="77777777" w:rsidR="00E12253" w:rsidRDefault="00000000">
            <w:r>
              <w:t>Evaluar regulación de financiamiento participativo u otra aplicable.</w:t>
            </w:r>
          </w:p>
        </w:tc>
      </w:tr>
      <w:tr w:rsidR="00E12253" w14:paraId="4721E5F5" w14:textId="77777777">
        <w:tc>
          <w:tcPr>
            <w:tcW w:w="2500" w:type="dxa"/>
            <w:vAlign w:val="center"/>
          </w:tcPr>
          <w:p w14:paraId="7F8DAF45" w14:textId="77777777" w:rsidR="00E12253" w:rsidRDefault="00000000">
            <w:r>
              <w:t>Dinero electrónico</w:t>
            </w:r>
          </w:p>
        </w:tc>
        <w:tc>
          <w:tcPr>
            <w:tcW w:w="3350" w:type="dxa"/>
            <w:vAlign w:val="center"/>
          </w:tcPr>
          <w:p w14:paraId="7989F13C" w14:textId="77777777" w:rsidR="00E12253" w:rsidRDefault="00000000">
            <w:r>
              <w:t>Usar proveedor autorizado; no emitirlo.</w:t>
            </w:r>
          </w:p>
        </w:tc>
        <w:tc>
          <w:tcPr>
            <w:tcW w:w="3178" w:type="dxa"/>
            <w:vAlign w:val="center"/>
          </w:tcPr>
          <w:p w14:paraId="3BF87EB6" w14:textId="77777777" w:rsidR="00E12253" w:rsidRDefault="00000000">
            <w:r>
              <w:t>Requiere régimen y autorización especializados.</w:t>
            </w:r>
          </w:p>
        </w:tc>
      </w:tr>
      <w:tr w:rsidR="00E12253" w14:paraId="07A97E97" w14:textId="77777777">
        <w:tc>
          <w:tcPr>
            <w:tcW w:w="2500" w:type="dxa"/>
            <w:vAlign w:val="center"/>
          </w:tcPr>
          <w:p w14:paraId="7A7FB9AC" w14:textId="77777777" w:rsidR="00E12253" w:rsidRDefault="00000000">
            <w:r>
              <w:t>Garantías</w:t>
            </w:r>
          </w:p>
        </w:tc>
        <w:tc>
          <w:tcPr>
            <w:tcW w:w="3350" w:type="dxa"/>
            <w:vAlign w:val="center"/>
          </w:tcPr>
          <w:p w14:paraId="1102FB3E" w14:textId="77777777" w:rsidR="00E12253" w:rsidRDefault="00000000">
            <w:r>
              <w:t>Crédito no garantizado.</w:t>
            </w:r>
          </w:p>
        </w:tc>
        <w:tc>
          <w:tcPr>
            <w:tcW w:w="3178" w:type="dxa"/>
            <w:vAlign w:val="center"/>
          </w:tcPr>
          <w:p w14:paraId="3A6D2176" w14:textId="77777777" w:rsidR="00E12253" w:rsidRDefault="00000000">
            <w:r>
              <w:t>Hipoteca, prenda o empeño cambian contratos, costos y procesos.</w:t>
            </w:r>
          </w:p>
        </w:tc>
      </w:tr>
      <w:tr w:rsidR="00E12253" w14:paraId="29F65E6A" w14:textId="77777777">
        <w:tc>
          <w:tcPr>
            <w:tcW w:w="2500" w:type="dxa"/>
            <w:vAlign w:val="center"/>
          </w:tcPr>
          <w:p w14:paraId="0C6A2EB7" w14:textId="77777777" w:rsidR="00E12253" w:rsidRDefault="00000000">
            <w:r>
              <w:t>Score automatizado</w:t>
            </w:r>
          </w:p>
        </w:tc>
        <w:tc>
          <w:tcPr>
            <w:tcW w:w="3350" w:type="dxa"/>
            <w:vAlign w:val="center"/>
          </w:tcPr>
          <w:p w14:paraId="608EDD5F" w14:textId="77777777" w:rsidR="00E12253" w:rsidRDefault="00000000">
            <w:r>
              <w:t>Inicialmente apoyo a decisión humana.</w:t>
            </w:r>
          </w:p>
        </w:tc>
        <w:tc>
          <w:tcPr>
            <w:tcW w:w="3178" w:type="dxa"/>
            <w:vAlign w:val="center"/>
          </w:tcPr>
          <w:p w14:paraId="63CF7CDF" w14:textId="77777777" w:rsidR="00E12253" w:rsidRDefault="00000000">
            <w:r>
              <w:t xml:space="preserve">Evaluar impacto, </w:t>
            </w:r>
            <w:proofErr w:type="spellStart"/>
            <w:r>
              <w:t>explicabilidad</w:t>
            </w:r>
            <w:proofErr w:type="spellEnd"/>
            <w:r>
              <w:t>, sesgo y revisión humana.</w:t>
            </w:r>
          </w:p>
        </w:tc>
      </w:tr>
    </w:tbl>
    <w:p w14:paraId="6B90D575" w14:textId="77777777" w:rsidR="00E12253" w:rsidRDefault="00E12253"/>
    <w:p w14:paraId="2E59D840" w14:textId="77777777" w:rsidR="00E12253" w:rsidRDefault="00000000">
      <w:pPr>
        <w:pStyle w:val="Ttulo2"/>
      </w:pPr>
      <w:r>
        <w:t>18. Riesgos legales priorizados</w:t>
      </w:r>
    </w:p>
    <w:tbl>
      <w:tblPr>
        <w:tblStyle w:val="TableNormal"/>
        <w:tblW w:w="9231"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90" w:type="dxa"/>
          <w:left w:w="120" w:type="dxa"/>
          <w:bottom w:w="90" w:type="dxa"/>
          <w:right w:w="120" w:type="dxa"/>
        </w:tblCellMar>
        <w:tblLook w:val="04A0" w:firstRow="1" w:lastRow="0" w:firstColumn="1" w:lastColumn="0" w:noHBand="0" w:noVBand="1"/>
      </w:tblPr>
      <w:tblGrid>
        <w:gridCol w:w="1293"/>
        <w:gridCol w:w="3757"/>
        <w:gridCol w:w="4181"/>
      </w:tblGrid>
      <w:tr w:rsidR="00E12253" w14:paraId="2C1889E6" w14:textId="77777777" w:rsidTr="00226D00">
        <w:trPr>
          <w:tblHeader/>
        </w:trPr>
        <w:tc>
          <w:tcPr>
            <w:tcW w:w="1293" w:type="dxa"/>
            <w:vAlign w:val="center"/>
          </w:tcPr>
          <w:p w14:paraId="47C9D4B5" w14:textId="77777777" w:rsidR="00E12253" w:rsidRDefault="00000000">
            <w:r>
              <w:rPr>
                <w:b/>
              </w:rPr>
              <w:t>Prioridad</w:t>
            </w:r>
          </w:p>
        </w:tc>
        <w:tc>
          <w:tcPr>
            <w:tcW w:w="3757" w:type="dxa"/>
            <w:vAlign w:val="center"/>
          </w:tcPr>
          <w:p w14:paraId="24F20C35" w14:textId="77777777" w:rsidR="00E12253" w:rsidRDefault="00000000">
            <w:r>
              <w:rPr>
                <w:b/>
              </w:rPr>
              <w:t>Riesgo</w:t>
            </w:r>
          </w:p>
        </w:tc>
        <w:tc>
          <w:tcPr>
            <w:tcW w:w="4181" w:type="dxa"/>
            <w:vAlign w:val="center"/>
          </w:tcPr>
          <w:p w14:paraId="74CB08AB" w14:textId="77777777" w:rsidR="00E12253" w:rsidRDefault="00000000">
            <w:r>
              <w:rPr>
                <w:b/>
              </w:rPr>
              <w:t>Medida inmediata</w:t>
            </w:r>
          </w:p>
        </w:tc>
      </w:tr>
      <w:tr w:rsidR="00E12253" w14:paraId="0646AA4A" w14:textId="77777777" w:rsidTr="00226D00">
        <w:tc>
          <w:tcPr>
            <w:tcW w:w="1293" w:type="dxa"/>
            <w:vAlign w:val="center"/>
          </w:tcPr>
          <w:p w14:paraId="446F071C" w14:textId="77777777" w:rsidR="00E12253" w:rsidRDefault="00000000">
            <w:pPr>
              <w:jc w:val="center"/>
            </w:pPr>
            <w:r>
              <w:t>Crítica</w:t>
            </w:r>
          </w:p>
        </w:tc>
        <w:tc>
          <w:tcPr>
            <w:tcW w:w="3757" w:type="dxa"/>
            <w:vAlign w:val="center"/>
          </w:tcPr>
          <w:p w14:paraId="72708CBE" w14:textId="77777777" w:rsidR="00E12253" w:rsidRDefault="00000000">
            <w:r>
              <w:t>Operar sin registro SBS/UIF o SPLAFT.</w:t>
            </w:r>
          </w:p>
        </w:tc>
        <w:tc>
          <w:tcPr>
            <w:tcW w:w="4181" w:type="dxa"/>
            <w:vAlign w:val="center"/>
          </w:tcPr>
          <w:p w14:paraId="62D4517A" w14:textId="77777777" w:rsidR="00E12253" w:rsidRDefault="00000000">
            <w:r>
              <w:t>No iniciar piloto con dinero real hasta cerrar registro y cumplimiento.</w:t>
            </w:r>
          </w:p>
        </w:tc>
      </w:tr>
      <w:tr w:rsidR="00E12253" w14:paraId="549939BF" w14:textId="77777777" w:rsidTr="00226D00">
        <w:tc>
          <w:tcPr>
            <w:tcW w:w="1293" w:type="dxa"/>
            <w:vAlign w:val="center"/>
          </w:tcPr>
          <w:p w14:paraId="5FFF7AC0" w14:textId="77777777" w:rsidR="00E12253" w:rsidRDefault="00000000">
            <w:pPr>
              <w:jc w:val="center"/>
            </w:pPr>
            <w:r>
              <w:t>Crítica</w:t>
            </w:r>
          </w:p>
        </w:tc>
        <w:tc>
          <w:tcPr>
            <w:tcW w:w="3757" w:type="dxa"/>
            <w:vAlign w:val="center"/>
          </w:tcPr>
          <w:p w14:paraId="6714F57C" w14:textId="77777777" w:rsidR="00E12253" w:rsidRDefault="00000000">
            <w:r>
              <w:t>Contrato, tasa o cálculo inválido.</w:t>
            </w:r>
          </w:p>
        </w:tc>
        <w:tc>
          <w:tcPr>
            <w:tcW w:w="4181" w:type="dxa"/>
            <w:vAlign w:val="center"/>
          </w:tcPr>
          <w:p w14:paraId="2A1A78CE" w14:textId="77777777" w:rsidR="00E12253" w:rsidRDefault="00000000">
            <w:r>
              <w:t>Revisión legal y recálculo independiente antes de publicar.</w:t>
            </w:r>
          </w:p>
        </w:tc>
      </w:tr>
      <w:tr w:rsidR="00E12253" w14:paraId="18D35807" w14:textId="77777777" w:rsidTr="00226D00">
        <w:tc>
          <w:tcPr>
            <w:tcW w:w="1293" w:type="dxa"/>
            <w:vAlign w:val="center"/>
          </w:tcPr>
          <w:p w14:paraId="15493619" w14:textId="77777777" w:rsidR="00E12253" w:rsidRDefault="00000000">
            <w:pPr>
              <w:jc w:val="center"/>
            </w:pPr>
            <w:r>
              <w:t>Alta</w:t>
            </w:r>
          </w:p>
        </w:tc>
        <w:tc>
          <w:tcPr>
            <w:tcW w:w="3757" w:type="dxa"/>
            <w:vAlign w:val="center"/>
          </w:tcPr>
          <w:p w14:paraId="34AD0B2A" w14:textId="77777777" w:rsidR="00E12253" w:rsidRDefault="00000000">
            <w:r>
              <w:t>Consentimiento o tratamiento de datos defectuoso.</w:t>
            </w:r>
          </w:p>
        </w:tc>
        <w:tc>
          <w:tcPr>
            <w:tcW w:w="4181" w:type="dxa"/>
            <w:vAlign w:val="center"/>
          </w:tcPr>
          <w:p w14:paraId="6D9218EE" w14:textId="77777777" w:rsidR="00E12253" w:rsidRDefault="00000000">
            <w:r>
              <w:t>Inventario, avisos, contratos y prueba de eliminación/derechos.</w:t>
            </w:r>
          </w:p>
        </w:tc>
      </w:tr>
      <w:tr w:rsidR="00E12253" w14:paraId="61EF1B4A" w14:textId="77777777" w:rsidTr="00226D00">
        <w:tc>
          <w:tcPr>
            <w:tcW w:w="1293" w:type="dxa"/>
            <w:vAlign w:val="center"/>
          </w:tcPr>
          <w:p w14:paraId="7EE4B7DE" w14:textId="77777777" w:rsidR="00E12253" w:rsidRDefault="00000000">
            <w:pPr>
              <w:jc w:val="center"/>
            </w:pPr>
            <w:r>
              <w:t>Alta</w:t>
            </w:r>
          </w:p>
        </w:tc>
        <w:tc>
          <w:tcPr>
            <w:tcW w:w="3757" w:type="dxa"/>
            <w:vAlign w:val="center"/>
          </w:tcPr>
          <w:p w14:paraId="276EA9C0" w14:textId="77777777" w:rsidR="00E12253" w:rsidRDefault="00000000">
            <w:r>
              <w:t>Cobranza abusiva o publicidad no consentida.</w:t>
            </w:r>
          </w:p>
        </w:tc>
        <w:tc>
          <w:tcPr>
            <w:tcW w:w="4181" w:type="dxa"/>
            <w:vAlign w:val="center"/>
          </w:tcPr>
          <w:p w14:paraId="5B72E604" w14:textId="77777777" w:rsidR="00E12253" w:rsidRDefault="00000000">
            <w:r>
              <w:t xml:space="preserve">Guiones, </w:t>
            </w:r>
            <w:proofErr w:type="spellStart"/>
            <w:r>
              <w:t>opt</w:t>
            </w:r>
            <w:proofErr w:type="spellEnd"/>
            <w:r>
              <w:t>-in por iniciativa del usuario, monitoreo y sanción contractual.</w:t>
            </w:r>
          </w:p>
        </w:tc>
      </w:tr>
      <w:tr w:rsidR="00E12253" w14:paraId="10DD76F9" w14:textId="77777777" w:rsidTr="00226D00">
        <w:tc>
          <w:tcPr>
            <w:tcW w:w="1293" w:type="dxa"/>
            <w:vAlign w:val="center"/>
          </w:tcPr>
          <w:p w14:paraId="2CF6DF0B" w14:textId="77777777" w:rsidR="00E12253" w:rsidRDefault="00000000">
            <w:pPr>
              <w:jc w:val="center"/>
            </w:pPr>
            <w:r>
              <w:lastRenderedPageBreak/>
              <w:t>Alta</w:t>
            </w:r>
          </w:p>
        </w:tc>
        <w:tc>
          <w:tcPr>
            <w:tcW w:w="3757" w:type="dxa"/>
            <w:vAlign w:val="center"/>
          </w:tcPr>
          <w:p w14:paraId="15D777D3" w14:textId="77777777" w:rsidR="00E12253" w:rsidRDefault="00000000">
            <w:r>
              <w:t>Confundir registro con respaldo SBS.</w:t>
            </w:r>
          </w:p>
        </w:tc>
        <w:tc>
          <w:tcPr>
            <w:tcW w:w="4181" w:type="dxa"/>
            <w:vAlign w:val="center"/>
          </w:tcPr>
          <w:p w14:paraId="061C906E" w14:textId="77777777" w:rsidR="00E12253" w:rsidRDefault="00000000">
            <w:r>
              <w:t>Revisión de toda publicidad y prohibición de logo/aval.</w:t>
            </w:r>
          </w:p>
        </w:tc>
      </w:tr>
      <w:tr w:rsidR="00E12253" w14:paraId="3C705870" w14:textId="77777777" w:rsidTr="00226D00">
        <w:tc>
          <w:tcPr>
            <w:tcW w:w="1293" w:type="dxa"/>
            <w:vAlign w:val="center"/>
          </w:tcPr>
          <w:p w14:paraId="1B29EBFA" w14:textId="77777777" w:rsidR="00E12253" w:rsidRDefault="00000000">
            <w:pPr>
              <w:jc w:val="center"/>
            </w:pPr>
            <w:r>
              <w:t>Media</w:t>
            </w:r>
          </w:p>
        </w:tc>
        <w:tc>
          <w:tcPr>
            <w:tcW w:w="3757" w:type="dxa"/>
            <w:vAlign w:val="center"/>
          </w:tcPr>
          <w:p w14:paraId="324E8E2B" w14:textId="77777777" w:rsidR="00E12253" w:rsidRDefault="00000000">
            <w:r>
              <w:t>Proveedor sin continuidad o seguridad.</w:t>
            </w:r>
          </w:p>
        </w:tc>
        <w:tc>
          <w:tcPr>
            <w:tcW w:w="4181" w:type="dxa"/>
            <w:vAlign w:val="center"/>
          </w:tcPr>
          <w:p w14:paraId="0AB0D1E1" w14:textId="77777777" w:rsidR="00E12253" w:rsidRDefault="00000000">
            <w:r>
              <w:t>Debida diligencia, SLA, salida, respaldo y alternativa manual.</w:t>
            </w:r>
          </w:p>
        </w:tc>
      </w:tr>
    </w:tbl>
    <w:p w14:paraId="3CFDA744" w14:textId="77777777" w:rsidR="00E12253" w:rsidRDefault="00E12253"/>
    <w:p w14:paraId="6A06A8BA" w14:textId="77777777" w:rsidR="00E12253" w:rsidRDefault="00000000">
      <w:pPr>
        <w:pStyle w:val="Ttulo2"/>
      </w:pPr>
      <w:r>
        <w:t>19. Documentos requeridos</w:t>
      </w:r>
    </w:p>
    <w:tbl>
      <w:tblPr>
        <w:tblStyle w:val="TableNormal"/>
        <w:tblW w:w="9028"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90" w:type="dxa"/>
          <w:left w:w="120" w:type="dxa"/>
          <w:bottom w:w="90" w:type="dxa"/>
          <w:right w:w="120" w:type="dxa"/>
        </w:tblCellMar>
        <w:tblLook w:val="04A0" w:firstRow="1" w:lastRow="0" w:firstColumn="1" w:lastColumn="0" w:noHBand="0" w:noVBand="1"/>
      </w:tblPr>
      <w:tblGrid>
        <w:gridCol w:w="4514"/>
        <w:gridCol w:w="4514"/>
      </w:tblGrid>
      <w:tr w:rsidR="00E12253" w14:paraId="17BACCA5" w14:textId="77777777">
        <w:trPr>
          <w:tblHeader/>
        </w:trPr>
        <w:tc>
          <w:tcPr>
            <w:tcW w:w="4514" w:type="dxa"/>
            <w:vAlign w:val="center"/>
          </w:tcPr>
          <w:p w14:paraId="1C83DD49" w14:textId="77777777" w:rsidR="00E12253" w:rsidRDefault="00000000">
            <w:r>
              <w:rPr>
                <w:b/>
              </w:rPr>
              <w:t>Antes del piloto con dinero real</w:t>
            </w:r>
          </w:p>
        </w:tc>
        <w:tc>
          <w:tcPr>
            <w:tcW w:w="4514" w:type="dxa"/>
            <w:vAlign w:val="center"/>
          </w:tcPr>
          <w:p w14:paraId="09CCFAB6" w14:textId="77777777" w:rsidR="00E12253" w:rsidRDefault="00000000">
            <w:r>
              <w:rPr>
                <w:b/>
              </w:rPr>
              <w:t>Antes de producción abierta</w:t>
            </w:r>
          </w:p>
        </w:tc>
      </w:tr>
      <w:tr w:rsidR="00E12253" w14:paraId="5856587B" w14:textId="77777777">
        <w:tc>
          <w:tcPr>
            <w:tcW w:w="4514" w:type="dxa"/>
            <w:vAlign w:val="center"/>
          </w:tcPr>
          <w:p w14:paraId="74499614" w14:textId="77777777" w:rsidR="00E12253" w:rsidRDefault="00000000">
            <w:r>
              <w:t>Constitución, RUC, poderes, registro SBS/UIF y designación de cumplimiento.</w:t>
            </w:r>
          </w:p>
        </w:tc>
        <w:tc>
          <w:tcPr>
            <w:tcW w:w="4514" w:type="dxa"/>
            <w:vAlign w:val="center"/>
          </w:tcPr>
          <w:p w14:paraId="460F69B0" w14:textId="77777777" w:rsidR="00E12253" w:rsidRDefault="00000000">
            <w:r>
              <w:t>Actualización de todos los registros, licencias y contratos.</w:t>
            </w:r>
          </w:p>
        </w:tc>
      </w:tr>
      <w:tr w:rsidR="00E12253" w14:paraId="66E33C74" w14:textId="77777777">
        <w:tc>
          <w:tcPr>
            <w:tcW w:w="4514" w:type="dxa"/>
            <w:vAlign w:val="center"/>
          </w:tcPr>
          <w:p w14:paraId="038D54D5" w14:textId="77777777" w:rsidR="00E12253" w:rsidRDefault="00000000">
            <w:r>
              <w:t>Manual SPLAFT, KYC, PEP, alertas y operaciones sospechosas.</w:t>
            </w:r>
          </w:p>
        </w:tc>
        <w:tc>
          <w:tcPr>
            <w:tcW w:w="4514" w:type="dxa"/>
            <w:vAlign w:val="center"/>
          </w:tcPr>
          <w:p w14:paraId="5FFC234D" w14:textId="77777777" w:rsidR="00E12253" w:rsidRDefault="00000000">
            <w:r>
              <w:t>Auditoría de cumplimiento, capacitación y plan anual.</w:t>
            </w:r>
          </w:p>
        </w:tc>
      </w:tr>
      <w:tr w:rsidR="00E12253" w14:paraId="67D7ECB4" w14:textId="77777777">
        <w:tc>
          <w:tcPr>
            <w:tcW w:w="4514" w:type="dxa"/>
            <w:vAlign w:val="center"/>
          </w:tcPr>
          <w:p w14:paraId="3693152B" w14:textId="77777777" w:rsidR="00E12253" w:rsidRDefault="00000000">
            <w:r>
              <w:t>Contrato de préstamo, hoja resumen, cronograma y política de mora.</w:t>
            </w:r>
          </w:p>
        </w:tc>
        <w:tc>
          <w:tcPr>
            <w:tcW w:w="4514" w:type="dxa"/>
            <w:vAlign w:val="center"/>
          </w:tcPr>
          <w:p w14:paraId="439FE318" w14:textId="77777777" w:rsidR="00E12253" w:rsidRDefault="00000000">
            <w:r>
              <w:t>Versionado, firma/evidencia robusta y conservación.</w:t>
            </w:r>
          </w:p>
        </w:tc>
      </w:tr>
      <w:tr w:rsidR="00E12253" w14:paraId="4B3EABE9" w14:textId="77777777">
        <w:tc>
          <w:tcPr>
            <w:tcW w:w="4514" w:type="dxa"/>
            <w:vAlign w:val="center"/>
          </w:tcPr>
          <w:p w14:paraId="61A09F30" w14:textId="77777777" w:rsidR="00E12253" w:rsidRDefault="00000000">
            <w:r>
              <w:t>Aviso de privacidad, consentimientos, bancos de datos y plan de incidentes.</w:t>
            </w:r>
          </w:p>
        </w:tc>
        <w:tc>
          <w:tcPr>
            <w:tcW w:w="4514" w:type="dxa"/>
            <w:vAlign w:val="center"/>
          </w:tcPr>
          <w:p w14:paraId="6A07E08F" w14:textId="77777777" w:rsidR="00E12253" w:rsidRDefault="00000000">
            <w:r>
              <w:t>Evaluación de impacto y oficial de datos cuando corresponda.</w:t>
            </w:r>
          </w:p>
        </w:tc>
      </w:tr>
      <w:tr w:rsidR="00E12253" w14:paraId="3A5F8DB3" w14:textId="77777777">
        <w:tc>
          <w:tcPr>
            <w:tcW w:w="4514" w:type="dxa"/>
            <w:vAlign w:val="center"/>
          </w:tcPr>
          <w:p w14:paraId="3E55DAF1" w14:textId="77777777" w:rsidR="00E12253" w:rsidRDefault="00000000">
            <w:r>
              <w:t>Libro/canal de reclamos y procedimiento de atención.</w:t>
            </w:r>
          </w:p>
        </w:tc>
        <w:tc>
          <w:tcPr>
            <w:tcW w:w="4514" w:type="dxa"/>
            <w:vAlign w:val="center"/>
          </w:tcPr>
          <w:p w14:paraId="7EBD2C75" w14:textId="77777777" w:rsidR="00E12253" w:rsidRDefault="00000000">
            <w:r>
              <w:t>Monitoreo de reclamos, patrones oscuros y calidad de servicio.</w:t>
            </w:r>
          </w:p>
        </w:tc>
      </w:tr>
      <w:tr w:rsidR="00E12253" w14:paraId="70F33D81" w14:textId="77777777">
        <w:tc>
          <w:tcPr>
            <w:tcW w:w="4514" w:type="dxa"/>
            <w:vAlign w:val="center"/>
          </w:tcPr>
          <w:p w14:paraId="7ECBD5FA" w14:textId="77777777" w:rsidR="00E12253" w:rsidRDefault="00000000">
            <w:r>
              <w:t>Informe contable-tributario y comprobantes.</w:t>
            </w:r>
          </w:p>
        </w:tc>
        <w:tc>
          <w:tcPr>
            <w:tcW w:w="4514" w:type="dxa"/>
            <w:vAlign w:val="center"/>
          </w:tcPr>
          <w:p w14:paraId="6CDCE2BC" w14:textId="77777777" w:rsidR="00E12253" w:rsidRDefault="00000000">
            <w:r>
              <w:t>Cierre, provisiones, castigos, recuperaciones e indicadores.</w:t>
            </w:r>
          </w:p>
        </w:tc>
      </w:tr>
    </w:tbl>
    <w:p w14:paraId="3E8B7DC4" w14:textId="77777777" w:rsidR="00E12253" w:rsidRDefault="00E12253"/>
    <w:p w14:paraId="0864A472" w14:textId="77777777" w:rsidR="00E12253" w:rsidRDefault="00000000">
      <w:pPr>
        <w:pStyle w:val="Ttulo2"/>
      </w:pPr>
      <w:r>
        <w:t>20. Preguntas para especialistas</w:t>
      </w:r>
    </w:p>
    <w:p w14:paraId="18054D88" w14:textId="77777777" w:rsidR="00E12253" w:rsidRDefault="00000000">
      <w:pPr>
        <w:numPr>
          <w:ilvl w:val="0"/>
          <w:numId w:val="1"/>
        </w:numPr>
      </w:pPr>
      <w:r>
        <w:t>¿El objeto social y la modalidad virtual propuesta satisfacen el registro SBS/UIF y la licencia municipal aplicable?</w:t>
      </w:r>
    </w:p>
    <w:p w14:paraId="1E7C2304" w14:textId="77777777" w:rsidR="00E12253" w:rsidRDefault="00000000">
      <w:pPr>
        <w:numPr>
          <w:ilvl w:val="0"/>
          <w:numId w:val="1"/>
        </w:numPr>
      </w:pPr>
      <w:r>
        <w:t>¿Qué obligaciones exactas de SPLAFT, registro de operaciones y reportes aplican al volumen inicial?</w:t>
      </w:r>
    </w:p>
    <w:p w14:paraId="1B58044E" w14:textId="77777777" w:rsidR="00E12253" w:rsidRDefault="00000000">
      <w:pPr>
        <w:numPr>
          <w:ilvl w:val="0"/>
          <w:numId w:val="1"/>
        </w:numPr>
      </w:pPr>
      <w:r>
        <w:t>¿La denominación y cálculo de TCEA o costo anual referencial deben adoptar una metodología específica para esta empresa no perteneciente al sistema financiero?</w:t>
      </w:r>
    </w:p>
    <w:p w14:paraId="1AA9F27D" w14:textId="77777777" w:rsidR="00E12253" w:rsidRDefault="00000000">
      <w:pPr>
        <w:numPr>
          <w:ilvl w:val="0"/>
          <w:numId w:val="1"/>
        </w:numPr>
      </w:pPr>
      <w:r>
        <w:t>¿Qué instrumento contractual y evidencia electrónica son suficientes para exigir el pago y defender la aceptación?</w:t>
      </w:r>
    </w:p>
    <w:p w14:paraId="04C86A33" w14:textId="77777777" w:rsidR="00E12253" w:rsidRDefault="00000000">
      <w:pPr>
        <w:numPr>
          <w:ilvl w:val="0"/>
          <w:numId w:val="1"/>
        </w:numPr>
      </w:pPr>
      <w:r>
        <w:t>¿Cuál es el tratamiento tributario de intereses, mora, reprogramaciones, castigos y recuperaciones?</w:t>
      </w:r>
    </w:p>
    <w:p w14:paraId="179ED044" w14:textId="77777777" w:rsidR="00E12253" w:rsidRDefault="00000000">
      <w:pPr>
        <w:numPr>
          <w:ilvl w:val="0"/>
          <w:numId w:val="1"/>
        </w:numPr>
      </w:pPr>
      <w:r>
        <w:t>¿Qué datos pueden consultarse/reportarse a una central de riesgo y con qué aviso o consentimiento?</w:t>
      </w:r>
    </w:p>
    <w:p w14:paraId="42A87AD9" w14:textId="77777777" w:rsidR="00E12253" w:rsidRDefault="00000000">
      <w:pPr>
        <w:numPr>
          <w:ilvl w:val="0"/>
          <w:numId w:val="1"/>
        </w:numPr>
      </w:pPr>
      <w:r>
        <w:t>¿Cuándo debe designarse un Oficial de Datos Personales y qué transferencias internacionales realizarán los proveedores?</w:t>
      </w:r>
    </w:p>
    <w:p w14:paraId="547DAEDF" w14:textId="77777777" w:rsidR="00E12253" w:rsidRDefault="00000000">
      <w:pPr>
        <w:numPr>
          <w:ilvl w:val="0"/>
          <w:numId w:val="1"/>
        </w:numPr>
      </w:pPr>
      <w:r>
        <w:lastRenderedPageBreak/>
        <w:t>¿Qué cambios regulatorios posteriores al 15 de agosto de 2026 deben incorporarse antes del lanzamiento?</w:t>
      </w:r>
    </w:p>
    <w:p w14:paraId="74AA8B42" w14:textId="77777777" w:rsidR="00E12253" w:rsidRDefault="00000000">
      <w:pPr>
        <w:pStyle w:val="Ttulo2"/>
      </w:pPr>
      <w:r>
        <w:t>21. Conclusión</w:t>
      </w:r>
    </w:p>
    <w:p w14:paraId="4DAD528B" w14:textId="77777777" w:rsidR="00E12253" w:rsidRDefault="00000000">
      <w:r>
        <w:t>El modelo de préstamos con capital propio puede estructurarse formalmente, pero no es una actividad sin obligaciones. El registro ante SBS/UIF y el SPLAFT son condiciones centrales; se suman límites de tasas, protección al consumidor, datos personales, evidencia contractual, tributación y cobranza responsable. El piloto con dinero real debe esperar el cierre documentado de los controles críticos.</w:t>
      </w:r>
    </w:p>
    <w:p w14:paraId="0D448A2C" w14:textId="77777777" w:rsidR="00E12253" w:rsidRDefault="00000000">
      <w:pPr>
        <w:pStyle w:val="Ttulo2"/>
      </w:pPr>
      <w:r>
        <w:t>22. Fuentes normativas y oficiales</w:t>
      </w:r>
    </w:p>
    <w:p w14:paraId="19756E23" w14:textId="77777777" w:rsidR="00E12253" w:rsidRDefault="00000000">
      <w:pPr>
        <w:numPr>
          <w:ilvl w:val="0"/>
          <w:numId w:val="1"/>
        </w:numPr>
      </w:pPr>
      <w:r>
        <w:t xml:space="preserve">SBS. Resolución </w:t>
      </w:r>
      <w:proofErr w:type="spellStart"/>
      <w:r>
        <w:t>N°</w:t>
      </w:r>
      <w:proofErr w:type="spellEnd"/>
      <w:r>
        <w:t xml:space="preserve"> 0650-2024. https://www.sbs.gob.pe/Portals/0/Archivos/super_registros/Resolucion-SBS-N-650-2024.pdf</w:t>
      </w:r>
    </w:p>
    <w:p w14:paraId="490EF860" w14:textId="77777777" w:rsidR="00E12253" w:rsidRDefault="00000000">
      <w:pPr>
        <w:numPr>
          <w:ilvl w:val="0"/>
          <w:numId w:val="1"/>
        </w:numPr>
      </w:pPr>
      <w:r>
        <w:t>SBS. Registro de casas de cambio, préstamos y empeños. https://www.sbs.gob.pe/supervisados-y-registros/registros/otros-registros/casas-de-cambio-prestamos-y-empenos</w:t>
      </w:r>
    </w:p>
    <w:p w14:paraId="5E5B5589" w14:textId="77777777" w:rsidR="00E12253" w:rsidRDefault="00000000">
      <w:pPr>
        <w:numPr>
          <w:ilvl w:val="0"/>
          <w:numId w:val="1"/>
        </w:numPr>
      </w:pPr>
      <w:r>
        <w:t xml:space="preserve">SBS. Resolución </w:t>
      </w:r>
      <w:proofErr w:type="spellStart"/>
      <w:r>
        <w:t>N°</w:t>
      </w:r>
      <w:proofErr w:type="spellEnd"/>
      <w:r>
        <w:t xml:space="preserve"> 789-2018, versión vigente e historial. https://www.sbs.gob.pe/app/pp/INT_CN/Paginas/Busqueda/BusquedaPortalUIF.aspx?normaId=1766</w:t>
      </w:r>
    </w:p>
    <w:p w14:paraId="70ED60BA" w14:textId="77777777" w:rsidR="00E12253" w:rsidRDefault="00000000">
      <w:pPr>
        <w:numPr>
          <w:ilvl w:val="0"/>
          <w:numId w:val="1"/>
        </w:numPr>
      </w:pPr>
      <w:r>
        <w:t>UIF. Boletín sobre debida diligencia de empresas de préstamos. https://www.sbs.gob.pe/Portals/5/jer/BOLETIN-INFORMATIVOS/2025/BOLETIN%20UIF%20N%C2%B0%20152.pdf</w:t>
      </w:r>
    </w:p>
    <w:p w14:paraId="5DA4B85A" w14:textId="77777777" w:rsidR="00E12253" w:rsidRDefault="00000000">
      <w:pPr>
        <w:numPr>
          <w:ilvl w:val="0"/>
          <w:numId w:val="1"/>
        </w:numPr>
      </w:pPr>
      <w:r>
        <w:t>BCRP. Actualización de tasas máximas mayo-octubre 2026. https://www.bcrp.gob.pe/docs/Transparencia/Notas-Informativas/2026/nota-informativa-2026-04-07.pdf</w:t>
      </w:r>
    </w:p>
    <w:p w14:paraId="13414D68" w14:textId="77777777" w:rsidR="00E12253" w:rsidRDefault="00000000">
      <w:pPr>
        <w:numPr>
          <w:ilvl w:val="0"/>
          <w:numId w:val="1"/>
        </w:numPr>
      </w:pPr>
      <w:r>
        <w:t xml:space="preserve">Congreso/Estado. Ley </w:t>
      </w:r>
      <w:proofErr w:type="spellStart"/>
      <w:r>
        <w:t>N°</w:t>
      </w:r>
      <w:proofErr w:type="spellEnd"/>
      <w:r>
        <w:t xml:space="preserve"> 29571, Código de Protección y Defensa del Consumidor, versión SPIJ a julio de 2026. https://www.gob.pe/institucion/ositran/normas-legales/8408129-29571</w:t>
      </w:r>
    </w:p>
    <w:p w14:paraId="4B435A29" w14:textId="77777777" w:rsidR="00E12253" w:rsidRDefault="00000000">
      <w:pPr>
        <w:numPr>
          <w:ilvl w:val="0"/>
          <w:numId w:val="1"/>
        </w:numPr>
      </w:pPr>
      <w:r>
        <w:t xml:space="preserve">El </w:t>
      </w:r>
      <w:proofErr w:type="gramStart"/>
      <w:r>
        <w:t>Peruano</w:t>
      </w:r>
      <w:proofErr w:type="gramEnd"/>
      <w:r>
        <w:t xml:space="preserve">. Decreto Legislativo </w:t>
      </w:r>
      <w:proofErr w:type="spellStart"/>
      <w:r>
        <w:t>N°</w:t>
      </w:r>
      <w:proofErr w:type="spellEnd"/>
      <w:r>
        <w:t xml:space="preserve"> 1729, 12/02/2026. https://busquedas.elperuano.pe/dispositivo/NL/2486266-3</w:t>
      </w:r>
    </w:p>
    <w:p w14:paraId="71E6A664" w14:textId="77777777" w:rsidR="00E12253" w:rsidRDefault="00000000">
      <w:pPr>
        <w:numPr>
          <w:ilvl w:val="0"/>
          <w:numId w:val="1"/>
        </w:numPr>
      </w:pPr>
      <w:r>
        <w:t xml:space="preserve">El </w:t>
      </w:r>
      <w:proofErr w:type="gramStart"/>
      <w:r>
        <w:t>Peruano</w:t>
      </w:r>
      <w:proofErr w:type="gramEnd"/>
      <w:r>
        <w:t xml:space="preserve">. Ley </w:t>
      </w:r>
      <w:proofErr w:type="spellStart"/>
      <w:r>
        <w:t>N°</w:t>
      </w:r>
      <w:proofErr w:type="spellEnd"/>
      <w:r>
        <w:t xml:space="preserve"> 32323, 9/05/2025. https://busquedas.elperuano.pe/dispositivo/NL/2397811-2</w:t>
      </w:r>
    </w:p>
    <w:p w14:paraId="388A3FD1" w14:textId="77777777" w:rsidR="00E12253" w:rsidRDefault="00000000">
      <w:pPr>
        <w:numPr>
          <w:ilvl w:val="0"/>
          <w:numId w:val="1"/>
        </w:numPr>
      </w:pPr>
      <w:r>
        <w:t xml:space="preserve">ANPD. Ley </w:t>
      </w:r>
      <w:proofErr w:type="spellStart"/>
      <w:r>
        <w:t>N°</w:t>
      </w:r>
      <w:proofErr w:type="spellEnd"/>
      <w:r>
        <w:t xml:space="preserve"> 29733 y nuevo Reglamento DS </w:t>
      </w:r>
      <w:proofErr w:type="spellStart"/>
      <w:r>
        <w:t>N°</w:t>
      </w:r>
      <w:proofErr w:type="spellEnd"/>
      <w:r>
        <w:t xml:space="preserve"> 016-2024-JUS. https://www.gob.pe/institucion/anpd/campa%C3%B1as/128319-nuevo-reglamento-de-proteccion-de-datos-personales</w:t>
      </w:r>
    </w:p>
    <w:p w14:paraId="2ABF0793" w14:textId="77777777" w:rsidR="00E12253" w:rsidRDefault="00000000">
      <w:pPr>
        <w:numPr>
          <w:ilvl w:val="0"/>
          <w:numId w:val="1"/>
        </w:numPr>
      </w:pPr>
      <w:r>
        <w:t>ANPD. Inscripción de bancos de datos personales. https://www.gob.pe/8060-inscribir-banco-de-datos-en-el-registro-nacional-de-proteccion-de-datos-personales</w:t>
      </w:r>
    </w:p>
    <w:p w14:paraId="7D925349" w14:textId="77777777" w:rsidR="00E12253" w:rsidRDefault="00000000">
      <w:pPr>
        <w:numPr>
          <w:ilvl w:val="0"/>
          <w:numId w:val="1"/>
        </w:numPr>
      </w:pPr>
      <w:r>
        <w:t xml:space="preserve">ANPD. Directiva del Oficial de Datos Personales, RD </w:t>
      </w:r>
      <w:proofErr w:type="spellStart"/>
      <w:r>
        <w:t>N°</w:t>
      </w:r>
      <w:proofErr w:type="spellEnd"/>
      <w:r>
        <w:t xml:space="preserve"> 100-2025-JUS-DGTAIPD. https://www.gob.pe/institucion/anpd/normas-legales/7574631-100-2025-jus-dgtaipd</w:t>
      </w:r>
    </w:p>
    <w:p w14:paraId="71922342" w14:textId="77777777" w:rsidR="00E12253" w:rsidRDefault="00000000">
      <w:pPr>
        <w:numPr>
          <w:ilvl w:val="0"/>
          <w:numId w:val="1"/>
        </w:numPr>
      </w:pPr>
      <w:r>
        <w:t xml:space="preserve">Congreso. Ley </w:t>
      </w:r>
      <w:proofErr w:type="spellStart"/>
      <w:r>
        <w:t>N°</w:t>
      </w:r>
      <w:proofErr w:type="spellEnd"/>
      <w:r>
        <w:t xml:space="preserve"> 27269, Firmas y Certificados Digitales. https://leyes.congreso.gob.pe/DetLeyNume_1p.aspx?xNorma=6&amp;xNumero=27269&amp;xTipoNorma=0</w:t>
      </w:r>
    </w:p>
    <w:p w14:paraId="0E5F920A" w14:textId="77777777" w:rsidR="00E12253" w:rsidRDefault="00000000">
      <w:pPr>
        <w:numPr>
          <w:ilvl w:val="0"/>
          <w:numId w:val="1"/>
        </w:numPr>
      </w:pPr>
      <w:r>
        <w:t xml:space="preserve">PCM. DS </w:t>
      </w:r>
      <w:proofErr w:type="spellStart"/>
      <w:r>
        <w:t>N°</w:t>
      </w:r>
      <w:proofErr w:type="spellEnd"/>
      <w:r>
        <w:t xml:space="preserve"> 052-2008-PCM. https://www.gob.pe/institucion/pcm/normas-legales/292462-052-2008-pcm</w:t>
      </w:r>
    </w:p>
    <w:p w14:paraId="0372553D" w14:textId="77777777" w:rsidR="00E12253" w:rsidRDefault="00000000">
      <w:pPr>
        <w:numPr>
          <w:ilvl w:val="0"/>
          <w:numId w:val="1"/>
        </w:numPr>
      </w:pPr>
      <w:r>
        <w:lastRenderedPageBreak/>
        <w:t xml:space="preserve">Congreso. Ley </w:t>
      </w:r>
      <w:proofErr w:type="spellStart"/>
      <w:r>
        <w:t>N°</w:t>
      </w:r>
      <w:proofErr w:type="spellEnd"/>
      <w:r>
        <w:t xml:space="preserve"> 27489, centrales privadas de información de riesgos. https://www2.congreso.gob.pe/sicr/cendocbib/con2_uibd.nsf/27353B1562B83B96052577C1006DB777/$FILE/C.5-cp--Ley-peruana-de-proteccin-de-datos.pdf</w:t>
      </w:r>
    </w:p>
    <w:p w14:paraId="543CC333" w14:textId="77777777" w:rsidR="00E12253" w:rsidRDefault="00000000">
      <w:pPr>
        <w:numPr>
          <w:ilvl w:val="0"/>
          <w:numId w:val="1"/>
        </w:numPr>
      </w:pPr>
      <w:r>
        <w:t>SUNAT. Orientación sobre comprobantes por intereses de préstamos habituales. https://personas.sunat.gob.pe/vendo-mi-casa/comprobantes-pago</w:t>
      </w:r>
    </w:p>
    <w:sectPr w:rsidR="00E1225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9AAFAB6-49AC-4F9B-9AB9-9DDE963B38A3}"/>
  </w:font>
  <w:font w:name="Cambria">
    <w:panose1 w:val="02040503050406030204"/>
    <w:charset w:val="00"/>
    <w:family w:val="roman"/>
    <w:pitch w:val="variable"/>
    <w:sig w:usb0="E00006FF" w:usb1="420024FF" w:usb2="02000000" w:usb3="00000000" w:csb0="0000019F" w:csb1="00000000"/>
    <w:embedRegular r:id="rId2" w:fontKey="{4AEEC26D-6B37-4254-98A7-35A1EF3DC98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83872"/>
    <w:multiLevelType w:val="multilevel"/>
    <w:tmpl w:val="61DA5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92293F"/>
    <w:multiLevelType w:val="multilevel"/>
    <w:tmpl w:val="120EE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B671FA"/>
    <w:multiLevelType w:val="multilevel"/>
    <w:tmpl w:val="B0E4AE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2B7C1A"/>
    <w:multiLevelType w:val="multilevel"/>
    <w:tmpl w:val="72EC37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AF252B"/>
    <w:multiLevelType w:val="multilevel"/>
    <w:tmpl w:val="13841E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BC6536D"/>
    <w:multiLevelType w:val="multilevel"/>
    <w:tmpl w:val="9E023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AF3AFA"/>
    <w:multiLevelType w:val="multilevel"/>
    <w:tmpl w:val="B1F0CC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50F14E8"/>
    <w:multiLevelType w:val="multilevel"/>
    <w:tmpl w:val="6CCAFB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8E70BC8"/>
    <w:multiLevelType w:val="multilevel"/>
    <w:tmpl w:val="315853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C8F46EE"/>
    <w:multiLevelType w:val="multilevel"/>
    <w:tmpl w:val="A84C07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CB4668E"/>
    <w:multiLevelType w:val="multilevel"/>
    <w:tmpl w:val="506E0B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30E0A13"/>
    <w:multiLevelType w:val="multilevel"/>
    <w:tmpl w:val="3E443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8767C24"/>
    <w:multiLevelType w:val="multilevel"/>
    <w:tmpl w:val="6A40AE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9DF1617"/>
    <w:multiLevelType w:val="multilevel"/>
    <w:tmpl w:val="56EAE1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42D6C73"/>
    <w:multiLevelType w:val="multilevel"/>
    <w:tmpl w:val="07745C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A114DEF"/>
    <w:multiLevelType w:val="multilevel"/>
    <w:tmpl w:val="4446A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E5925B7"/>
    <w:multiLevelType w:val="multilevel"/>
    <w:tmpl w:val="4CBAD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76654D9"/>
    <w:multiLevelType w:val="multilevel"/>
    <w:tmpl w:val="7DC46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9271E20"/>
    <w:multiLevelType w:val="multilevel"/>
    <w:tmpl w:val="F53C8A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0F22235"/>
    <w:multiLevelType w:val="multilevel"/>
    <w:tmpl w:val="05061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6774B7D"/>
    <w:multiLevelType w:val="multilevel"/>
    <w:tmpl w:val="5AF860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74E1503"/>
    <w:multiLevelType w:val="multilevel"/>
    <w:tmpl w:val="B346F1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79B1565"/>
    <w:multiLevelType w:val="multilevel"/>
    <w:tmpl w:val="EDAEF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8305F0E"/>
    <w:multiLevelType w:val="multilevel"/>
    <w:tmpl w:val="E7D6B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95C5EB0"/>
    <w:multiLevelType w:val="multilevel"/>
    <w:tmpl w:val="946EEE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0142E99"/>
    <w:multiLevelType w:val="multilevel"/>
    <w:tmpl w:val="B03A27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4600B00"/>
    <w:multiLevelType w:val="multilevel"/>
    <w:tmpl w:val="56628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BBD7CAD"/>
    <w:multiLevelType w:val="singleLevel"/>
    <w:tmpl w:val="AAC25AC4"/>
    <w:lvl w:ilvl="0">
      <w:start w:val="1"/>
      <w:numFmt w:val="bullet"/>
      <w:lvlText w:val="•"/>
      <w:lvlJc w:val="left"/>
      <w:pPr>
        <w:tabs>
          <w:tab w:val="num" w:pos="540"/>
        </w:tabs>
        <w:ind w:left="540" w:hanging="270"/>
      </w:pPr>
    </w:lvl>
  </w:abstractNum>
  <w:abstractNum w:abstractNumId="28" w15:restartNumberingAfterBreak="0">
    <w:nsid w:val="6D57740C"/>
    <w:multiLevelType w:val="multilevel"/>
    <w:tmpl w:val="96A0F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EF923D9"/>
    <w:multiLevelType w:val="multilevel"/>
    <w:tmpl w:val="F104AA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4B770CB"/>
    <w:multiLevelType w:val="multilevel"/>
    <w:tmpl w:val="B9C8A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4F64B03"/>
    <w:multiLevelType w:val="singleLevel"/>
    <w:tmpl w:val="E0886CEA"/>
    <w:lvl w:ilvl="0">
      <w:start w:val="1"/>
      <w:numFmt w:val="decimal"/>
      <w:lvlText w:val="%1."/>
      <w:lvlJc w:val="left"/>
      <w:pPr>
        <w:tabs>
          <w:tab w:val="num" w:pos="540"/>
        </w:tabs>
        <w:ind w:left="540" w:hanging="270"/>
      </w:pPr>
    </w:lvl>
  </w:abstractNum>
  <w:num w:numId="1" w16cid:durableId="90672194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253"/>
    <w:rsid w:val="00053FBD"/>
    <w:rsid w:val="00226D00"/>
    <w:rsid w:val="00E1225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73FE1"/>
  <w15:docId w15:val="{814A2C12-89FA-4925-8404-257531745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3049</Words>
  <Characters>16771</Characters>
  <Application>Microsoft Office Word</Application>
  <DocSecurity>0</DocSecurity>
  <Lines>139</Lines>
  <Paragraphs>39</Paragraphs>
  <ScaleCrop>false</ScaleCrop>
  <Company/>
  <LinksUpToDate>false</LinksUpToDate>
  <CharactersWithSpaces>19781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INVESTIGACIÓN LEGAL Y REGULATORIA</dc:title>
  <dc:subject>Fase 2 - Investigación del negocio</dc:subject>
  <dc:creator>San Martin Finanzas</dc:creator>
  <dc:description>Documento preliminar sujeto a revisión y aprobación.</dc:description>
  <cp:lastModifiedBy>Leonardo Delgado</cp:lastModifiedBy>
  <cp:revision>2</cp:revision>
  <dcterms:created xsi:type="dcterms:W3CDTF">2026-08-15T19:34:00Z</dcterms:created>
  <dcterms:modified xsi:type="dcterms:W3CDTF">2026-08-15T19:37:00Z</dcterms:modified>
</cp:coreProperties>
</file>