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keepNext/>
      </w:pPr>
      <w:r>
        <w:t>DOCUMENTO DE LEVANTAMIENTO DE REQUISITOS</w:t>
      </w:r>
    </w:p>
    <w:p>
      <w:pPr>
        <w:pStyle w:val="Ttulo2"/>
        <w:keepNext/>
      </w:pPr>
      <w:r>
        <w:t>Plataforma Digital de Micropréstamos para la Región San Martín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Nombre provisional del proyecto: San Martin Finanzas</w:t>
        <w:br/>
        <w:t>Nombre comercial de la plataforma: San Martin Finanzas</w:t>
        <w:br/>
        <w:t>Versión del documento: 1.0</w:t>
        <w:br/>
        <w:t>Fecha de elaboración: 15/08/2026</w:t>
        <w:br/>
        <w:t>Promotor e inversionista: Ing. Ronal Ríos Romero</w:t>
        <w:br/>
        <w:t>Consultoría de software: Carlos Humberto Gonzales y Leonardo Jesús Gonzales</w:t>
      </w:r>
    </w:p>
    <w:p>
      <w:pPr>
        <w:pStyle w:val="Ttulo2"/>
        <w:keepNext/>
      </w:pPr>
      <w:r>
        <w:t>1. Propósito y naturaleza de la línea base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Este documento consolida las necesidades conocidas de San Martin Finanzas antes del diseño detallado. No constituye una transcripción de reuniones adicionales: se elaboró mediante revisión documental de los entregables oficiales existentes. Toda definición no confirmada se registra como propuesta o pendiente.</w:t>
      </w:r>
    </w:p>
    <w:p>
      <w:pPr>
        <w:pStyle w:val="Ttulo2"/>
        <w:keepNext/>
      </w:pPr>
      <w:r>
        <w:t>2. Método y criterios profesionales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Trazabilidad desde la fuente hasta la necesidad y los documentos posteriores.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Redacción clara, necesaria, viable y verificable, siguiendo ISO/IEC/IEEE 29148:2018 como referencia.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Separación entre evidencia, inferencia, propuesta y decisión pendiente.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Priorización por alcance del MVP y criticidad, sin crear todavía un Product Backlog.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Validación posterior con inversionista, usuarios y especialistas.</w:t>
      </w:r>
    </w:p>
    <w:p>
      <w:pPr>
        <w:pStyle w:val="Ttulo2"/>
        <w:keepNext/>
      </w:pPr>
      <w:r>
        <w:t>3. Fuentes documentales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0"/>
        <w:gridCol w:w="2700"/>
        <w:gridCol w:w="5428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Código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Fuente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Uso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D1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Acta de Inicio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Inicio, alcance, roles, restricciones y riesgos.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D2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Visión del Producto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Público, propuesta de valor, MVP y exclusiones.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D3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Stakeholders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Actores, responsabilidades, RACI y validaciones.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D4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Investigación de Mercado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Segmentos, recorrido, comparación y precio preliminar.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D5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Investigación Legal y Regulatoria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Obligaciones, controles y validaciones profesionales.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D6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Business Model Canvas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Modelo, producto, escenarios, hipótesis y métricas.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PMVP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Plan de Desarrollo del MVP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Cuatro entregas y flujo demostrativo.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GM</w:t>
            </w:r>
          </w:p>
        </w:tc>
        <w:tc>
          <w:tcPr>
            <w:tcW w:type="dxa" w:w="2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Guía Maestra</w:t>
            </w:r>
          </w:p>
        </w:tc>
        <w:tc>
          <w:tcPr>
            <w:tcW w:type="dxa" w:w="5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Contenido mínimo y orden de la documentación.</w:t>
            </w:r>
          </w:p>
        </w:tc>
      </w:tr>
    </w:tbl>
    <w:p/>
    <w:p>
      <w:pPr>
        <w:pStyle w:val="Ttulo2"/>
        <w:keepNext/>
      </w:pPr>
      <w:r>
        <w:t>4. Registro de actividades de levantamiento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00"/>
        <w:gridCol w:w="2200"/>
        <w:gridCol w:w="3328"/>
        <w:gridCol w:w="160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Actividad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Evidencia</w:t>
            </w:r>
          </w:p>
        </w:tc>
        <w:tc>
          <w:tcPr>
            <w:tcW w:type="dxa" w:w="3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Resultado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Estado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Revisión de documentos 1-3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Archivos oficiales</w:t>
            </w:r>
          </w:p>
        </w:tc>
        <w:tc>
          <w:tcPr>
            <w:tcW w:type="dxa" w:w="3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Visión, alcance, actores y roles.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Completada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Revisión de documentos 4-6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Archivos oficiales</w:t>
            </w:r>
          </w:p>
        </w:tc>
        <w:tc>
          <w:tcPr>
            <w:tcW w:type="dxa" w:w="3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Mercado, obligaciones y modelo preliminar.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Completada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Revisión del plan del MVP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PDF oficial</w:t>
            </w:r>
          </w:p>
        </w:tc>
        <w:tc>
          <w:tcPr>
            <w:tcW w:type="dxa" w:w="3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Flujo y entregas comprometidas.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Completada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Entrevista con inversionista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existe minuta adicional</w:t>
            </w:r>
          </w:p>
        </w:tc>
        <w:tc>
          <w:tcPr>
            <w:tcW w:type="dxa" w:w="3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Confirmar pendientes y prioridades.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Pendiente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Taller financiero/legal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existe acta</w:t>
            </w:r>
          </w:p>
        </w:tc>
        <w:tc>
          <w:tcPr>
            <w:tcW w:type="dxa" w:w="3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Validar reglas y umbrales.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Pendiente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con usuarios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ejecutada</w:t>
            </w:r>
          </w:p>
        </w:tc>
        <w:tc>
          <w:tcPr>
            <w:tcW w:type="dxa" w:w="3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Validar comprensión y experiencia.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Pendiente</w:t>
            </w:r>
          </w:p>
        </w:tc>
      </w:tr>
    </w:tbl>
    <w:p/>
    <w:p>
      <w:pPr>
        <w:pStyle w:val="Ttulo2"/>
        <w:keepNext/>
      </w:pPr>
      <w:r>
        <w:t>5. Stakeholders de validación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00"/>
        <w:gridCol w:w="4728"/>
        <w:gridCol w:w="240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Participante</w:t>
            </w:r>
          </w:p>
        </w:tc>
        <w:tc>
          <w:tcPr>
            <w:tcW w:type="dxa" w:w="4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Aporte requerido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Momento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Inversionista</w:t>
            </w:r>
          </w:p>
        </w:tc>
        <w:tc>
          <w:tcPr>
            <w:tcW w:type="dxa" w:w="4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Aprobar alcance, capital, reglas, prioridades y excepciones.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Antes de cerrar fase 3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Analista funcional</w:t>
            </w:r>
          </w:p>
        </w:tc>
        <w:tc>
          <w:tcPr>
            <w:tcW w:type="dxa" w:w="4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Mantener catálogo, trazabilidad y cambios.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Continuo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Responsable técnico</w:t>
            </w:r>
          </w:p>
        </w:tc>
        <w:tc>
          <w:tcPr>
            <w:tcW w:type="dxa" w:w="4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Confirmar factibilidad sin convertir requisitos en diseño.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Revisión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Abogado/cumplimiento</w:t>
            </w:r>
          </w:p>
        </w:tc>
        <w:tc>
          <w:tcPr>
            <w:tcW w:type="dxa" w:w="4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Validar contratación, consumidor, privacidad, cobranza y SPLAFT.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Antes de piloto real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Contador</w:t>
            </w:r>
          </w:p>
        </w:tc>
        <w:tc>
          <w:tcPr>
            <w:tcW w:type="dxa" w:w="4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Validar tratamiento de intereses, comprobantes, provisiones y recuperaciones.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Antes de piloto real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Especialista financiero</w:t>
            </w:r>
          </w:p>
        </w:tc>
        <w:tc>
          <w:tcPr>
            <w:tcW w:type="dxa" w:w="4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Validar capacidad, precio, exposición, pérdidas y gatillos.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Antes de aprobar reglas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Usuarios seleccionados</w:t>
            </w:r>
          </w:p>
        </w:tc>
        <w:tc>
          <w:tcPr>
            <w:tcW w:type="dxa" w:w="4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Validar lenguaje, comprensión, accesibilidad y confianza.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Antes y durante piloto</w:t>
            </w:r>
          </w:p>
        </w:tc>
      </w:tr>
    </w:tbl>
    <w:p/>
    <w:p>
      <w:pPr>
        <w:pStyle w:val="Ttulo2"/>
        <w:keepNext/>
      </w:pPr>
      <w:r>
        <w:t>6. Alcance confirmado del MVP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Registro, acceso, perfil, identidad básica y vinculación con San Martín.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Simulación, solicitud, seguimiento, evaluación y decisión administrativa.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Oferta, aceptación, registro manual de desembolso y cronograma.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Registro manual de pagos, saldo, cuotas pendientes y vencidas.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Back office, roles, parámetros, reportes esenciales y auditoría.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Piloto controlado; no apertura comercial hasta cerrar obligaciones críticas.</w:t>
      </w:r>
    </w:p>
    <w:p>
      <w:pPr>
        <w:pStyle w:val="Ttulo2"/>
        <w:keepNext/>
      </w:pPr>
      <w:r>
        <w:t>7. Fuera del MVP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Evaluación totalmente automatizada, desembolso y pagos automáticos.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Aplicación móvil nativa, refinanciamiento como producto y fidelización avanzada.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Analítica predictiva, integraciones extensas y expansión fuera de San Martín.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Captación de fondos del público o intermediación de inversionistas.</w:t>
      </w:r>
    </w:p>
    <w:p>
      <w:pPr>
        <w:pStyle w:val="Ttulo2"/>
        <w:keepNext/>
      </w:pPr>
      <w:r>
        <w:t>8. Inventario de necesidades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0"/>
        <w:gridCol w:w="1250"/>
        <w:gridCol w:w="3978"/>
        <w:gridCol w:w="1500"/>
        <w:gridCol w:w="140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ID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Actor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Necesidad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Alcance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Fuente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NEC-001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Crear una cuenta y recuperar el acceso de forma segura.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D1,D2,PMVP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NEC-002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Conocer quién presta el servicio y sus canales oficiales.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D1,D2,D5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NEC-003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Registrar datos personales con información clara sobre su tratamiento.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D2,D5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NEC-004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Acreditar identidad y titularidad sin trámites desproporcionados.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D2,D5,D6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NEC-005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Acreditar residencia o vinculación válida con San Martín.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D1,D2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NEC-006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Registrar información económica suficiente para evaluar capacidad de pago.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D1,D2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NEC-007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Simular monto, plazo, cuota y costo total antes de solicitar.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D2,D4,D6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NEC-008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Enviar una solicitud y conservar constancia.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D1,D2,PMVP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NEC-009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Consultar el estado y las observaciones de su solicitud.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D1,PMVP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NEC-010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Recibir una decisión comprensible sin revelar controles antifraude.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D4,D5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NEC-011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Revisar y aceptar una oferta individual antes del desembolso.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D2,D5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NEC-012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Consultar contrato, cronograma, saldo y constancias.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D1,D2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NEC-013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Pagar por canales oficiales y recibir confirmación.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D2,D4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NEC-014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Recibir recordatorios y alternativas tempranas de regularización.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Media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D4,D6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NEC-015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Cliente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Presentar consultas, reclamos y solicitudes sobre sus datos.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D3,D5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NEC-016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Analista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Revisar solicitudes, evidencia y capacidad de pago.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D1,D3,PMVP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NEC-017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Analista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Observar, recomendar, aprobar o rechazar según permisos.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D1,PMVP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NEC-018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Operaciones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Registrar desembolsos y pagos con conciliación y reverso controlado.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D1,PMVP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NEC-019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Cobranzas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Identificar vencimientos y gestionar contacto respetuoso.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D1,D5,D6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NEC-020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Administrador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Configurar parámetros versionados sin alterar contratos vigentes.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NEC-021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Administrador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Gestionar usuarios internos, roles y segregación.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D1,D3,D5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NEC-022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Aplicar KYC, PEP, alertas y evidencia conforme al SPLAFT.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 real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NEC-023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Gerencia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Consultar cartera, mora, pérdidas, fraude, costos y reclamos.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Media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D4,D6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NEC-024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Auditoría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Reconstruir quién hizo qué, cuándo y con qué valores.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D1,D5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NEC-025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Negocio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Detener originación cuando se activen gatillos de riesgo o cumplimiento.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D5,D6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NEC-026</w:t>
            </w:r>
          </w:p>
        </w:tc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Equipo</w:t>
            </w:r>
          </w:p>
        </w:tc>
        <w:tc>
          <w:tcPr>
            <w:tcW w:type="dxa" w:w="39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Mantener trazabilidad y controlar cambios aprobados.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Documental / Alta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D3,GM</w:t>
            </w:r>
          </w:p>
        </w:tc>
      </w:tr>
    </w:tbl>
    <w:p/>
    <w:p>
      <w:pPr>
        <w:pStyle w:val="Ttulo2"/>
        <w:keepNext/>
      </w:pPr>
      <w:r>
        <w:t>9. Flujo general esperado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El usuario identifica el canal oficial, conoce al proveedor y se registra.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Verifica contacto e identidad, completa perfil y acredita vinculación regional.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Simula condiciones transparentes y envía una solicitud.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El personal revisa información, alertas y capacidad; observa, aprueba o rechaza.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El cliente revisa oferta, contrato y cronograma y acepta expresamente.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Operaciones registra y concilia el desembolso; el préstamo queda activo.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El cliente consulta, paga y recibe constancias; el sistema actualiza saldos.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Ante atraso se aplican recordatorios, gracia, mora aprobada y cobranza respetuosa.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Gerencia monitorea cohortes, riesgos y gatillos antes de ampliar.</w:t>
      </w:r>
    </w:p>
    <w:p>
      <w:pPr>
        <w:pStyle w:val="Ttulo2"/>
        <w:keepNext/>
      </w:pPr>
      <w:r>
        <w:t>10. Decisiones y propuestas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00"/>
        <w:gridCol w:w="3600"/>
        <w:gridCol w:w="1900"/>
        <w:gridCol w:w="1928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Tema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Línea base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Clasificación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Validación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Ámbito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Solo región San Martín.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Decisión documentada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Confirmar distritos del piloto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Micropréstamo con cuota mensual y cero cargos ocultos.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Propuesta consistente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Inversionista/finanzas/legal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Precio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45% nuevo, 38% recurrente, 32% preferente.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Propuesta preliminar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Finanzas/legal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Exposición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Máximo S/1,500 durante MVP.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Propuesta preliminar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Capital y riesgo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Mora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3 días de gracia y 12% TEA sobre capital vencido.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Propuesta preliminar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Legal/finanzas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Decisión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Manual o semiautomatizada.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Alcance MVP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Política crediticia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Operaciones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Desembolso y pagos registrados manualmente.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Plan MVP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Procedimientos</w:t>
            </w:r>
          </w:p>
        </w:tc>
      </w:tr>
    </w:tbl>
    <w:p/>
    <w:p>
      <w:pPr>
        <w:pStyle w:val="Ttulo2"/>
        <w:keepNext/>
      </w:pPr>
      <w:r>
        <w:t>11. Vacíos y preguntas prioritarias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00"/>
        <w:gridCol w:w="2300"/>
        <w:gridCol w:w="2828"/>
      </w:tblGrid>
      <w:tr>
        <w:trPr>
          <w:tblHeader w:val="true"/>
        </w:trPr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Pregunta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Responsable</w:t>
            </w:r>
          </w:p>
        </w:tc>
        <w:tc>
          <w:tcPr>
            <w:tcW w:type="dxa" w:w="2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Impacto si queda abierta</w:t>
            </w:r>
          </w:p>
        </w:tc>
      </w:tr>
      <w:tr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¿Qué provincias/distritos y evidencias acreditan vinculación?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Inversionista + abogado</w:t>
            </w:r>
          </w:p>
        </w:tc>
        <w:tc>
          <w:tcPr>
            <w:tcW w:type="dxa" w:w="2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Elegibilidad y fraude</w:t>
            </w:r>
          </w:p>
        </w:tc>
      </w:tr>
      <w:tr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¿Qué documentos e ingresos se aceptarán por segmento?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Finanzas + cumplimiento</w:t>
            </w:r>
          </w:p>
        </w:tc>
        <w:tc>
          <w:tcPr>
            <w:tcW w:type="dxa" w:w="2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Conversión y riesgo</w:t>
            </w:r>
          </w:p>
        </w:tc>
      </w:tr>
      <w:tr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¿Cuál será el ratio máximo de cuota/ingreso?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Especialista financiero</w:t>
            </w:r>
          </w:p>
        </w:tc>
        <w:tc>
          <w:tcPr>
            <w:tcW w:type="dxa" w:w="2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Capacidad de pago</w:t>
            </w:r>
          </w:p>
        </w:tc>
      </w:tr>
      <w:tr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¿Qué tamaño y capital tendrá cada cohorte?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Inversionista + finanzas</w:t>
            </w:r>
          </w:p>
        </w:tc>
        <w:tc>
          <w:tcPr>
            <w:tcW w:type="dxa" w:w="2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Exposición y punto de equilibrio</w:t>
            </w:r>
          </w:p>
        </w:tc>
      </w:tr>
      <w:tr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¿Qué banco, medio de pago y mensajería se usarán?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Inversionista + tecnología</w:t>
            </w:r>
          </w:p>
        </w:tc>
        <w:tc>
          <w:tcPr>
            <w:tcW w:type="dxa" w:w="2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Proceso, costo y evidencia</w:t>
            </w:r>
          </w:p>
        </w:tc>
      </w:tr>
      <w:tr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¿Qué roles podrá acumular una persona en el piloto?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Inversionista + cumplimiento</w:t>
            </w:r>
          </w:p>
        </w:tc>
        <w:tc>
          <w:tcPr>
            <w:tcW w:type="dxa" w:w="2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Segregación</w:t>
            </w:r>
          </w:p>
        </w:tc>
      </w:tr>
      <w:tr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¿Cuál será el criterio exacto de puntualidad y regularización?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Finanzas + legal</w:t>
            </w:r>
          </w:p>
        </w:tc>
        <w:tc>
          <w:tcPr>
            <w:tcW w:type="dxa" w:w="2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Progresión y mora</w:t>
            </w:r>
          </w:p>
        </w:tc>
      </w:tr>
    </w:tbl>
    <w:p/>
    <w:p>
      <w:pPr>
        <w:pStyle w:val="Ttulo2"/>
        <w:keepNext/>
      </w:pPr>
      <w:r>
        <w:t>12. Plan de validación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00"/>
        <w:gridCol w:w="4300"/>
        <w:gridCol w:w="2628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Sesión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Objetivo</w:t>
            </w:r>
          </w:p>
        </w:tc>
        <w:tc>
          <w:tcPr>
            <w:tcW w:type="dxa" w:w="2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Salida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Taller ejecutivo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Cerrar alcance, pendientes y autoridad de aprobación.</w:t>
            </w:r>
          </w:p>
        </w:tc>
        <w:tc>
          <w:tcPr>
            <w:tcW w:type="dxa" w:w="2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Decisiones firmadas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Taller financiero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Revisar fórmulas, capacidad, exposición, mora y gatillos.</w:t>
            </w:r>
          </w:p>
        </w:tc>
        <w:tc>
          <w:tcPr>
            <w:tcW w:type="dxa" w:w="2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Reglas aprobadas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Taller legal/cumplimiento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Revisar KYC, contratos, datos, cobranza y operación real.</w:t>
            </w:r>
          </w:p>
        </w:tc>
        <w:tc>
          <w:tcPr>
            <w:tcW w:type="dxa" w:w="2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Matriz de cierre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Recorrido operativo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Simular expedientes normales y excepcionales.</w:t>
            </w:r>
          </w:p>
        </w:tc>
        <w:tc>
          <w:tcPr>
            <w:tcW w:type="dxa" w:w="2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Correcciones de RF/RN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con usuarios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Medir comprensión de oferta y facilidad del flujo.</w:t>
            </w:r>
          </w:p>
        </w:tc>
        <w:tc>
          <w:tcPr>
            <w:tcW w:type="dxa" w:w="2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Hallazgos priorizados</w:t>
            </w:r>
          </w:p>
        </w:tc>
      </w:tr>
    </w:tbl>
    <w:p/>
    <w:p>
      <w:pPr>
        <w:pStyle w:val="Ttulo2"/>
        <w:keepNext/>
      </w:pPr>
      <w:r>
        <w:t>13. Control de cambios y cierre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Cada cambio deberá registrar solicitante, motivo, documentos afectados, impacto, decisión, aprobador, fecha y versión. La fase podrá cerrarse cuando los requisitos y reglas críticos sean comprensibles, trazables, no contradictorios y cuenten con responsable de validación.</w:t>
      </w:r>
    </w:p>
    <w:p>
      <w:pPr>
        <w:pStyle w:val="Ttulo2"/>
        <w:keepNext/>
      </w:pPr>
      <w:r>
        <w:t>14. Trazabilidad hacia la fase 3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6028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Necesidades</w:t>
            </w:r>
          </w:p>
        </w:tc>
        <w:tc>
          <w:tcPr>
            <w:tcW w:type="dxa" w:w="6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Salida principal</w:t>
            </w:r>
          </w:p>
        </w:tc>
      </w:tr>
      <w:t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NEC-001 a NEC-015</w:t>
            </w:r>
          </w:p>
        </w:tc>
        <w:tc>
          <w:tcPr>
            <w:tcW w:type="dxa" w:w="6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Requisitos funcionales del cliente y atención.</w:t>
            </w:r>
          </w:p>
        </w:tc>
      </w:tr>
      <w:t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NEC-016 a NEC-022</w:t>
            </w:r>
          </w:p>
        </w:tc>
        <w:tc>
          <w:tcPr>
            <w:tcW w:type="dxa" w:w="6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Requisitos del back office, operaciones y cumplimiento.</w:t>
            </w:r>
          </w:p>
        </w:tc>
      </w:tr>
      <w:t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NEC-023 a NEC-025</w:t>
            </w:r>
          </w:p>
        </w:tc>
        <w:tc>
          <w:tcPr>
            <w:tcW w:type="dxa" w:w="6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Reportes, gatillos y requisitos de calidad.</w:t>
            </w:r>
          </w:p>
        </w:tc>
      </w:tr>
      <w:t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NEC-026</w:t>
            </w:r>
          </w:p>
        </w:tc>
        <w:tc>
          <w:tcPr>
            <w:tcW w:type="dxa" w:w="6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Control documental y trazabilidad.</w:t>
            </w:r>
          </w:p>
        </w:tc>
      </w:tr>
      <w:t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Todas</w:t>
            </w:r>
          </w:p>
        </w:tc>
        <w:tc>
          <w:tcPr>
            <w:tcW w:type="dxa" w:w="6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Reglas de negocio y glosario vinculados.</w:t>
            </w:r>
          </w:p>
        </w:tc>
      </w:tr>
    </w:tbl>
    <w:p/>
    <w:sectPr w:rsidR="009A1D14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5FCC1C-0D68-4C0F-8C73-D23B897F4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B2CEE2-BA91-4DCD-A6E2-7509C5C5595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B66"/>
    <w:multiLevelType w:val="multilevel"/>
    <w:tmpl w:val="0058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11270"/>
    <w:multiLevelType w:val="multilevel"/>
    <w:tmpl w:val="3102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0B731E"/>
    <w:multiLevelType w:val="multilevel"/>
    <w:tmpl w:val="38881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903923"/>
    <w:multiLevelType w:val="multilevel"/>
    <w:tmpl w:val="54A8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AF1648"/>
    <w:multiLevelType w:val="multilevel"/>
    <w:tmpl w:val="F126B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A974E4"/>
    <w:multiLevelType w:val="multilevel"/>
    <w:tmpl w:val="63AC5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F805BB"/>
    <w:multiLevelType w:val="singleLevel"/>
    <w:tmpl w:val="E76C971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" w15:restartNumberingAfterBreak="0">
    <w:nsid w:val="1AA32011"/>
    <w:multiLevelType w:val="multilevel"/>
    <w:tmpl w:val="E46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086654"/>
    <w:multiLevelType w:val="singleLevel"/>
    <w:tmpl w:val="FC0E58B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9" w15:restartNumberingAfterBreak="0">
    <w:nsid w:val="1F1815DD"/>
    <w:multiLevelType w:val="multilevel"/>
    <w:tmpl w:val="04B4C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D4552F"/>
    <w:multiLevelType w:val="multilevel"/>
    <w:tmpl w:val="51EC3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926BB"/>
    <w:multiLevelType w:val="multilevel"/>
    <w:tmpl w:val="0A92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9B4A84"/>
    <w:multiLevelType w:val="multilevel"/>
    <w:tmpl w:val="F0E41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5B2B51"/>
    <w:multiLevelType w:val="multilevel"/>
    <w:tmpl w:val="E6C8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010435"/>
    <w:multiLevelType w:val="multilevel"/>
    <w:tmpl w:val="3494A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2F0261"/>
    <w:multiLevelType w:val="multilevel"/>
    <w:tmpl w:val="E9562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714E88"/>
    <w:multiLevelType w:val="multilevel"/>
    <w:tmpl w:val="08B6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9A6E6B"/>
    <w:multiLevelType w:val="multilevel"/>
    <w:tmpl w:val="8682B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4C1D4A"/>
    <w:multiLevelType w:val="multilevel"/>
    <w:tmpl w:val="B6100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E4CAF"/>
    <w:multiLevelType w:val="multilevel"/>
    <w:tmpl w:val="3444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CC2AC4"/>
    <w:multiLevelType w:val="multilevel"/>
    <w:tmpl w:val="CDE4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63537F"/>
    <w:multiLevelType w:val="multilevel"/>
    <w:tmpl w:val="05562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D854BF"/>
    <w:multiLevelType w:val="multilevel"/>
    <w:tmpl w:val="B11AC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D67637"/>
    <w:multiLevelType w:val="multilevel"/>
    <w:tmpl w:val="D3CA6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A9580B"/>
    <w:multiLevelType w:val="multilevel"/>
    <w:tmpl w:val="CE60E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47303"/>
    <w:multiLevelType w:val="multilevel"/>
    <w:tmpl w:val="1C5C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59F31F8"/>
    <w:multiLevelType w:val="multilevel"/>
    <w:tmpl w:val="7E4C8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460CAD"/>
    <w:multiLevelType w:val="multilevel"/>
    <w:tmpl w:val="02085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350D1E"/>
    <w:multiLevelType w:val="multilevel"/>
    <w:tmpl w:val="DFE02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454AED"/>
    <w:multiLevelType w:val="multilevel"/>
    <w:tmpl w:val="710C7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F2311B"/>
    <w:multiLevelType w:val="multilevel"/>
    <w:tmpl w:val="EE246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455F85"/>
    <w:multiLevelType w:val="multilevel"/>
    <w:tmpl w:val="613E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058552">
    <w:abstractNumId w:val="6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14"/>
    <w:rsid w:val="0034533C"/>
    <w:rsid w:val="009A1D14"/>
    <w:rsid w:val="00A5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63A8"/>
  <w15:docId w15:val="{7B191AF5-EFAC-4485-93D4-8AF1FCC0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1837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</dc:title>
  <dc:subject>Fase 2 - Investigación del negocio</dc:subject>
  <dc:creator>San Martin Finanzas</dc:creator>
  <dc:description>Documento preliminar sujeto a revisión y aprobación.</dc:description>
  <cp:lastModifiedBy>Leonardo Delgado</cp:lastModifiedBy>
  <cp:revision>2</cp:revision>
  <dcterms:created xsi:type="dcterms:W3CDTF">2026-08-15T19:37:00Z</dcterms:created>
  <dcterms:modified xsi:type="dcterms:W3CDTF">2026-08-15T19:39:00Z</dcterms:modified>
</cp:coreProperties>
</file>