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keepNext/>
      </w:pPr>
      <w:r>
        <w:t>DOCUMENTO DE REQUISITOS FUNCIONALES</w:t>
      </w:r>
    </w:p>
    <w:p>
      <w:pPr>
        <w:pStyle w:val="Ttulo2"/>
        <w:keepNext/>
      </w:pPr>
      <w:r>
        <w:t>Plataforma Digital de Micropréstamos para la Región San Martín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Nombre provisional del proyecto: San Martin Finanzas</w:t>
        <w:br/>
        <w:t>Nombre comercial de la plataforma: San Martin Finanzas</w:t>
        <w:br/>
        <w:t>Versión del documento: 1.0</w:t>
        <w:br/>
        <w:t>Fecha de elaboración: 15/08/2026</w:t>
        <w:br/>
        <w:t>Promotor e inversionista: Ing. Ronal Ríos Romero</w:t>
        <w:br/>
        <w:t>Consultoría de software: Carlos Humberto Gonzales y Leonardo Jesús Gonzales</w:t>
      </w:r>
    </w:p>
    <w:p>
      <w:pPr>
        <w:pStyle w:val="Ttulo2"/>
        <w:keepNext/>
      </w:pPr>
      <w:r>
        <w:t>1. Propósito y alcance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Este documento define qué deberá hacer el MVP. Los requisitos describen resultados observables y no prescriben arquitectura, pantallas, APIs o modelo de datos. Su implementación exige confirmar las decisiones pendientes identificadas.</w:t>
      </w:r>
    </w:p>
    <w:p>
      <w:pPr>
        <w:pStyle w:val="Ttulo2"/>
        <w:keepNext/>
      </w:pPr>
      <w:r>
        <w:t>2. Convenciones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00"/>
        <w:gridCol w:w="6828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Elemento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Significado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 RF-###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Identificador estable del requisito funcional.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MVP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Comprometido para el flujo demostrativo o el piloto controlado.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real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Obligatorio antes de operar con dinero real.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Hipótesis/Pendiente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Requiere decisión o validación antes de cierre.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Trazabilidad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Necesidad NEC y regla RN relacionadas.</w:t>
            </w:r>
          </w:p>
        </w:tc>
      </w:tr>
    </w:tbl>
    <w:p/>
    <w:p>
      <w:pPr>
        <w:pStyle w:val="Ttulo2"/>
        <w:keepNext/>
      </w:pPr>
      <w:r>
        <w:t>3. Actores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00"/>
        <w:gridCol w:w="6528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Actor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Responsabilidad funcional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Visitante/cliente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Registro, perfil, simulación, solicitud, aceptación, consulta y pago.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Analista de crédito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de expediente y evaluación.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Supervisor/aprobador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Decisiones y excepciones dentro de atribuciones.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Operaciones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Desembolsos, pagos, conciliaciones y reversos.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Cobranzas/atención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Seguimiento, regularización, consultas y reclamos.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Administrador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Usuarios, roles, parámetros y operación general.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Cumplimiento/auditoría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Controles reservados y consulta de evidencia.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Gerencia</w:t>
            </w:r>
          </w:p>
        </w:tc>
        <w:tc>
          <w:tcPr>
            <w:tcW w:type="dxa" w:w="6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Indicadores, límites, gatillos y decisiones de continuidad.</w:t>
            </w:r>
          </w:p>
        </w:tc>
      </w:tr>
    </w:tbl>
    <w:p/>
    <w:p>
      <w:pPr>
        <w:pStyle w:val="Ttulo2"/>
        <w:keepNext/>
      </w:pPr>
      <w:r>
        <w:t>4. Catálogo de requisitos funcionales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50"/>
        <w:gridCol w:w="1450"/>
        <w:gridCol w:w="3260"/>
        <w:gridCol w:w="1200"/>
        <w:gridCol w:w="2268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ID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Módulo / actor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Requisito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Alcance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Trazabilidad / resultado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RF-001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Visitante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permitir registrar una cuenta con DNI, celular y correo únicos, previa aceptación de avisos obligatorios.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NEC-001,003; RN-001,002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Cuenta pendiente de verificación.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RF-002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verificar los medios de contacto mediante códigos de un solo uso con caducidad y límite de intentos.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NEC-001; RN-003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Medios marcados como verificados.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RF-003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autenticar, cerrar sesión y recuperar acceso sin revelar si una cuenta existe.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NEC-001; RN-003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Sesión segura o recuperación registrada.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RF-004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Perfil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y permitir actualizar datos personales, domicilio, ocupación e ingresos, conservando historial de cambios relevantes.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NEC-003,006; RN-004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Perfil versionado.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RF-005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presentar avisos y consentimientos separados por finalidad, conservando versión, fecha y evidencia.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NEC-003,015; RN-005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Consentimiento auditable.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RF-006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Atención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solicitudes de acceso, rectificación, cancelación u oposición y controlar su atención.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NEC-015; RN-005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Caso con estado y trazabilidad.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RF-007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Identidad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capturar los datos y soportes mínimos para verificar identidad; una falla deberá derivar a revisión, no aprobar automáticamente.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NEC-004; RN-006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Resultado de validación.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RF-008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Identidad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permitir confirmar, observar o rechazar la verificación y registrar evidencia y motivo.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NEC-004,016; RN-006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Decisión identificada.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RF-009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departamento, provincia, distrito, dirección y soporte de residencia o vinculación regional.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NEC-005; RN-007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Evidencia regional.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RF-010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validar que la ubicación declarada pertenezca a San Martín y permitir revisión manual de excepciones autorizadas.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NEC-005,016; RN-007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Elegible, observado o no elegible.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RF-011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Documentos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cargar, visualizar, reemplazar y retirar documentos antes del envío, validando tipo, tamaño y legibilidad básica.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NEC-004,006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Expediente completo o pendiente.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RF-012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Simulador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simular solo combinaciones vigentes y mostrar monto neto, cuota, fechas, TEA, TCEA estimada, interés, total y costo por S/100.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NEC-007; RN-010 a RN-014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Simulación identificable y reproducible.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RF-013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Simulador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advertir que la simulación no constituye aprobación ni reserva de condiciones.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NEC-007; RN-014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Advertencia visible.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RF-014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Solicitud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crear una solicitud desde una simulación, validar datos mínimos y requerir confirmación antes del envío.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NEC-008; RN-008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Solicitud recibida con código.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RF-015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Solicitud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Sistema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impedir solicitudes duplicadas o nuevas solicitudes cuando exista otra activa, salvo cierre autorizado.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NEC-008; RN-008,009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Duplicidad bloqueada.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RF-016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Solicitud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mostrar el estado, fecha de actualización, acciones pendientes y comunicaciones de la solicitud.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NEC-009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Seguimiento comprensible.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RF-017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Evaluación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presentar una bandeja filtrable de solicitudes con información y alertas necesarias según permisos.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NEC-016,021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Cola operativa.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RF-018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Evaluación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análisis de identidad, región, ingresos, capacidad, endeudamiento, fraude y cumplimiento.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NEC-016,022; RN-006,015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Evaluación trazable.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RF-019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Evaluación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solicitar subsanación indicando información faltante y plazo, sin pedir datos no pertinentes.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NEC-009,016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Solicitud observada.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RF-020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Autorizado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aprobar, rechazar u observar con motivo, valores evaluados y usuario responsable.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NEC-010,017; RN-016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Decisión inmutable y comunicable.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RF-021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Supervisor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exigir segunda aprobación cuando se excedan límites configurados o exista excepción.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NEC-017,021; RN-017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Doble control registrado.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RF-022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Oferta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generar una oferta dentro de parámetros autorizados, con vigencia y referencia a la versión de reglas.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NEC-011; RN-010 a RN-017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Oferta versionada.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RF-023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Oferta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mostrar hoja resumen, cronograma y contrato antes de aceptar, permitiendo descargar o conservar copia.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NEC-011,012; RN-014,018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Documentos accesibles.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RF-024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Contrato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aceptación expresa y evidencia de identidad, versión, fecha, hora, IP o dato equivalente y documentos aceptados.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NEC-011; RN-018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Expediente probatorio.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RF-025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Desembolso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Operaciones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desembolso únicamente a un medio validado del titular y exigir referencia de operación.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NEC-018; RN-019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Desembolso conciliable.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RF-026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Desembolso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Operaciones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permitir marcar un desembolso como fallido, pendiente o revertido sin generar doble préstamo.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NEC-018; RN-019,020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Estado consistente.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RF-027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Préstamo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Sistema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activar el préstamo solo tras confirmar desembolso y conservar sus condiciones contractuales.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NEC-012,018; RN-020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Préstamo activo.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RF-028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Cronograma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Sistema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generar cronograma con capital, interés, cuota, vencimiento y saldo, ajustando la última cuota por redondeo.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NEC-012; RN-011,012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Cronograma cuadrado.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RF-029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Préstamo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mostrar préstamo, cuotas, pagos, saldo y documentos sin exponer información interna de riesgo.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NEC-012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Consulta actualizada.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RF-030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Operaciones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un pago con canal, fecha, importe, referencia y soporte, evitando referencias duplicadas.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NEC-013,018; RN-021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Pago pendiente o conciliado.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RF-031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Sistema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imputar pagos según la regla vigente, actualizar saldos y emitir constancia.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NEC-013; RN-021,022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Saldo recalculado.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RF-032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Operaciones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revertir un pago solo con permiso reforzado, motivo y reconstrucción de saldos.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NEC-018,024; RN-023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Reverso auditable.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RF-033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Prepago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Cliente/Operaciones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calcular cancelación anticipada sin penalidad y emitir liquidación a una fecha de corte.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NEC-013; RN-024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Liquidación transparente.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RF-034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Mora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Sistema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identificar cuotas vencidas, aplicar gracia y calcular mora solo según parámetros vigentes.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NEC-014,019; RN-025,026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Mora reproducible.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RF-035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Cobranza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Cobranzas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priorizar casos, registrar gestiones, compromisos y resultados sin revelar deuda a terceros.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NEC-014,019; RN-027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Bitácora de cobranza.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RF-036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Regularización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Cobranzas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acuerdos autorizados sin modificar silenciosamente el contrato original.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NEC-014,019; RN-028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Acuerdo separado y aprobado.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RF-037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Notificaciones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Sistema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enviar comunicaciones transaccionales con plantilla versionada, canal, resultado y exclusión de datos innecesarios.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NEC-009,014; RN-029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Entrega o fallo registrado.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RF-038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Atención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Atención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consultas y reclamos, asignar responsable, plazo y respuesta.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NEC-015; RN-030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Caso atendible.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RF-039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Administración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Administrador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gestionar usuarios internos, roles, activación y revocación sin permitir autoasignación de privilegios.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NEC-021; RN-031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Acceso gobernado.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RF-040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Parámetros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Administrador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versionar montos, tasas, plazos, gracia, mora y límites con vigencia futura y aprobación.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NEC-020; RN-032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Parámetro no retroactivo.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RF-041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Cumplimiento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registrar validaciones KYC/PEP, alertas y resolución con acceso restringido.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real/Alta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NEC-022; RN-033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Expediente confidencial.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RF-042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Auditor autorizado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consultar eventos críticos por usuario, fecha, entidad y operación, sin capacidad de alterarlos.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NEC-024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Reconstrucción de eventos.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RF-043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Reportes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Gerencia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mostrar cartera, colocación, puntualidad, mora, pérdida, fraude, costos y reclamos con fecha de corte.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NEC-023,025; RN-034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Reporte reproducible.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RF-044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Gerencia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deberá alertar gatillos y permitir pausar nuevas originaciones sin impedir pagos o atención.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NEC-025; RN-034,035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Pausa controlada.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RF-045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Cambios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Actor: Analista</w:t>
            </w:r>
          </w:p>
        </w:tc>
        <w:tc>
          <w:tcPr>
            <w:tcW w:type="dxa" w:w="32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sistema documental deberá mantener vínculo entre necesidad, requisito, regla, decisión y versión.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Documental/Alta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NEC-026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Resultado: Trazabilidad completa.</w:t>
            </w:r>
          </w:p>
        </w:tc>
      </w:tr>
    </w:tbl>
    <w:p/>
    <w:p>
      <w:pPr>
        <w:pStyle w:val="Ttulo2"/>
        <w:keepNext/>
      </w:pPr>
      <w:r>
        <w:t>5. Estados funcionales principales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00"/>
        <w:gridCol w:w="3628"/>
        <w:gridCol w:w="390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Entidad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Estados mínimos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Regla de transición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Solicitud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Borrador, enviada, en revisión, observada, aprobada, rechazada, cancelada, vencida.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Solo transiciones autorizadas y registradas.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Oferta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Generada, presentada, aceptada, rechazada, vencida, anulada.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Aceptar solo la versión vigente.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Desembolso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Pendiente, procesando, confirmado, fallido, revertido.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Confirmado activa el préstamo.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Préstamo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 de desembolso, activo, vencido, cancelado, castigado.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Castigo no elimina la deuda ni evidencia.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Cuota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Pendiente, parcial, pagada, vencida, regularizada.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 deriva de pagos conciliados.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Registrado, pendiente de conciliación, conciliado, rechazado, revertido.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Reverso es compensatorio.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Reclamo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Recibido, asignado, en análisis, respondido, cerrado, reabierto.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Plazo y responsable visibles.</w:t>
            </w:r>
          </w:p>
        </w:tc>
      </w:tr>
    </w:tbl>
    <w:p/>
    <w:p>
      <w:pPr>
        <w:pStyle w:val="Ttulo2"/>
        <w:keepNext/>
      </w:pPr>
      <w:r>
        <w:t>6. Excepciones transversales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Una falla de proveedor deberá generar estado pendiente o revisión, nunca aprobación silenciosa.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Los reintentos no deberán duplicar operaciones financieras.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Las correcciones deberán conservar el registro original y el evento compensatorio.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Si una regla cambia, solicitudes y préstamos conservarán la versión aplicable.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La pausa de originación no bloqueará pagos, reclamos ni consulta de documentos.</w:t>
      </w:r>
    </w:p>
    <w:p>
      <w:pPr>
        <w:pStyle w:val="Ttulo2"/>
        <w:keepNext/>
      </w:pPr>
      <w:r>
        <w:t>7. Exclusiones expresas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No forman parte de este catálogo la evaluación completamente automática, pagos o desembolsos automáticos, refinanciamiento como producto, aplicación móvil nativa, integraciones definitivas, diseño de interfaces, historias de usuario, casos de uso, arquitectura, API o modelo de datos.</w:t>
      </w:r>
    </w:p>
    <w:p>
      <w:pPr>
        <w:pStyle w:val="Ttulo2"/>
        <w:keepNext/>
      </w:pPr>
      <w:r>
        <w:t>8. Validación y aprobación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Cada RF deberá ser revisado por el actor responsable y trazado a pruebas posteriores. Las reglas financieras, legales, contables y de cumplimiento no se considerarán aprobadas por la sola emisión de este documento.</w:t>
      </w:r>
    </w:p>
    <w:sectPr w:rsidR="009A1D14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FCC1C-0D68-4C0F-8C73-D23B897F4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2CEE2-BA91-4DCD-A6E2-7509C5C5595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66"/>
    <w:multiLevelType w:val="multilevel"/>
    <w:tmpl w:val="0058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11270"/>
    <w:multiLevelType w:val="multilevel"/>
    <w:tmpl w:val="3102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B731E"/>
    <w:multiLevelType w:val="multilevel"/>
    <w:tmpl w:val="3888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03923"/>
    <w:multiLevelType w:val="multilevel"/>
    <w:tmpl w:val="54A8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F1648"/>
    <w:multiLevelType w:val="multilevel"/>
    <w:tmpl w:val="F126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974E4"/>
    <w:multiLevelType w:val="multilevel"/>
    <w:tmpl w:val="63AC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805BB"/>
    <w:multiLevelType w:val="singleLevel"/>
    <w:tmpl w:val="E76C97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AA32011"/>
    <w:multiLevelType w:val="multilevel"/>
    <w:tmpl w:val="E46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86654"/>
    <w:multiLevelType w:val="singleLevel"/>
    <w:tmpl w:val="FC0E58B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9" w15:restartNumberingAfterBreak="0">
    <w:nsid w:val="1F1815DD"/>
    <w:multiLevelType w:val="multilevel"/>
    <w:tmpl w:val="04B4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D4552F"/>
    <w:multiLevelType w:val="multilevel"/>
    <w:tmpl w:val="51EC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26BB"/>
    <w:multiLevelType w:val="multilevel"/>
    <w:tmpl w:val="0A9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9B4A84"/>
    <w:multiLevelType w:val="multilevel"/>
    <w:tmpl w:val="F0E4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5B2B51"/>
    <w:multiLevelType w:val="multilevel"/>
    <w:tmpl w:val="E6C8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010435"/>
    <w:multiLevelType w:val="multilevel"/>
    <w:tmpl w:val="3494A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F0261"/>
    <w:multiLevelType w:val="multilevel"/>
    <w:tmpl w:val="E956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714E88"/>
    <w:multiLevelType w:val="multilevel"/>
    <w:tmpl w:val="08B6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9A6E6B"/>
    <w:multiLevelType w:val="multilevel"/>
    <w:tmpl w:val="868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4C1D4A"/>
    <w:multiLevelType w:val="multilevel"/>
    <w:tmpl w:val="B61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E4CAF"/>
    <w:multiLevelType w:val="multilevel"/>
    <w:tmpl w:val="344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C2AC4"/>
    <w:multiLevelType w:val="multilevel"/>
    <w:tmpl w:val="CDE4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63537F"/>
    <w:multiLevelType w:val="multilevel"/>
    <w:tmpl w:val="0556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854BF"/>
    <w:multiLevelType w:val="multilevel"/>
    <w:tmpl w:val="B11A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D67637"/>
    <w:multiLevelType w:val="multilevel"/>
    <w:tmpl w:val="D3CA6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A9580B"/>
    <w:multiLevelType w:val="multilevel"/>
    <w:tmpl w:val="CE60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47303"/>
    <w:multiLevelType w:val="multilevel"/>
    <w:tmpl w:val="1C5C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9F31F8"/>
    <w:multiLevelType w:val="multilevel"/>
    <w:tmpl w:val="7E4C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460CAD"/>
    <w:multiLevelType w:val="multilevel"/>
    <w:tmpl w:val="02085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50D1E"/>
    <w:multiLevelType w:val="multilevel"/>
    <w:tmpl w:val="DFE02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454AED"/>
    <w:multiLevelType w:val="multilevel"/>
    <w:tmpl w:val="710C7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F2311B"/>
    <w:multiLevelType w:val="multilevel"/>
    <w:tmpl w:val="EE24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455F85"/>
    <w:multiLevelType w:val="multilevel"/>
    <w:tmpl w:val="613E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058552">
    <w:abstractNumId w:val="6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14"/>
    <w:rsid w:val="0034533C"/>
    <w:rsid w:val="009A1D14"/>
    <w:rsid w:val="00A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63A8"/>
  <w15:docId w15:val="{7B191AF5-EFAC-4485-93D4-8AF1FCC0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</dc:title>
  <dc:subject>Fase 2 - Investigación del negocio</dc:subject>
  <dc:creator>San Martin Finanzas</dc:creator>
  <dc:description>Documento preliminar sujeto a revisión y aprobación.</dc:description>
  <cp:lastModifiedBy>Leonardo Delgado</cp:lastModifiedBy>
  <cp:revision>2</cp:revision>
  <dcterms:created xsi:type="dcterms:W3CDTF">2026-08-15T19:37:00Z</dcterms:created>
  <dcterms:modified xsi:type="dcterms:W3CDTF">2026-08-15T19:39:00Z</dcterms:modified>
</cp:coreProperties>
</file>