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26641E">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26641E">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26641E">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26641E">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26641E">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26641E">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26641E">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26641E">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26641E">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26641E">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26641E">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26641E">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26641E">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26641E">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26641E">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26641E">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26641E">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26641E">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26641E">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26641E">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26641E">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lastRenderedPageBreak/>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066DA0">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066DA0">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066DA0">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bookmarkStart w:id="20" w:name="_GoBack"/>
            <w:bookmarkEnd w:id="20"/>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r>
        <w:t>4a</w:t>
      </w:r>
      <w:r w:rsidRPr="00841058">
        <w:tab/>
      </w:r>
      <w:r>
        <w:t>Personal data</w:t>
      </w:r>
      <w:bookmarkEnd w:id="22"/>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3" w:name="_Toc66691674"/>
      <w:r>
        <w:t>4b</w:t>
      </w:r>
      <w:r>
        <w:tab/>
        <w:t>I</w:t>
      </w:r>
      <w:r w:rsidRPr="004D00FC">
        <w:t>ntellectual property rights and ownership</w:t>
      </w:r>
      <w:bookmarkEnd w:id="23"/>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1E1C2CF0"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39F4AC82" w14:textId="51C09734"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4" w:name="_Toc66691675"/>
      <w:r>
        <w:t>4c</w:t>
      </w:r>
      <w:r>
        <w:tab/>
        <w:t>Ethical issues</w:t>
      </w:r>
      <w:bookmarkEnd w:id="24"/>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5" w:name="_Toc66691676"/>
      <w:r w:rsidRPr="00C0511E">
        <w:t>Data sharing and long-term preservation</w:t>
      </w:r>
      <w:bookmarkEnd w:id="25"/>
    </w:p>
    <w:p w14:paraId="372EC627" w14:textId="7703591F" w:rsidR="001F50AF" w:rsidRDefault="00E62F9E" w:rsidP="001F50AF">
      <w:pPr>
        <w:pStyle w:val="Heading3"/>
      </w:pPr>
      <w:bookmarkStart w:id="26" w:name="_Toc66691677"/>
      <w:r>
        <w:t>5a</w:t>
      </w:r>
      <w:r w:rsidR="00AB17FD">
        <w:tab/>
      </w:r>
      <w:bookmarkEnd w:id="26"/>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542758">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542758">
        <w:tc>
          <w:tcPr>
            <w:tcW w:w="2679" w:type="dxa"/>
            <w:tcBorders>
              <w:top w:val="single" w:sz="12" w:space="0" w:color="006AAB"/>
            </w:tcBorders>
          </w:tcPr>
          <w:p w14:paraId="311F0126" w14:textId="77777777" w:rsidR="00933F59" w:rsidRPr="0070345E" w:rsidRDefault="00933F59" w:rsidP="00542758">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542758">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542758">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2A1F3593" w14:textId="77777777" w:rsidTr="00542758">
        <w:tc>
          <w:tcPr>
            <w:tcW w:w="2679" w:type="dxa"/>
          </w:tcPr>
          <w:p w14:paraId="544466D4"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63CF18A6" w14:textId="77777777" w:rsidTr="00542758">
        <w:tc>
          <w:tcPr>
            <w:tcW w:w="2679" w:type="dxa"/>
          </w:tcPr>
          <w:p w14:paraId="0A571E0D"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542758">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22067D">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22067D">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ECF9" w14:textId="77777777" w:rsidR="0026641E" w:rsidRDefault="0026641E">
      <w:pPr>
        <w:spacing w:before="0" w:after="0" w:line="240" w:lineRule="auto"/>
      </w:pPr>
      <w:r>
        <w:separator/>
      </w:r>
    </w:p>
  </w:endnote>
  <w:endnote w:type="continuationSeparator" w:id="0">
    <w:p w14:paraId="4F0127B2" w14:textId="77777777" w:rsidR="0026641E" w:rsidRDefault="002664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936D9" w14:textId="77777777" w:rsidR="0026641E" w:rsidRDefault="0026641E">
      <w:pPr>
        <w:spacing w:before="0" w:after="0" w:line="240" w:lineRule="auto"/>
      </w:pPr>
      <w:r>
        <w:separator/>
      </w:r>
    </w:p>
  </w:footnote>
  <w:footnote w:type="continuationSeparator" w:id="0">
    <w:p w14:paraId="4EE8CD14" w14:textId="77777777" w:rsidR="0026641E" w:rsidRDefault="002664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560D"/>
    <w:rsid w:val="007156CD"/>
    <w:rsid w:val="00723C57"/>
    <w:rsid w:val="0072465A"/>
    <w:rsid w:val="00725229"/>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CC69D3-366F-43DB-8A67-1268B573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1685</Words>
  <Characters>9606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37</cp:revision>
  <dcterms:created xsi:type="dcterms:W3CDTF">2021-03-29T11:06:00Z</dcterms:created>
  <dcterms:modified xsi:type="dcterms:W3CDTF">2021-10-27T12:16:00Z</dcterms:modified>
</cp:coreProperties>
</file>