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4BD2C2D8" w:rsidR="0029563C" w:rsidRPr="0052595C" w:rsidRDefault="0029563C" w:rsidP="0052595C">
      <w:pPr>
        <w:spacing w:line="240" w:lineRule="auto"/>
        <w:jc w:val="center"/>
        <w:rPr>
          <w:color w:val="999999"/>
          <w:sz w:val="52"/>
          <w:szCs w:val="52"/>
        </w:rPr>
      </w:pPr>
      <w:bookmarkStart w:id="2" w:name="_Toc64363684"/>
      <w:r w:rsidRPr="0052595C">
        <w:rPr>
          <w:color w:val="999999"/>
          <w:sz w:val="52"/>
          <w:szCs w:val="52"/>
        </w:rPr>
        <w:t>[</w:t>
      </w:r>
      <w:r w:rsidR="004E2D02" w:rsidRPr="00DD5BB0">
        <w:rPr>
          <w:color w:val="92D050"/>
          <w:sz w:val="52"/>
          <w:szCs w:val="52"/>
        </w:rPr>
        <w:t xml:space="preserve">project </w:t>
      </w:r>
      <w:r w:rsidRPr="00DD5BB0">
        <w:rPr>
          <w:color w:val="92D050"/>
          <w:sz w:val="52"/>
          <w:szCs w:val="52"/>
        </w:rPr>
        <w:t>acronym</w:t>
      </w:r>
      <w:r w:rsidRPr="0052595C">
        <w:rPr>
          <w:color w:val="999999"/>
          <w:sz w:val="52"/>
          <w:szCs w:val="52"/>
        </w:rPr>
        <w:t>]</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651D6E18" w14:textId="77777777" w:rsidR="006C528F" w:rsidRDefault="0029563C" w:rsidP="0029563C">
            <w:pPr>
              <w:spacing w:line="264" w:lineRule="auto"/>
              <w:ind w:right="-106"/>
              <w:jc w:val="left"/>
              <w:rPr>
                <w:color w:val="92D050"/>
                <w:sz w:val="20"/>
                <w:szCs w:val="20"/>
                <w:lang w:val="en-GB"/>
              </w:rPr>
            </w:pPr>
            <w:r w:rsidRPr="005415BA">
              <w:rPr>
                <w:color w:val="92D050"/>
                <w:sz w:val="20"/>
                <w:szCs w:val="20"/>
                <w:lang w:val="en-GB"/>
              </w:rPr>
              <w:t xml:space="preserve">This DMP is licensed under a </w:t>
            </w:r>
            <w:hyperlink r:id="rId10">
              <w:r w:rsidRPr="005415BA">
                <w:rPr>
                  <w:color w:val="92D050"/>
                  <w:sz w:val="20"/>
                  <w:szCs w:val="20"/>
                  <w:u w:val="single"/>
                  <w:lang w:val="en-GB"/>
                </w:rPr>
                <w:t>Creative Commons Attribution 4.0 International License</w:t>
              </w:r>
            </w:hyperlink>
            <w:r w:rsidRPr="005415BA">
              <w:rPr>
                <w:color w:val="92D050"/>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proofErr w:type="spellStart"/>
            <w:r>
              <w:rPr>
                <w:color w:val="92D050"/>
                <w:sz w:val="20"/>
                <w:szCs w:val="20"/>
                <w:lang w:val="en-GB"/>
              </w:rPr>
              <w:t>[coordinatorname]</w:t>
            </w:r>
            <w:proofErr w:type="spellEnd"/>
            <w:r w:rsidRPr="0056035B">
              <w:rPr>
                <w:color w:val="92D050"/>
                <w:sz w:val="20"/>
                <w:szCs w:val="20"/>
                <w:lang w:val="en-GB"/>
              </w:rPr>
              <w:t xml:space="preserve">, </w:t>
            </w:r>
            <w:proofErr w:type="spellStart"/>
            <w:r>
              <w:rPr>
                <w:color w:val="92D050"/>
                <w:sz w:val="20"/>
                <w:szCs w:val="20"/>
                <w:lang w:val="en-GB"/>
              </w:rPr>
              <w:t>[coordinatormail]</w:t>
            </w:r>
            <w:proofErr w:type="spellEnd"/>
            <w:r w:rsidRPr="0056035B">
              <w:rPr>
                <w:color w:val="92D050"/>
                <w:sz w:val="20"/>
                <w:szCs w:val="20"/>
                <w:lang w:val="en-GB"/>
              </w:rPr>
              <w:t xml:space="preserve">, </w:t>
            </w:r>
            <w:proofErr w:type="spellStart"/>
            <w:r>
              <w:rPr>
                <w:color w:val="92D050"/>
                <w:sz w:val="20"/>
                <w:szCs w:val="20"/>
                <w:lang w:val="en-GB"/>
              </w:rPr>
              <w:t>[coordinatorid]</w:t>
            </w:r>
            <w:proofErr w:type="spellEnd"/>
            <w:r w:rsidRPr="0056035B">
              <w:rPr>
                <w:color w:val="92D050"/>
                <w:sz w:val="20"/>
                <w:szCs w:val="20"/>
                <w:lang w:val="en-GB"/>
              </w:rPr>
              <w:t xml:space="preserve">, </w:t>
            </w:r>
            <w:r w:rsidRPr="0056035B">
              <w:rPr>
                <w:color w:val="92D050"/>
                <w:sz w:val="20"/>
                <w:szCs w:val="20"/>
                <w:lang w:val="en-GB"/>
              </w:rPr>
              <w:br/>
            </w:r>
            <w:r>
              <w:rPr>
                <w:color w:val="92D050"/>
                <w:sz w:val="20"/>
                <w:szCs w:val="20"/>
                <w:lang w:val="en-GB"/>
              </w:rPr>
              <w:t>[</w:t>
            </w:r>
            <w:proofErr w:type="spellStart"/>
            <w:r>
              <w:rPr>
                <w:color w:val="92D050"/>
                <w:sz w:val="20"/>
                <w:szCs w:val="20"/>
                <w:lang w:val="en-GB"/>
              </w:rPr>
              <w:t>coordinatoraffiliation</w:t>
            </w:r>
            <w:proofErr w:type="spellEnd"/>
            <w:r>
              <w:rPr>
                <w:color w:val="92D050"/>
                <w:sz w:val="20"/>
                <w:szCs w:val="20"/>
                <w:lang w:val="en-GB"/>
              </w:rPr>
              <w:t>]</w:t>
            </w:r>
            <w:r w:rsidRPr="0056035B">
              <w:rPr>
                <w:color w:val="92D050"/>
                <w:sz w:val="20"/>
                <w:szCs w:val="20"/>
                <w:lang w:val="en-GB"/>
              </w:rPr>
              <w:t xml:space="preserve">, </w:t>
            </w:r>
            <w:r>
              <w:rPr>
                <w:color w:val="92D050"/>
                <w:sz w:val="20"/>
                <w:szCs w:val="20"/>
                <w:lang w:val="en-GB"/>
              </w:rPr>
              <w:t>[</w:t>
            </w:r>
            <w:proofErr w:type="spellStart"/>
            <w:r>
              <w:rPr>
                <w:color w:val="92D050"/>
                <w:sz w:val="20"/>
                <w:szCs w:val="20"/>
                <w:lang w:val="en-GB"/>
              </w:rPr>
              <w:t>coordinatorror</w:t>
            </w:r>
            <w:proofErr w:type="spellEnd"/>
            <w:r>
              <w:rPr>
                <w:color w:val="92D050"/>
                <w:sz w:val="20"/>
                <w:szCs w:val="20"/>
                <w:lang w:val="en-GB"/>
              </w:rPr>
              <w:t>]</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proofErr w:type="spellStart"/>
            <w:r>
              <w:rPr>
                <w:color w:val="92D050"/>
                <w:sz w:val="20"/>
                <w:szCs w:val="20"/>
                <w:lang w:val="en-GB"/>
              </w:rPr>
              <w:t>[contactname]</w:t>
            </w:r>
            <w:proofErr w:type="spellEnd"/>
            <w:r>
              <w:rPr>
                <w:color w:val="92D050"/>
                <w:sz w:val="20"/>
                <w:szCs w:val="20"/>
                <w:lang w:val="en-GB"/>
              </w:rPr>
              <w:t>, </w:t>
            </w:r>
            <w:proofErr w:type="spellStart"/>
            <w:r>
              <w:rPr>
                <w:color w:val="92D050"/>
                <w:sz w:val="20"/>
                <w:szCs w:val="20"/>
                <w:lang w:val="en-GB"/>
              </w:rPr>
              <w:t>[contactmail]</w:t>
            </w:r>
            <w:proofErr w:type="spellEnd"/>
            <w:r>
              <w:rPr>
                <w:color w:val="92D050"/>
                <w:sz w:val="20"/>
                <w:szCs w:val="20"/>
                <w:lang w:val="en-GB"/>
              </w:rPr>
              <w:t>, </w:t>
            </w:r>
            <w:proofErr w:type="spellStart"/>
            <w:r>
              <w:rPr>
                <w:color w:val="92D050"/>
                <w:sz w:val="20"/>
                <w:szCs w:val="20"/>
                <w:lang w:val="en-GB"/>
              </w:rPr>
              <w:t>[contactid]</w:t>
            </w:r>
            <w:proofErr w:type="spellEnd"/>
            <w:r>
              <w:rPr>
                <w:color w:val="92D050"/>
                <w:sz w:val="20"/>
                <w:szCs w:val="20"/>
                <w:lang w:val="en-GB"/>
              </w:rPr>
              <w:t>,</w:t>
            </w:r>
            <w:proofErr w:type="spellStart"/>
            <w:r>
              <w:rPr>
                <w:color w:val="92D050"/>
                <w:sz w:val="20"/>
                <w:szCs w:val="20"/>
                <w:lang w:val="en-GB"/>
              </w:rPr>
              <w:t>[contactaffiliation</w:t>
            </w:r>
            <w:proofErr w:type="spellEnd"/>
            <w:r>
              <w:rPr>
                <w:color w:val="92D050"/>
                <w:sz w:val="20"/>
                <w:szCs w:val="20"/>
                <w:lang w:val="en-GB"/>
              </w:rPr>
              <w:t>], [</w:t>
            </w:r>
            <w:proofErr w:type="spellStart"/>
            <w:r>
              <w:rPr>
                <w:color w:val="92D050"/>
                <w:sz w:val="20"/>
                <w:szCs w:val="20"/>
                <w:lang w:val="en-GB"/>
              </w:rPr>
              <w:t>contactror</w:t>
            </w:r>
            <w:proofErr w:type="spellEnd"/>
            <w:r>
              <w:rPr>
                <w:color w:val="92D050"/>
                <w:sz w:val="20"/>
                <w:szCs w:val="20"/>
                <w:lang w:val="en-GB"/>
              </w:rPr>
              <w: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1D00C6D2"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E26A87">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E26A87">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E26A87">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E26A87">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E26A87">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E26A87">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E26A87">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E26A87">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E26A87">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E26A87">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E26A87">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E26A87">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E26A87">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E26A87">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E26A87">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E26A87">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E26A87">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E26A87">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E26A87">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E26A87">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E26A87">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77777777" w:rsidR="00D22775" w:rsidRPr="00D212C0" w:rsidRDefault="00D22775" w:rsidP="00D22775">
      <w:pPr>
        <w:numPr>
          <w:ilvl w:val="0"/>
          <w:numId w:val="31"/>
        </w:numPr>
        <w:jc w:val="left"/>
        <w:rPr>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3"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4"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5" w:history="1">
        <w:r w:rsidRPr="008A4A7A">
          <w:rPr>
            <w:rStyle w:val="Hyperlink"/>
            <w:lang w:val="en-GB"/>
          </w:rPr>
          <w:t>https://ec.europa.eu/info/sites/info/files/5._h2020_ethics_and_data_protection.pdf</w:t>
        </w:r>
      </w:hyperlink>
    </w:p>
    <w:p w14:paraId="331D5E4D" w14:textId="77777777" w:rsidR="00D22775" w:rsidRPr="00D212C0" w:rsidRDefault="00D22775" w:rsidP="00D22775">
      <w:pPr>
        <w:numPr>
          <w:ilvl w:val="0"/>
          <w:numId w:val="31"/>
        </w:numPr>
        <w:jc w:val="left"/>
        <w:rPr>
          <w:u w:val="single"/>
          <w:lang w:val="en-GB"/>
        </w:rPr>
      </w:pPr>
      <w:r w:rsidRPr="00EC57A4">
        <w:rPr>
          <w:color w:val="92D050"/>
          <w:lang w:val="en-GB"/>
        </w:rPr>
        <w:t>[Other (e.g. from a project partner)]</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05D50BEE" w:rsidR="00CF6A2A" w:rsidRDefault="00FC6CBA" w:rsidP="0052595C">
      <w:pPr>
        <w:pStyle w:val="Heading3"/>
      </w:pPr>
      <w:bookmarkStart w:id="8" w:name="_Toc66691664"/>
      <w:r w:rsidRPr="002A4FBD">
        <w:t>1a</w:t>
      </w:r>
      <w:r w:rsidRPr="002A4FBD">
        <w:tab/>
      </w:r>
      <w:r w:rsidR="005E6465" w:rsidRPr="002A4FBD">
        <w:t xml:space="preserve">List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EA2354" w:rsidRDefault="00337667" w:rsidP="007F6427">
            <w:pPr>
              <w:jc w:val="center"/>
              <w:rPr>
                <w:b/>
                <w:bCs/>
                <w:sz w:val="20"/>
                <w:szCs w:val="20"/>
                <w:lang w:val="en-GB"/>
              </w:rPr>
            </w:pPr>
            <w:r w:rsidRPr="00EA2354">
              <w:rPr>
                <w:sz w:val="20"/>
                <w:szCs w:val="20"/>
                <w:lang w:val="en-GB"/>
              </w:rPr>
              <w:t>P1</w:t>
            </w:r>
          </w:p>
        </w:tc>
        <w:tc>
          <w:tcPr>
            <w:tcW w:w="1733" w:type="dxa"/>
            <w:tcBorders>
              <w:top w:val="single" w:sz="12" w:space="0" w:color="006AAB"/>
            </w:tcBorders>
          </w:tcPr>
          <w:p w14:paraId="6488DBE4" w14:textId="1FAA1D86" w:rsidR="00337667" w:rsidRPr="00EA2354" w:rsidRDefault="00506ACF" w:rsidP="008C0233">
            <w:pPr>
              <w:rPr>
                <w:sz w:val="20"/>
                <w:szCs w:val="20"/>
                <w:lang w:val="en-GB"/>
              </w:rPr>
            </w:pPr>
            <w:r w:rsidRPr="00EA2354">
              <w:rPr>
                <w:sz w:val="20"/>
                <w:szCs w:val="20"/>
              </w:rPr>
              <w:t>[dataset1name]</w:t>
            </w:r>
          </w:p>
        </w:tc>
        <w:tc>
          <w:tcPr>
            <w:tcW w:w="1599" w:type="dxa"/>
            <w:tcBorders>
              <w:top w:val="single" w:sz="12" w:space="0" w:color="006AAB"/>
            </w:tcBorders>
          </w:tcPr>
          <w:p w14:paraId="7168B622" w14:textId="63E402A3" w:rsidR="00337667" w:rsidRPr="00EA2354" w:rsidRDefault="00506ACF" w:rsidP="008C0233">
            <w:pPr>
              <w:rPr>
                <w:sz w:val="20"/>
                <w:szCs w:val="20"/>
                <w:lang w:val="en-GB"/>
              </w:rPr>
            </w:pPr>
            <w:r w:rsidRPr="00EA2354">
              <w:rPr>
                <w:sz w:val="20"/>
                <w:szCs w:val="20"/>
              </w:rPr>
              <w:t>[dataset1type]</w:t>
            </w:r>
          </w:p>
        </w:tc>
        <w:tc>
          <w:tcPr>
            <w:tcW w:w="1806" w:type="dxa"/>
            <w:tcBorders>
              <w:top w:val="single" w:sz="12" w:space="0" w:color="006AAB"/>
            </w:tcBorders>
          </w:tcPr>
          <w:p w14:paraId="59201D4D" w14:textId="4F1A374F" w:rsidR="00337667" w:rsidRPr="00EA2354" w:rsidRDefault="00506ACF" w:rsidP="008C0233">
            <w:pPr>
              <w:rPr>
                <w:sz w:val="20"/>
                <w:szCs w:val="20"/>
                <w:lang w:val="en-GB"/>
              </w:rPr>
            </w:pPr>
            <w:r w:rsidRPr="00EA2354">
              <w:rPr>
                <w:sz w:val="20"/>
                <w:szCs w:val="20"/>
              </w:rPr>
              <w:t>[dataset1format]</w:t>
            </w:r>
          </w:p>
        </w:tc>
        <w:tc>
          <w:tcPr>
            <w:tcW w:w="1464" w:type="dxa"/>
            <w:tcBorders>
              <w:top w:val="single" w:sz="12" w:space="0" w:color="006AAB"/>
            </w:tcBorders>
          </w:tcPr>
          <w:p w14:paraId="401102FE" w14:textId="2367B831" w:rsidR="00337667" w:rsidRPr="00EA2354" w:rsidRDefault="00506ACF" w:rsidP="008C0233">
            <w:pPr>
              <w:rPr>
                <w:sz w:val="20"/>
                <w:szCs w:val="20"/>
                <w:lang w:val="en-GB"/>
              </w:rPr>
            </w:pPr>
            <w:r w:rsidRPr="00EA2354">
              <w:rPr>
                <w:sz w:val="20"/>
                <w:szCs w:val="20"/>
              </w:rPr>
              <w:t>[dataset1vol]</w:t>
            </w:r>
          </w:p>
        </w:tc>
        <w:tc>
          <w:tcPr>
            <w:tcW w:w="1873" w:type="dxa"/>
            <w:tcBorders>
              <w:top w:val="single" w:sz="12" w:space="0" w:color="006AAB"/>
            </w:tcBorders>
          </w:tcPr>
          <w:p w14:paraId="628E7BD2" w14:textId="0CA6CFEC" w:rsidR="00337667" w:rsidRPr="00EA2354" w:rsidRDefault="007E17BA" w:rsidP="008C0233">
            <w:pPr>
              <w:rPr>
                <w:sz w:val="20"/>
                <w:szCs w:val="20"/>
                <w:lang w:val="en-GB"/>
              </w:rPr>
            </w:pPr>
            <w:r w:rsidRPr="00EA2354">
              <w:rPr>
                <w:sz w:val="20"/>
                <w:szCs w:val="20"/>
                <w:lang w:val="en-GB"/>
              </w:rPr>
              <w:t>yes/no</w:t>
            </w:r>
          </w:p>
        </w:tc>
      </w:tr>
      <w:tr w:rsidR="004F68AD" w:rsidRPr="006B52DC" w14:paraId="5D838353" w14:textId="77777777" w:rsidTr="007E17BA">
        <w:tc>
          <w:tcPr>
            <w:tcW w:w="873" w:type="dxa"/>
          </w:tcPr>
          <w:p w14:paraId="696659BB" w14:textId="630C0302" w:rsidR="00337667" w:rsidRPr="00EA2354" w:rsidRDefault="007E17BA" w:rsidP="007F6427">
            <w:pPr>
              <w:jc w:val="center"/>
              <w:rPr>
                <w:bCs/>
                <w:sz w:val="20"/>
                <w:szCs w:val="20"/>
                <w:lang w:val="en-GB"/>
              </w:rPr>
            </w:pPr>
            <w:r w:rsidRPr="00EA2354">
              <w:rPr>
                <w:bCs/>
                <w:sz w:val="20"/>
                <w:szCs w:val="20"/>
                <w:lang w:val="en-GB"/>
              </w:rPr>
              <w:t>x</w:t>
            </w:r>
          </w:p>
        </w:tc>
        <w:tc>
          <w:tcPr>
            <w:tcW w:w="1733" w:type="dxa"/>
          </w:tcPr>
          <w:p w14:paraId="168D4DE0" w14:textId="5EDC4415" w:rsidR="00337667" w:rsidRPr="00EA2354" w:rsidRDefault="007E17BA" w:rsidP="008C0233">
            <w:pPr>
              <w:rPr>
                <w:sz w:val="20"/>
                <w:szCs w:val="20"/>
                <w:lang w:val="en-GB"/>
              </w:rPr>
            </w:pPr>
            <w:r w:rsidRPr="00EA2354">
              <w:rPr>
                <w:sz w:val="20"/>
                <w:szCs w:val="20"/>
                <w:lang w:val="en-GB"/>
              </w:rPr>
              <w:t>x</w:t>
            </w:r>
          </w:p>
        </w:tc>
        <w:tc>
          <w:tcPr>
            <w:tcW w:w="1599" w:type="dxa"/>
          </w:tcPr>
          <w:p w14:paraId="45F15647" w14:textId="2851ED36" w:rsidR="00337667" w:rsidRPr="00EA2354" w:rsidRDefault="007E17BA" w:rsidP="008C0233">
            <w:pPr>
              <w:rPr>
                <w:sz w:val="20"/>
                <w:szCs w:val="20"/>
                <w:lang w:val="en-GB"/>
              </w:rPr>
            </w:pPr>
            <w:r w:rsidRPr="00EA2354">
              <w:rPr>
                <w:sz w:val="20"/>
                <w:szCs w:val="20"/>
                <w:lang w:val="en-GB"/>
              </w:rPr>
              <w:t>x</w:t>
            </w:r>
          </w:p>
        </w:tc>
        <w:tc>
          <w:tcPr>
            <w:tcW w:w="1806" w:type="dxa"/>
          </w:tcPr>
          <w:p w14:paraId="5687BBB5" w14:textId="6A05F912" w:rsidR="00337667" w:rsidRPr="00EA2354" w:rsidRDefault="007E17BA" w:rsidP="008C0233">
            <w:pPr>
              <w:rPr>
                <w:sz w:val="20"/>
                <w:szCs w:val="20"/>
                <w:lang w:val="en-GB"/>
              </w:rPr>
            </w:pPr>
            <w:r w:rsidRPr="00EA2354">
              <w:rPr>
                <w:sz w:val="20"/>
                <w:szCs w:val="20"/>
                <w:lang w:val="en-GB"/>
              </w:rPr>
              <w:t>x</w:t>
            </w:r>
          </w:p>
        </w:tc>
        <w:tc>
          <w:tcPr>
            <w:tcW w:w="1464" w:type="dxa"/>
          </w:tcPr>
          <w:p w14:paraId="3038E765" w14:textId="02311A2F" w:rsidR="00337667" w:rsidRPr="00EA2354" w:rsidRDefault="007E17BA" w:rsidP="008C0233">
            <w:pPr>
              <w:rPr>
                <w:sz w:val="20"/>
                <w:szCs w:val="20"/>
                <w:lang w:val="en-GB"/>
              </w:rPr>
            </w:pPr>
            <w:r w:rsidRPr="00EA2354">
              <w:rPr>
                <w:sz w:val="20"/>
                <w:szCs w:val="20"/>
                <w:lang w:val="en-GB"/>
              </w:rPr>
              <w:t>x</w:t>
            </w:r>
          </w:p>
        </w:tc>
        <w:tc>
          <w:tcPr>
            <w:tcW w:w="1873" w:type="dxa"/>
          </w:tcPr>
          <w:p w14:paraId="533CC5F7" w14:textId="30C62D1B" w:rsidR="00337667" w:rsidRPr="00EA2354" w:rsidRDefault="007E17BA" w:rsidP="008C0233">
            <w:pPr>
              <w:rPr>
                <w:sz w:val="20"/>
                <w:szCs w:val="20"/>
                <w:lang w:val="en-GB"/>
              </w:rPr>
            </w:pPr>
            <w:r w:rsidRPr="00EA2354">
              <w:rPr>
                <w:sz w:val="20"/>
                <w:szCs w:val="20"/>
                <w:lang w:val="en-GB"/>
              </w:rPr>
              <w:t>x</w:t>
            </w:r>
          </w:p>
        </w:tc>
      </w:tr>
    </w:tbl>
    <w:bookmarkEnd w:id="9"/>
    <w:bookmarkEnd w:id="10"/>
    <w:p w14:paraId="64238BC2" w14:textId="37D16C09" w:rsidR="00337667" w:rsidRPr="00337667" w:rsidRDefault="00D22775" w:rsidP="00337667">
      <w:pPr>
        <w:rPr>
          <w:lang w:val="en-GB"/>
        </w:rPr>
      </w:pPr>
      <w:r>
        <w:rPr>
          <w:lang w:val="en-GB"/>
        </w:rPr>
        <w:lastRenderedPageBreak/>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1229"/>
        <w:gridCol w:w="1110"/>
        <w:gridCol w:w="1659"/>
        <w:gridCol w:w="1520"/>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estimated volume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0503C9D6" w14:textId="52C6D2A9" w:rsidR="00BB59B0" w:rsidRPr="00BB59B0" w:rsidRDefault="00BB59B0" w:rsidP="00BB59B0">
      <w:pPr>
        <w:rPr>
          <w:b/>
          <w:lang w:val="en-GB"/>
        </w:rPr>
      </w:pPr>
      <w:r w:rsidRPr="00BB59B0">
        <w:rPr>
          <w:b/>
          <w:lang w:val="en-GB"/>
        </w:rPr>
        <w:t>Data</w:t>
      </w:r>
      <w:r>
        <w:rPr>
          <w:b/>
          <w:lang w:val="en-GB"/>
        </w:rPr>
        <w:t xml:space="preserve"> </w:t>
      </w:r>
      <w:r w:rsidRPr="00BB59B0">
        <w:rPr>
          <w:b/>
          <w:lang w:val="en-GB"/>
        </w:rPr>
        <w:t>generation</w:t>
      </w:r>
    </w:p>
    <w:p w14:paraId="75334F99" w14:textId="1397DF32" w:rsidR="006C69D2" w:rsidRPr="00CB0511" w:rsidRDefault="006C69D2" w:rsidP="006C69D2">
      <w:pPr>
        <w:rPr>
          <w:lang w:val="en-GB"/>
        </w:rPr>
      </w:pPr>
      <w:r w:rsidRPr="00CB0511">
        <w:rPr>
          <w:lang w:val="en-GB"/>
        </w:rPr>
        <w:t>Data</w:t>
      </w:r>
      <w:r>
        <w:rPr>
          <w:lang w:val="en-GB"/>
        </w:rPr>
        <w:t xml:space="preserve">set </w:t>
      </w:r>
      <w:r w:rsidR="00337667">
        <w:rPr>
          <w:lang w:val="en-GB"/>
        </w:rPr>
        <w:t>P</w:t>
      </w:r>
      <w:r>
        <w:rPr>
          <w:lang w:val="en-GB"/>
        </w:rPr>
        <w:t xml:space="preserve">1 </w:t>
      </w:r>
      <w:r w:rsidRPr="00CB0511">
        <w:rPr>
          <w:lang w:val="en-GB"/>
        </w:rPr>
        <w:t xml:space="preserve">will </w:t>
      </w:r>
      <w:r w:rsidR="00DA27E9" w:rsidRPr="007738D1">
        <w:rPr>
          <w:lang w:val="en-GB"/>
        </w:rPr>
        <w:t>be collected in the lab</w:t>
      </w:r>
      <w:r w:rsidR="00DA27E9">
        <w:rPr>
          <w:lang w:val="en-GB"/>
        </w:rPr>
        <w:t xml:space="preserve">oratory </w:t>
      </w:r>
      <w:r w:rsidR="00DA27E9" w:rsidRPr="00CB0511">
        <w:rPr>
          <w:lang w:val="en-GB"/>
        </w:rPr>
        <w:t>by performing XYZ</w:t>
      </w:r>
      <w:r>
        <w:rPr>
          <w:lang w:val="en-GB"/>
        </w:rPr>
        <w:t>.</w:t>
      </w:r>
      <w:r w:rsidR="00DA27E9">
        <w:rPr>
          <w:lang w:val="en-GB"/>
        </w:rPr>
        <w:t xml:space="preserve"> …</w:t>
      </w:r>
    </w:p>
    <w:p w14:paraId="5BEBE886" w14:textId="445A4772" w:rsidR="006C69D2" w:rsidRDefault="006C69D2" w:rsidP="006C69D2">
      <w:pPr>
        <w:rPr>
          <w:lang w:val="en-GB"/>
        </w:rPr>
      </w:pPr>
      <w:r w:rsidRPr="007738D1">
        <w:rPr>
          <w:lang w:val="en-GB"/>
        </w:rPr>
        <w:t xml:space="preserve">Dataset </w:t>
      </w:r>
      <w:r w:rsidR="00337667">
        <w:rPr>
          <w:lang w:val="en-GB"/>
        </w:rPr>
        <w:t>P</w:t>
      </w:r>
      <w:r w:rsidRPr="007738D1">
        <w:rPr>
          <w:lang w:val="en-GB"/>
        </w:rPr>
        <w:t>2 will</w:t>
      </w:r>
      <w:r w:rsidR="00DA27E9">
        <w:rPr>
          <w:lang w:val="en-GB"/>
        </w:rPr>
        <w:t xml:space="preserve"> be generated by </w:t>
      </w:r>
      <w:r w:rsidR="00DA27E9" w:rsidRPr="00274041">
        <w:rPr>
          <w:lang w:val="en-GB" w:eastAsia="x-none"/>
        </w:rPr>
        <w:t>different microscopes</w:t>
      </w:r>
      <w:r>
        <w:rPr>
          <w:lang w:val="en-GB"/>
        </w:rPr>
        <w:t>.</w:t>
      </w:r>
      <w:r w:rsidR="00DA27E9">
        <w:rPr>
          <w:lang w:val="en-GB"/>
        </w:rPr>
        <w:t xml:space="preserve"> …</w:t>
      </w:r>
    </w:p>
    <w:p w14:paraId="17BBA56A" w14:textId="2D0468B6" w:rsidR="006C3248" w:rsidRDefault="006C69D2" w:rsidP="006C69D2">
      <w:pPr>
        <w:rPr>
          <w:lang w:val="en-GB"/>
        </w:rPr>
      </w:pPr>
      <w:r>
        <w:rPr>
          <w:lang w:val="en-GB"/>
        </w:rPr>
        <w:t>Datasets</w:t>
      </w:r>
      <w:r w:rsidRPr="007738D1">
        <w:rPr>
          <w:lang w:val="en-GB"/>
        </w:rPr>
        <w:t xml:space="preserve"> </w:t>
      </w:r>
      <w:r w:rsidR="00337667">
        <w:rPr>
          <w:lang w:val="en-GB"/>
        </w:rPr>
        <w:t>P</w:t>
      </w:r>
      <w:r w:rsidRPr="007738D1">
        <w:rPr>
          <w:lang w:val="en-GB"/>
        </w:rPr>
        <w:t>3</w:t>
      </w:r>
      <w:r>
        <w:rPr>
          <w:lang w:val="en-GB"/>
        </w:rPr>
        <w:t xml:space="preserve"> and</w:t>
      </w:r>
      <w:r w:rsidRPr="007738D1">
        <w:rPr>
          <w:lang w:val="en-GB"/>
        </w:rPr>
        <w:t xml:space="preserve"> </w:t>
      </w:r>
      <w:r w:rsidR="00337667">
        <w:rPr>
          <w:lang w:val="en-GB"/>
        </w:rPr>
        <w:t>P</w:t>
      </w:r>
      <w:r w:rsidRPr="007738D1">
        <w:rPr>
          <w:lang w:val="en-GB"/>
        </w:rPr>
        <w:t xml:space="preserve">4 are results of simulations done using </w:t>
      </w:r>
      <w:r>
        <w:rPr>
          <w:lang w:val="en-GB"/>
        </w:rPr>
        <w:t xml:space="preserve">the </w:t>
      </w:r>
      <w:r w:rsidRPr="007738D1">
        <w:rPr>
          <w:lang w:val="en-GB"/>
        </w:rPr>
        <w:t>VSC</w:t>
      </w:r>
      <w:r>
        <w:rPr>
          <w:lang w:val="en-GB"/>
        </w:rPr>
        <w:t>.</w:t>
      </w:r>
      <w:r w:rsidR="00DA27E9">
        <w:rPr>
          <w:lang w:val="en-GB"/>
        </w:rPr>
        <w:t xml:space="preserve"> …</w:t>
      </w:r>
    </w:p>
    <w:p w14:paraId="1D31E928" w14:textId="0BB555ED" w:rsidR="008372BA" w:rsidRPr="008372BA" w:rsidRDefault="008372BA" w:rsidP="006C69D2">
      <w:pPr>
        <w:rPr>
          <w:b/>
          <w:lang w:val="en-GB"/>
        </w:rPr>
      </w:pPr>
      <w:r w:rsidRPr="008372BA">
        <w:rPr>
          <w:b/>
          <w:lang w:val="en-GB"/>
        </w:rPr>
        <w:t>Data reuse</w:t>
      </w:r>
    </w:p>
    <w:p w14:paraId="1C7B81DA" w14:textId="0828991F" w:rsidR="00A65D27" w:rsidRDefault="00DA27E9" w:rsidP="00A65D27">
      <w:pPr>
        <w:rPr>
          <w:lang w:val="en-GB"/>
        </w:rPr>
      </w:pPr>
      <w:r>
        <w:rPr>
          <w:lang w:val="en-GB"/>
        </w:rPr>
        <w:t xml:space="preserve">Dataset </w:t>
      </w:r>
      <w:r w:rsidR="00337667">
        <w:rPr>
          <w:lang w:val="en-GB"/>
        </w:rPr>
        <w:t>R1</w:t>
      </w:r>
      <w:r>
        <w:rPr>
          <w:lang w:val="en-GB"/>
        </w:rPr>
        <w:t xml:space="preserve"> are statistics data of </w:t>
      </w:r>
      <w:proofErr w:type="spellStart"/>
      <w:r>
        <w:rPr>
          <w:lang w:val="en-GB"/>
        </w:rPr>
        <w:t>Statistik</w:t>
      </w:r>
      <w:proofErr w:type="spellEnd"/>
      <w:r>
        <w:rPr>
          <w:lang w:val="en-GB"/>
        </w:rPr>
        <w:t xml:space="preserve"> Austria on…, that will be used for a secondary analysis.</w:t>
      </w:r>
      <w:r w:rsidRPr="00DA27E9">
        <w:rPr>
          <w:lang w:val="en-GB"/>
        </w:rPr>
        <w:t xml:space="preserve"> </w:t>
      </w:r>
      <w:r w:rsidRPr="000370F9">
        <w:rPr>
          <w:lang w:val="en-GB"/>
        </w:rPr>
        <w:t>The data are evaluated with the help of the statistics program R.</w:t>
      </w:r>
    </w:p>
    <w:p w14:paraId="1886E307" w14:textId="4B33795B" w:rsidR="00337667" w:rsidRDefault="00337667" w:rsidP="00A65D27">
      <w:pPr>
        <w:rPr>
          <w:lang w:val="en-GB"/>
        </w:rPr>
      </w:pPr>
      <w:r>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9EF6C4D" w14:textId="37FC7033" w:rsidR="00A22F28" w:rsidRPr="006A7B88" w:rsidRDefault="00A22F28" w:rsidP="00A22F28">
      <w:pPr>
        <w:rPr>
          <w:lang w:val="en-US"/>
        </w:rPr>
      </w:pPr>
      <w:r>
        <w:rPr>
          <w:lang w:val="en-US"/>
        </w:rPr>
        <w:t>The f</w:t>
      </w:r>
      <w:r w:rsidRPr="006A7B88">
        <w:rPr>
          <w:lang w:val="en-US"/>
        </w:rPr>
        <w:t xml:space="preserve">ilenames will follow the projects naming convention as defined in document </w:t>
      </w:r>
      <w:r w:rsidR="00E62F9E">
        <w:rPr>
          <w:lang w:val="en-US"/>
        </w:rPr>
        <w:t>[</w:t>
      </w:r>
      <w:r w:rsidRPr="006A7B88">
        <w:rPr>
          <w:lang w:val="en-US"/>
        </w:rPr>
        <w:t>ABC</w:t>
      </w:r>
      <w:r w:rsidR="00E62F9E">
        <w:rPr>
          <w:lang w:val="en-US"/>
        </w:rPr>
        <w:t>]</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60C20711" w14:textId="69AEAB0D" w:rsidR="00A22F28" w:rsidRPr="006A7B88" w:rsidRDefault="00A22F28" w:rsidP="00A22F28">
      <w:pPr>
        <w:jc w:val="left"/>
        <w:rPr>
          <w:lang w:val="en-GB" w:eastAsia="x-none"/>
        </w:rPr>
      </w:pPr>
      <w:r>
        <w:rPr>
          <w:lang w:val="en-GB" w:eastAsia="x-none"/>
        </w:rPr>
        <w:t>As t</w:t>
      </w:r>
      <w:r w:rsidRPr="006A7B88">
        <w:rPr>
          <w:lang w:val="en-GB" w:eastAsia="x-none"/>
        </w:rPr>
        <w:t>here are no domain specific metadata standards applicable</w:t>
      </w:r>
      <w:r>
        <w:rPr>
          <w:lang w:val="en-GB" w:eastAsia="x-none"/>
        </w:rPr>
        <w:t>,</w:t>
      </w:r>
      <w:r w:rsidRPr="006A7B88">
        <w:rPr>
          <w:lang w:val="en-GB" w:eastAsia="x-none"/>
        </w:rPr>
        <w:t xml:space="preserve"> </w:t>
      </w:r>
      <w:r>
        <w:rPr>
          <w:lang w:val="en-GB" w:eastAsia="x-none"/>
        </w:rPr>
        <w:t>w</w:t>
      </w:r>
      <w:r w:rsidRPr="006A7B88">
        <w:rPr>
          <w:lang w:val="en-GB" w:eastAsia="x-none"/>
        </w:rPr>
        <w:t xml:space="preserve">e will provide a README file with an explanation of all values and terms used next to </w:t>
      </w:r>
      <w:r>
        <w:rPr>
          <w:lang w:val="en-GB" w:eastAsia="x-none"/>
        </w:rPr>
        <w:t>each</w:t>
      </w:r>
      <w:r w:rsidRPr="006A7B88">
        <w:rPr>
          <w:lang w:val="en-GB" w:eastAsia="x-none"/>
        </w:rPr>
        <w:t xml:space="preserve"> file with data. Additionally, we will provide common metadata such as title, description or keywords when publishing data in open access repositories. In such a case, we will follow the default template provided by the repository, such as Data Cite Metadata or Dublin Core.</w:t>
      </w:r>
    </w:p>
    <w:bookmarkEnd w:id="14"/>
    <w:p w14:paraId="29786966" w14:textId="0C599D4E" w:rsidR="00A22F28" w:rsidRDefault="00A22F28" w:rsidP="00A22F28">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bookmarkStart w:id="15" w:name="_Toc66691668"/>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2165E4C9" w14:textId="1A9960F1" w:rsidR="0035742F"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p>
    <w:p w14:paraId="3B02114D" w14:textId="6C945908" w:rsidR="007A4F05" w:rsidRPr="007A4F05" w:rsidRDefault="00586B0B" w:rsidP="00841058">
      <w:pPr>
        <w:jc w:val="left"/>
        <w:rPr>
          <w:b/>
          <w:lang w:val="en-GB"/>
        </w:rPr>
      </w:pPr>
      <w:r>
        <w:rPr>
          <w:b/>
          <w:lang w:val="en-GB"/>
        </w:rPr>
        <w:t xml:space="preserve">[Selection to choose from in </w:t>
      </w:r>
      <w:proofErr w:type="spellStart"/>
      <w:r>
        <w:rPr>
          <w:b/>
          <w:lang w:val="en-GB"/>
        </w:rPr>
        <w:t>Damap</w:t>
      </w:r>
      <w:proofErr w:type="spellEnd"/>
      <w:r>
        <w:rPr>
          <w:b/>
          <w:lang w:val="en-GB"/>
        </w:rPr>
        <w:t>:]</w:t>
      </w:r>
    </w:p>
    <w:p w14:paraId="085D32F7" w14:textId="158BF537" w:rsidR="00841058" w:rsidRDefault="00536247" w:rsidP="00841058">
      <w:pPr>
        <w:jc w:val="left"/>
        <w:rPr>
          <w:lang w:val="en-GB"/>
        </w:rPr>
      </w:pPr>
      <w:r>
        <w:rPr>
          <w:lang w:val="en-GB"/>
        </w:rPr>
        <w:lastRenderedPageBreak/>
        <w:t>[All data sets/dataset P1, P2 and R2]</w:t>
      </w:r>
      <w:r w:rsidRPr="004D0343">
        <w:rPr>
          <w:lang w:val="en-GB"/>
        </w:rPr>
        <w:t xml:space="preserve"> </w:t>
      </w:r>
      <w:r w:rsidR="00841058">
        <w:rPr>
          <w:lang w:val="en-GB"/>
        </w:rPr>
        <w:t>will be</w:t>
      </w:r>
      <w:r w:rsidR="00841058" w:rsidRPr="004D0343">
        <w:rPr>
          <w:lang w:val="en-GB"/>
        </w:rPr>
        <w:t xml:space="preserve"> stored on </w:t>
      </w:r>
      <w:hyperlink r:id="rId16" w:history="1">
        <w:proofErr w:type="spellStart"/>
        <w:r w:rsidR="00841058" w:rsidRPr="00536247">
          <w:rPr>
            <w:rStyle w:val="Hyperlink"/>
            <w:lang w:val="en-GB"/>
          </w:rPr>
          <w:t>TUproCloud</w:t>
        </w:r>
        <w:proofErr w:type="spellEnd"/>
      </w:hyperlink>
      <w:r w:rsidR="00841058">
        <w:rPr>
          <w:lang w:val="en-GB"/>
        </w:rPr>
        <w:t>, an</w:t>
      </w:r>
      <w:r w:rsidR="00841058" w:rsidRPr="004D0343">
        <w:rPr>
          <w:lang w:val="en-GB"/>
        </w:rPr>
        <w:t xml:space="preserve"> </w:t>
      </w:r>
      <w:proofErr w:type="spellStart"/>
      <w:r w:rsidR="00841058" w:rsidRPr="004D0343">
        <w:rPr>
          <w:lang w:val="en-GB"/>
        </w:rPr>
        <w:t>owncloud</w:t>
      </w:r>
      <w:proofErr w:type="spellEnd"/>
      <w:r w:rsidR="00841058" w:rsidRPr="004D0343">
        <w:rPr>
          <w:lang w:val="en-GB"/>
        </w:rPr>
        <w:t xml:space="preserve">-service operated by TU.it. </w:t>
      </w:r>
      <w:proofErr w:type="spellStart"/>
      <w:r w:rsidR="00841058" w:rsidRPr="00375314">
        <w:rPr>
          <w:highlight w:val="yellow"/>
          <w:lang w:val="en-GB"/>
        </w:rPr>
        <w:t>Owncloud</w:t>
      </w:r>
      <w:proofErr w:type="spellEnd"/>
      <w:r w:rsidR="00841058" w:rsidRPr="00375314">
        <w:rPr>
          <w:highlight w:val="yellow"/>
          <w:lang w:val="en-GB"/>
        </w:rPr>
        <w:t xml:space="preserve">-data are kept independently and redundantly available at two different locations. This provides a daily disaster recovery backup and guarantees availability of 99,999%. (i.e. 5 min. service interruption per year). </w:t>
      </w:r>
      <w:r w:rsidR="00841058" w:rsidRPr="00375314">
        <w:rPr>
          <w:lang w:val="en-GB"/>
        </w:rPr>
        <w:t>Only authorized staff members and project partners will have access.</w:t>
      </w:r>
      <w:r w:rsidR="00841058" w:rsidRPr="004D0343">
        <w:rPr>
          <w:lang w:val="en-GB"/>
        </w:rPr>
        <w:t xml:space="preserve"> </w:t>
      </w:r>
    </w:p>
    <w:p w14:paraId="68A59083" w14:textId="6248A550" w:rsidR="00536247" w:rsidRDefault="00536247" w:rsidP="00536247">
      <w:pPr>
        <w:jc w:val="left"/>
        <w:rPr>
          <w:lang w:val="en-GB"/>
        </w:rPr>
      </w:pPr>
      <w:r>
        <w:rPr>
          <w:lang w:val="en-GB"/>
        </w:rPr>
        <w:t>[All data sets/dataset P1, P2 and R2]</w:t>
      </w:r>
      <w:r w:rsidRPr="004D0343">
        <w:rPr>
          <w:lang w:val="en-GB"/>
        </w:rPr>
        <w:t xml:space="preserve"> </w:t>
      </w:r>
      <w:r>
        <w:rPr>
          <w:lang w:val="en-GB"/>
        </w:rPr>
        <w:t>will be</w:t>
      </w:r>
      <w:r w:rsidRPr="004D0343">
        <w:rPr>
          <w:lang w:val="en-GB"/>
        </w:rPr>
        <w:t xml:space="preserve"> stored on </w:t>
      </w:r>
      <w:hyperlink r:id="rId17" w:history="1">
        <w:proofErr w:type="spellStart"/>
        <w:r w:rsidRPr="00536247">
          <w:rPr>
            <w:rStyle w:val="Hyperlink"/>
            <w:lang w:val="en-GB"/>
          </w:rPr>
          <w:t>TUownCloud</w:t>
        </w:r>
        <w:proofErr w:type="spellEnd"/>
      </w:hyperlink>
      <w:r>
        <w:rPr>
          <w:lang w:val="en-GB"/>
        </w:rPr>
        <w:t>, a</w:t>
      </w:r>
      <w:r w:rsidRPr="004D0343">
        <w:rPr>
          <w:lang w:val="en-GB"/>
        </w:rPr>
        <w:t xml:space="preserve"> </w:t>
      </w:r>
      <w:r>
        <w:rPr>
          <w:lang w:val="en-GB"/>
        </w:rPr>
        <w:t>c</w:t>
      </w:r>
      <w:r w:rsidRPr="004D0343">
        <w:rPr>
          <w:lang w:val="en-GB"/>
        </w:rPr>
        <w:t xml:space="preserve">loud-service operated by TU.it. </w:t>
      </w:r>
      <w:proofErr w:type="spellStart"/>
      <w:r w:rsidRPr="00375314">
        <w:rPr>
          <w:highlight w:val="yellow"/>
          <w:lang w:val="en-GB"/>
        </w:rPr>
        <w:t>TUownCloud</w:t>
      </w:r>
      <w:proofErr w:type="spellEnd"/>
      <w:r w:rsidRPr="00375314">
        <w:rPr>
          <w:highlight w:val="yellow"/>
          <w:lang w:val="en-GB"/>
        </w:rPr>
        <w:t xml:space="preserve">-data are kept independently and redundantly available at two different locations. This provides a daily disaster recovery backup and guarantees availability of 99,999%. (i.e. 5 min. service interruption per year). </w:t>
      </w:r>
      <w:r w:rsidRPr="00375314">
        <w:rPr>
          <w:lang w:val="en-GB"/>
        </w:rPr>
        <w:t>Only authorized staff members and project partners will have access.</w:t>
      </w:r>
      <w:r w:rsidRPr="004D0343">
        <w:rPr>
          <w:lang w:val="en-GB"/>
        </w:rPr>
        <w:t xml:space="preserve"> </w:t>
      </w:r>
    </w:p>
    <w:p w14:paraId="51A7D897" w14:textId="17FAEB92" w:rsidR="00375314" w:rsidRDefault="00375314" w:rsidP="00375314">
      <w:pPr>
        <w:jc w:val="left"/>
        <w:rPr>
          <w:lang w:val="en-GB"/>
        </w:rPr>
      </w:pPr>
      <w:bookmarkStart w:id="19" w:name="_Hlk66694933"/>
      <w:r>
        <w:rPr>
          <w:lang w:val="en-GB"/>
        </w:rPr>
        <w:t>[All data sets/dataset P1, P2 and R2]</w:t>
      </w:r>
      <w:r w:rsidRPr="004D0343">
        <w:rPr>
          <w:lang w:val="en-GB"/>
        </w:rPr>
        <w:t xml:space="preserve"> </w:t>
      </w:r>
      <w:r>
        <w:rPr>
          <w:lang w:val="en-GB"/>
        </w:rPr>
        <w:t>will be</w:t>
      </w:r>
      <w:r w:rsidRPr="004D0343">
        <w:rPr>
          <w:lang w:val="en-GB"/>
        </w:rPr>
        <w:t xml:space="preserve"> stored on</w:t>
      </w:r>
      <w:r>
        <w:rPr>
          <w:lang w:val="en-GB"/>
        </w:rPr>
        <w:t xml:space="preserve"> </w:t>
      </w:r>
      <w:hyperlink r:id="rId18" w:history="1">
        <w:proofErr w:type="spellStart"/>
        <w:r w:rsidRPr="00586B0B">
          <w:rPr>
            <w:rStyle w:val="Hyperlink"/>
            <w:lang w:val="en-GB"/>
          </w:rPr>
          <w:t>TUfiles</w:t>
        </w:r>
        <w:proofErr w:type="spellEnd"/>
      </w:hyperlink>
      <w:r>
        <w:rPr>
          <w:lang w:val="en-GB"/>
        </w:rPr>
        <w:t xml:space="preserve">, </w:t>
      </w:r>
      <w:r w:rsidRPr="00375314">
        <w:rPr>
          <w:lang w:val="en-GB"/>
        </w:rPr>
        <w:t xml:space="preserve">central and readily available network drive with backup </w:t>
      </w:r>
      <w:r w:rsidRPr="004D0343">
        <w:rPr>
          <w:lang w:val="en-GB"/>
        </w:rPr>
        <w:t xml:space="preserve">operated by TU.it. </w:t>
      </w:r>
      <w:proofErr w:type="spellStart"/>
      <w:r w:rsidRPr="00375314">
        <w:rPr>
          <w:lang w:val="en-GB"/>
        </w:rPr>
        <w:t>TUfiles</w:t>
      </w:r>
      <w:proofErr w:type="spellEnd"/>
      <w:r w:rsidRPr="00375314">
        <w:rPr>
          <w:lang w:val="en-GB"/>
        </w:rPr>
        <w:t xml:space="preserve"> is suitable for storing data with moderate access requirements, but high availability demands</w:t>
      </w:r>
      <w:r>
        <w:rPr>
          <w:lang w:val="en-GB"/>
        </w:rPr>
        <w:t xml:space="preserve"> that allows </w:t>
      </w:r>
      <w:r w:rsidRPr="00375314">
        <w:rPr>
          <w:lang w:val="en-GB"/>
        </w:rPr>
        <w:t>full control of allocating authorisations</w:t>
      </w:r>
      <w:r>
        <w:rPr>
          <w:lang w:val="en-GB"/>
        </w:rPr>
        <w:t xml:space="preserve">. </w:t>
      </w:r>
      <w:bookmarkEnd w:id="19"/>
      <w:proofErr w:type="spellStart"/>
      <w:r w:rsidRPr="00375314">
        <w:rPr>
          <w:highlight w:val="yellow"/>
          <w:lang w:val="en-GB"/>
        </w:rPr>
        <w:t>TUfiles</w:t>
      </w:r>
      <w:proofErr w:type="spellEnd"/>
      <w:r w:rsidRPr="00375314">
        <w:rPr>
          <w:highlight w:val="yellow"/>
          <w:lang w:val="en-GB"/>
        </w:rPr>
        <w:t xml:space="preserve">-data are kept independently and redundantly available at two different locations. This provides a daily disaster recovery backup and guarantees availability of 99,999%. (i.e. 5 min. service interruption per year). </w:t>
      </w:r>
      <w:r w:rsidRPr="00375314">
        <w:rPr>
          <w:lang w:val="en-GB"/>
        </w:rPr>
        <w:t>Only authorized staff members will have access.</w:t>
      </w:r>
      <w:r w:rsidRPr="004D0343">
        <w:rPr>
          <w:lang w:val="en-GB"/>
        </w:rPr>
        <w:t xml:space="preserve"> </w:t>
      </w:r>
    </w:p>
    <w:p w14:paraId="195CBF40" w14:textId="27A2684B" w:rsidR="00F87217" w:rsidRDefault="00D847C7" w:rsidP="00F87217">
      <w:pPr>
        <w:jc w:val="left"/>
        <w:rPr>
          <w:lang w:val="en-GB"/>
        </w:rPr>
      </w:pPr>
      <w:r>
        <w:rPr>
          <w:lang w:val="en-GB"/>
        </w:rPr>
        <w:t>[All data sets/dataset P1, P2 and R2]</w:t>
      </w:r>
      <w:r w:rsidRPr="004D0343">
        <w:rPr>
          <w:lang w:val="en-GB"/>
        </w:rPr>
        <w:t xml:space="preserve"> </w:t>
      </w:r>
      <w:r>
        <w:rPr>
          <w:lang w:val="en-GB"/>
        </w:rPr>
        <w:t>will be</w:t>
      </w:r>
      <w:r w:rsidRPr="004D0343">
        <w:rPr>
          <w:lang w:val="en-GB"/>
        </w:rPr>
        <w:t xml:space="preserve"> stored on</w:t>
      </w:r>
      <w:r>
        <w:rPr>
          <w:lang w:val="en-GB"/>
        </w:rPr>
        <w:t xml:space="preserve"> a server provided by TU.it (</w:t>
      </w:r>
      <w:hyperlink r:id="rId19" w:history="1">
        <w:r w:rsidRPr="00D847C7">
          <w:rPr>
            <w:rStyle w:val="Hyperlink"/>
            <w:lang w:val="en-GB"/>
          </w:rPr>
          <w:t>Server Housing</w:t>
        </w:r>
      </w:hyperlink>
      <w:r>
        <w:rPr>
          <w:lang w:val="en-GB"/>
        </w:rPr>
        <w:t>)</w:t>
      </w:r>
      <w:r w:rsidR="008F522F">
        <w:rPr>
          <w:lang w:val="en-GB"/>
        </w:rPr>
        <w:t>.</w:t>
      </w:r>
      <w:r>
        <w:rPr>
          <w:lang w:val="en-GB"/>
        </w:rPr>
        <w:t xml:space="preserve"> </w:t>
      </w:r>
      <w:r w:rsidR="008F522F" w:rsidRPr="008F522F">
        <w:rPr>
          <w:lang w:val="en-GB"/>
        </w:rPr>
        <w:t xml:space="preserve">The server is housed in one of four dedicated </w:t>
      </w:r>
      <w:r w:rsidR="008F522F">
        <w:rPr>
          <w:lang w:val="en-GB"/>
        </w:rPr>
        <w:t xml:space="preserve">TU.it </w:t>
      </w:r>
      <w:r w:rsidR="008F522F" w:rsidRPr="008F522F">
        <w:rPr>
          <w:lang w:val="en-GB"/>
        </w:rPr>
        <w:t xml:space="preserve">server </w:t>
      </w:r>
      <w:r w:rsidR="00B335CD">
        <w:rPr>
          <w:lang w:val="en-GB"/>
        </w:rPr>
        <w:t>rooms with limited access,</w:t>
      </w:r>
      <w:r w:rsidR="008F522F">
        <w:rPr>
          <w:lang w:val="en-GB"/>
        </w:rPr>
        <w:t xml:space="preserve"> and operated by our </w:t>
      </w:r>
      <w:r w:rsidR="00B335CD">
        <w:rPr>
          <w:lang w:val="en-GB"/>
        </w:rPr>
        <w:t>I</w:t>
      </w:r>
      <w:r w:rsidR="008F522F">
        <w:rPr>
          <w:lang w:val="en-GB"/>
        </w:rPr>
        <w:t>nstitute</w:t>
      </w:r>
      <w:r w:rsidR="008F522F" w:rsidRPr="008F522F">
        <w:rPr>
          <w:lang w:val="en-GB"/>
        </w:rPr>
        <w:t>.</w:t>
      </w:r>
      <w:r>
        <w:rPr>
          <w:lang w:val="en-GB"/>
        </w:rPr>
        <w:t xml:space="preserve"> </w:t>
      </w:r>
    </w:p>
    <w:p w14:paraId="05719AEE" w14:textId="119E99E6" w:rsidR="00F87217" w:rsidRDefault="00F87217" w:rsidP="00F87217">
      <w:pPr>
        <w:jc w:val="left"/>
        <w:rPr>
          <w:lang w:val="en-GB"/>
        </w:rPr>
      </w:pPr>
      <w:r>
        <w:rPr>
          <w:lang w:val="en-GB"/>
        </w:rPr>
        <w:t xml:space="preserve">For virtualisation, we will be using </w:t>
      </w:r>
      <w:hyperlink r:id="rId20" w:history="1">
        <w:proofErr w:type="spellStart"/>
        <w:r w:rsidRPr="00586B0B">
          <w:rPr>
            <w:rStyle w:val="Hyperlink"/>
            <w:lang w:val="en-GB"/>
          </w:rPr>
          <w:t>TUhost</w:t>
        </w:r>
        <w:proofErr w:type="spellEnd"/>
        <w:r w:rsidR="00586B0B" w:rsidRPr="00586B0B">
          <w:rPr>
            <w:rStyle w:val="Hyperlink"/>
            <w:lang w:val="en-GB"/>
          </w:rPr>
          <w:t xml:space="preserve"> (Virtual Server Housing)</w:t>
        </w:r>
      </w:hyperlink>
      <w:r w:rsidR="00586B0B">
        <w:rPr>
          <w:lang w:val="en-GB"/>
        </w:rPr>
        <w:t xml:space="preserve">, </w:t>
      </w:r>
      <w:r w:rsidR="009D4930" w:rsidRPr="00F87217">
        <w:rPr>
          <w:lang w:val="en-GB"/>
        </w:rPr>
        <w:t xml:space="preserve">the central and highly available TU.it virtualisation platform, hosted on VMware </w:t>
      </w:r>
      <w:proofErr w:type="spellStart"/>
      <w:r w:rsidR="009D4930" w:rsidRPr="00F87217">
        <w:rPr>
          <w:lang w:val="en-GB"/>
        </w:rPr>
        <w:t>ESXi</w:t>
      </w:r>
      <w:proofErr w:type="spellEnd"/>
      <w:r w:rsidR="009D4930" w:rsidRPr="00F87217">
        <w:rPr>
          <w:lang w:val="en-GB"/>
        </w:rPr>
        <w:t xml:space="preserve">. </w:t>
      </w:r>
      <w:r>
        <w:rPr>
          <w:lang w:val="en-GB"/>
        </w:rPr>
        <w:t xml:space="preserve">Hardware. Storage and backup software </w:t>
      </w:r>
      <w:r w:rsidR="008647FD">
        <w:rPr>
          <w:lang w:val="en-GB"/>
        </w:rPr>
        <w:t>will be</w:t>
      </w:r>
      <w:r>
        <w:rPr>
          <w:lang w:val="en-GB"/>
        </w:rPr>
        <w:t xml:space="preserve"> provided by TU.it, </w:t>
      </w:r>
      <w:r w:rsidR="008647FD">
        <w:rPr>
          <w:lang w:val="en-GB"/>
        </w:rPr>
        <w:t>and</w:t>
      </w:r>
      <w:r>
        <w:rPr>
          <w:lang w:val="en-GB"/>
        </w:rPr>
        <w:t xml:space="preserve"> </w:t>
      </w:r>
      <w:r w:rsidRPr="00F87217">
        <w:rPr>
          <w:lang w:val="en-GB"/>
        </w:rPr>
        <w:t>our institute</w:t>
      </w:r>
      <w:r>
        <w:rPr>
          <w:lang w:val="en-GB"/>
        </w:rPr>
        <w:t xml:space="preserve"> </w:t>
      </w:r>
      <w:r w:rsidR="008647FD">
        <w:rPr>
          <w:lang w:val="en-GB"/>
        </w:rPr>
        <w:t>will</w:t>
      </w:r>
      <w:r>
        <w:rPr>
          <w:lang w:val="en-GB"/>
        </w:rPr>
        <w:t xml:space="preserve"> </w:t>
      </w:r>
      <w:r w:rsidR="008647FD">
        <w:rPr>
          <w:lang w:val="en-GB"/>
        </w:rPr>
        <w:t xml:space="preserve">be </w:t>
      </w:r>
      <w:r>
        <w:rPr>
          <w:lang w:val="en-GB"/>
        </w:rPr>
        <w:t xml:space="preserve">responsible </w:t>
      </w:r>
      <w:r w:rsidR="008647FD">
        <w:rPr>
          <w:lang w:val="en-GB"/>
        </w:rPr>
        <w:t>for</w:t>
      </w:r>
      <w:r>
        <w:rPr>
          <w:lang w:val="en-GB"/>
        </w:rPr>
        <w:t xml:space="preserve"> the</w:t>
      </w:r>
      <w:r w:rsidRPr="00F87217">
        <w:rPr>
          <w:lang w:val="en-GB"/>
        </w:rPr>
        <w:t xml:space="preserve"> server operation</w:t>
      </w:r>
      <w:r>
        <w:rPr>
          <w:lang w:val="en-GB"/>
        </w:rPr>
        <w:t>.</w:t>
      </w:r>
      <w:r w:rsidR="0035742F">
        <w:rPr>
          <w:lang w:val="en-GB"/>
        </w:rPr>
        <w:t xml:space="preserve"> </w:t>
      </w:r>
      <w:r>
        <w:rPr>
          <w:highlight w:val="yellow"/>
          <w:lang w:val="en-GB"/>
        </w:rPr>
        <w:t>Ask for information on b</w:t>
      </w:r>
      <w:r w:rsidRPr="00B335CD">
        <w:rPr>
          <w:highlight w:val="yellow"/>
          <w:lang w:val="en-GB"/>
        </w:rPr>
        <w:t>ackup</w:t>
      </w:r>
      <w:r>
        <w:rPr>
          <w:highlight w:val="yellow"/>
          <w:lang w:val="en-GB"/>
        </w:rPr>
        <w:t xml:space="preserve"> routines and access control in </w:t>
      </w:r>
      <w:proofErr w:type="spellStart"/>
      <w:r>
        <w:rPr>
          <w:highlight w:val="yellow"/>
          <w:lang w:val="en-GB"/>
        </w:rPr>
        <w:t>Damap</w:t>
      </w:r>
      <w:proofErr w:type="spellEnd"/>
      <w:r>
        <w:rPr>
          <w:highlight w:val="yellow"/>
          <w:lang w:val="en-GB"/>
        </w:rPr>
        <w:t>?</w:t>
      </w:r>
    </w:p>
    <w:p w14:paraId="08A26E1B" w14:textId="321D3CC8" w:rsidR="0035742F" w:rsidRDefault="0035742F" w:rsidP="0035742F">
      <w:pPr>
        <w:jc w:val="left"/>
        <w:rPr>
          <w:lang w:val="en-GB"/>
        </w:rPr>
      </w:pPr>
      <w:bookmarkStart w:id="20" w:name="_Toc66691671"/>
      <w:r w:rsidRPr="0035742F">
        <w:rPr>
          <w:lang w:val="en-GB"/>
        </w:rPr>
        <w:t xml:space="preserve">For distributed </w:t>
      </w:r>
      <w:r>
        <w:rPr>
          <w:lang w:val="en-GB"/>
        </w:rPr>
        <w:t>v</w:t>
      </w:r>
      <w:r w:rsidRPr="0035742F">
        <w:rPr>
          <w:lang w:val="en-GB"/>
        </w:rPr>
        <w:t>ersion management of files (especially of source code)</w:t>
      </w:r>
      <w:r>
        <w:rPr>
          <w:lang w:val="en-GB"/>
        </w:rPr>
        <w:t xml:space="preserve">, we will be using </w:t>
      </w:r>
      <w:hyperlink r:id="rId21" w:history="1">
        <w:proofErr w:type="spellStart"/>
        <w:r w:rsidRPr="00586B0B">
          <w:rPr>
            <w:rStyle w:val="Hyperlink"/>
            <w:lang w:val="en-GB"/>
          </w:rPr>
          <w:t>TUgitLab</w:t>
        </w:r>
        <w:proofErr w:type="spellEnd"/>
      </w:hyperlink>
      <w:r>
        <w:rPr>
          <w:lang w:val="en-GB"/>
        </w:rPr>
        <w:t xml:space="preserve">, </w:t>
      </w:r>
      <w:r w:rsidRPr="0035742F">
        <w:rPr>
          <w:lang w:val="en-GB"/>
        </w:rPr>
        <w:t>an application for managing repositories based on Git</w:t>
      </w:r>
      <w:r>
        <w:rPr>
          <w:lang w:val="en-GB"/>
        </w:rPr>
        <w:t xml:space="preserve"> provided and managed by TU.it</w:t>
      </w:r>
      <w:r w:rsidRPr="0035742F">
        <w:rPr>
          <w:lang w:val="en-GB"/>
        </w:rPr>
        <w:t xml:space="preserve">. </w:t>
      </w:r>
      <w:r w:rsidR="00D771F6">
        <w:rPr>
          <w:lang w:val="en-GB"/>
        </w:rPr>
        <w:t>O</w:t>
      </w:r>
      <w:r>
        <w:rPr>
          <w:lang w:val="en-GB"/>
        </w:rPr>
        <w:t xml:space="preserve">ur </w:t>
      </w:r>
      <w:r w:rsidRPr="0035742F">
        <w:rPr>
          <w:lang w:val="en-GB"/>
        </w:rPr>
        <w:t>institute</w:t>
      </w:r>
      <w:r>
        <w:rPr>
          <w:lang w:val="en-GB"/>
        </w:rPr>
        <w:t>’s</w:t>
      </w:r>
      <w:r w:rsidRPr="0035742F">
        <w:rPr>
          <w:lang w:val="en-GB"/>
        </w:rPr>
        <w:t xml:space="preserve"> administrators </w:t>
      </w:r>
      <w:r w:rsidR="00D771F6">
        <w:rPr>
          <w:lang w:val="en-GB"/>
        </w:rPr>
        <w:t>will</w:t>
      </w:r>
      <w:r w:rsidRPr="0035742F">
        <w:rPr>
          <w:lang w:val="en-GB"/>
        </w:rPr>
        <w:t xml:space="preserve"> manage GitLab groups, assign project permissions, and assign external project partners as additional GitLab users.</w:t>
      </w:r>
      <w:r w:rsidR="00D771F6">
        <w:rPr>
          <w:lang w:val="en-GB"/>
        </w:rPr>
        <w:t xml:space="preserve"> This service is h</w:t>
      </w:r>
      <w:r w:rsidRPr="0035742F">
        <w:rPr>
          <w:lang w:val="en-GB"/>
        </w:rPr>
        <w:t>ighly available and scalable on the Kubernetes platform</w:t>
      </w:r>
      <w:r w:rsidR="00D771F6">
        <w:rPr>
          <w:lang w:val="en-GB"/>
        </w:rPr>
        <w:t xml:space="preserve">. </w:t>
      </w:r>
    </w:p>
    <w:p w14:paraId="26B19D60" w14:textId="47EEC8D8" w:rsidR="00863A4F" w:rsidRPr="0035742F" w:rsidRDefault="00863A4F" w:rsidP="0035742F">
      <w:pPr>
        <w:jc w:val="left"/>
        <w:rPr>
          <w:lang w:val="en-GB"/>
        </w:rPr>
      </w:pPr>
      <w:r>
        <w:rPr>
          <w:lang w:val="en-GB"/>
        </w:rPr>
        <w:t>[other</w:t>
      </w:r>
      <w:r w:rsidR="00D500C5">
        <w:rPr>
          <w:lang w:val="en-GB"/>
        </w:rPr>
        <w:t xml:space="preserve">]: free text in </w:t>
      </w:r>
      <w:proofErr w:type="spellStart"/>
      <w:r w:rsidR="00D500C5">
        <w:rPr>
          <w:lang w:val="en-GB"/>
        </w:rPr>
        <w:t>Damap</w:t>
      </w:r>
      <w:proofErr w:type="spellEnd"/>
    </w:p>
    <w:p w14:paraId="41CD493A" w14:textId="4FF72E60" w:rsidR="00841058" w:rsidRPr="00841058" w:rsidRDefault="00841058" w:rsidP="0052595C">
      <w:pPr>
        <w:pStyle w:val="Heading3"/>
      </w:pPr>
      <w:r w:rsidRPr="00841058">
        <w:t>3</w:t>
      </w:r>
      <w:r w:rsidR="004D00FC">
        <w:t>b</w:t>
      </w:r>
      <w:r w:rsidRPr="00841058">
        <w:tab/>
      </w:r>
      <w:r>
        <w:t>D</w:t>
      </w:r>
      <w:r w:rsidRPr="00841058">
        <w:t>ata security and protection of sensitive data</w:t>
      </w:r>
      <w:bookmarkEnd w:id="20"/>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2A5E59" w:rsidRPr="006B52DC" w14:paraId="4895070E" w14:textId="77777777" w:rsidTr="002A5E59">
        <w:tc>
          <w:tcPr>
            <w:tcW w:w="555"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835"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835"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8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2A5E59" w:rsidRPr="006B52DC" w14:paraId="3257C290" w14:textId="77777777" w:rsidTr="002A5E59">
        <w:tc>
          <w:tcPr>
            <w:tcW w:w="555" w:type="dxa"/>
            <w:tcBorders>
              <w:top w:val="single" w:sz="12" w:space="0" w:color="006AAB"/>
            </w:tcBorders>
          </w:tcPr>
          <w:p w14:paraId="183C6D72"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1</w:t>
            </w:r>
          </w:p>
        </w:tc>
        <w:tc>
          <w:tcPr>
            <w:tcW w:w="2835" w:type="dxa"/>
            <w:tcBorders>
              <w:top w:val="single" w:sz="12" w:space="0" w:color="006AAB"/>
            </w:tcBorders>
          </w:tcPr>
          <w:p w14:paraId="613F5B38" w14:textId="5E76113D" w:rsidR="002A5E59" w:rsidRPr="006B52DC" w:rsidRDefault="004F68AD" w:rsidP="00020A63">
            <w:pPr>
              <w:rPr>
                <w:sz w:val="20"/>
                <w:szCs w:val="20"/>
                <w:lang w:val="en-GB"/>
              </w:rPr>
            </w:pPr>
            <w:r>
              <w:rPr>
                <w:sz w:val="20"/>
                <w:szCs w:val="20"/>
                <w:lang w:val="en-GB"/>
              </w:rPr>
              <w:t>writing</w:t>
            </w:r>
          </w:p>
        </w:tc>
        <w:tc>
          <w:tcPr>
            <w:tcW w:w="2835" w:type="dxa"/>
            <w:tcBorders>
              <w:top w:val="single" w:sz="12" w:space="0" w:color="006AAB"/>
            </w:tcBorders>
          </w:tcPr>
          <w:p w14:paraId="569B6502" w14:textId="43186F16" w:rsidR="002A5E59" w:rsidRPr="006B52DC" w:rsidRDefault="002A5E59" w:rsidP="00020A63">
            <w:pPr>
              <w:rPr>
                <w:sz w:val="20"/>
                <w:szCs w:val="20"/>
                <w:lang w:val="en-GB"/>
              </w:rPr>
            </w:pPr>
            <w:r>
              <w:rPr>
                <w:sz w:val="20"/>
                <w:szCs w:val="20"/>
                <w:lang w:val="en-GB"/>
              </w:rPr>
              <w:t>reading</w:t>
            </w:r>
            <w:r w:rsidR="004F68AD">
              <w:rPr>
                <w:sz w:val="20"/>
                <w:szCs w:val="20"/>
                <w:lang w:val="en-GB"/>
              </w:rPr>
              <w:t xml:space="preserve"> only</w:t>
            </w:r>
          </w:p>
        </w:tc>
        <w:tc>
          <w:tcPr>
            <w:tcW w:w="2835" w:type="dxa"/>
            <w:tcBorders>
              <w:top w:val="single" w:sz="12" w:space="0" w:color="006AAB"/>
            </w:tcBorders>
          </w:tcPr>
          <w:p w14:paraId="227EEC9F" w14:textId="3F3B83A5" w:rsidR="002A5E59" w:rsidRPr="006B52DC" w:rsidRDefault="004F68AD" w:rsidP="00020A63">
            <w:pPr>
              <w:rPr>
                <w:sz w:val="20"/>
                <w:szCs w:val="20"/>
                <w:lang w:val="en-GB"/>
              </w:rPr>
            </w:pPr>
            <w:r>
              <w:rPr>
                <w:sz w:val="20"/>
                <w:szCs w:val="20"/>
                <w:lang w:val="en-GB"/>
              </w:rPr>
              <w:t>no access</w:t>
            </w:r>
          </w:p>
        </w:tc>
      </w:tr>
      <w:tr w:rsidR="002A5E59" w:rsidRPr="006B52DC" w14:paraId="327D3C40" w14:textId="77777777" w:rsidTr="002A5E59">
        <w:tc>
          <w:tcPr>
            <w:tcW w:w="555" w:type="dxa"/>
          </w:tcPr>
          <w:p w14:paraId="6BCFC981"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2</w:t>
            </w:r>
          </w:p>
        </w:tc>
        <w:tc>
          <w:tcPr>
            <w:tcW w:w="2835" w:type="dxa"/>
          </w:tcPr>
          <w:p w14:paraId="1D7246BD" w14:textId="34C3D459" w:rsidR="002A5E59" w:rsidRPr="006B52DC" w:rsidRDefault="004F68AD" w:rsidP="00020A63">
            <w:pPr>
              <w:rPr>
                <w:sz w:val="20"/>
                <w:szCs w:val="20"/>
                <w:lang w:val="en-GB"/>
              </w:rPr>
            </w:pPr>
            <w:r>
              <w:rPr>
                <w:sz w:val="20"/>
                <w:szCs w:val="20"/>
                <w:lang w:val="en-GB"/>
              </w:rPr>
              <w:t>writing</w:t>
            </w:r>
          </w:p>
        </w:tc>
        <w:tc>
          <w:tcPr>
            <w:tcW w:w="2835" w:type="dxa"/>
          </w:tcPr>
          <w:p w14:paraId="4410714A" w14:textId="39A619C2" w:rsidR="002A5E59" w:rsidRPr="006B52DC" w:rsidRDefault="002A5E59" w:rsidP="00020A63">
            <w:pPr>
              <w:rPr>
                <w:sz w:val="20"/>
                <w:szCs w:val="20"/>
                <w:lang w:val="en-GB"/>
              </w:rPr>
            </w:pPr>
            <w:r>
              <w:rPr>
                <w:sz w:val="20"/>
                <w:szCs w:val="20"/>
                <w:lang w:val="en-GB"/>
              </w:rPr>
              <w:t>writing</w:t>
            </w:r>
          </w:p>
        </w:tc>
        <w:tc>
          <w:tcPr>
            <w:tcW w:w="2835" w:type="dxa"/>
          </w:tcPr>
          <w:p w14:paraId="45D6F94D" w14:textId="05A7DAC4"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r>
      <w:tr w:rsidR="002A5E59" w:rsidRPr="006B52DC" w14:paraId="70AA735A" w14:textId="77777777" w:rsidTr="002A5E59">
        <w:tc>
          <w:tcPr>
            <w:tcW w:w="555" w:type="dxa"/>
          </w:tcPr>
          <w:p w14:paraId="097D3EF7"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3</w:t>
            </w:r>
          </w:p>
        </w:tc>
        <w:tc>
          <w:tcPr>
            <w:tcW w:w="2835" w:type="dxa"/>
          </w:tcPr>
          <w:p w14:paraId="24E549CC" w14:textId="05971D99" w:rsidR="002A5E59" w:rsidRPr="006B52DC" w:rsidRDefault="004F68AD" w:rsidP="00020A63">
            <w:pPr>
              <w:rPr>
                <w:sz w:val="20"/>
                <w:szCs w:val="20"/>
                <w:lang w:val="en-GB"/>
              </w:rPr>
            </w:pPr>
            <w:r>
              <w:rPr>
                <w:sz w:val="20"/>
                <w:szCs w:val="20"/>
                <w:lang w:val="en-GB"/>
              </w:rPr>
              <w:t>writing</w:t>
            </w:r>
          </w:p>
        </w:tc>
        <w:tc>
          <w:tcPr>
            <w:tcW w:w="2835" w:type="dxa"/>
          </w:tcPr>
          <w:p w14:paraId="0B4CD634" w14:textId="42A5543B"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c>
          <w:tcPr>
            <w:tcW w:w="2835" w:type="dxa"/>
          </w:tcPr>
          <w:p w14:paraId="1DC23A1F" w14:textId="73BC5462" w:rsidR="002A5E59" w:rsidRPr="006B52DC" w:rsidRDefault="004F68AD" w:rsidP="00020A63">
            <w:pPr>
              <w:rPr>
                <w:sz w:val="20"/>
                <w:szCs w:val="20"/>
                <w:lang w:val="en-GB"/>
              </w:rPr>
            </w:pPr>
            <w:r>
              <w:rPr>
                <w:sz w:val="20"/>
                <w:szCs w:val="20"/>
                <w:lang w:val="en-GB"/>
              </w:rPr>
              <w:t>no access</w:t>
            </w:r>
          </w:p>
        </w:tc>
      </w:tr>
      <w:tr w:rsidR="002A5E59" w:rsidRPr="006B52DC" w14:paraId="2ACD1C1D" w14:textId="77777777" w:rsidTr="002A5E59">
        <w:tc>
          <w:tcPr>
            <w:tcW w:w="555" w:type="dxa"/>
          </w:tcPr>
          <w:p w14:paraId="56182C5E"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4</w:t>
            </w:r>
          </w:p>
        </w:tc>
        <w:tc>
          <w:tcPr>
            <w:tcW w:w="2835" w:type="dxa"/>
          </w:tcPr>
          <w:p w14:paraId="786B08E8" w14:textId="6024899C" w:rsidR="002A5E59" w:rsidRPr="006B52DC" w:rsidRDefault="004F68AD" w:rsidP="00020A63">
            <w:pPr>
              <w:rPr>
                <w:sz w:val="20"/>
                <w:szCs w:val="20"/>
                <w:lang w:val="en-GB"/>
              </w:rPr>
            </w:pPr>
            <w:r>
              <w:rPr>
                <w:sz w:val="20"/>
                <w:szCs w:val="20"/>
                <w:lang w:val="en-GB"/>
              </w:rPr>
              <w:t>writing</w:t>
            </w:r>
          </w:p>
        </w:tc>
        <w:tc>
          <w:tcPr>
            <w:tcW w:w="2835" w:type="dxa"/>
          </w:tcPr>
          <w:p w14:paraId="3D41A8AA" w14:textId="5CAC0222" w:rsidR="002A5E59" w:rsidRPr="006B52DC" w:rsidRDefault="004F68AD" w:rsidP="00020A63">
            <w:pPr>
              <w:rPr>
                <w:sz w:val="20"/>
                <w:szCs w:val="20"/>
                <w:lang w:val="en-GB"/>
              </w:rPr>
            </w:pPr>
            <w:r>
              <w:rPr>
                <w:sz w:val="20"/>
                <w:szCs w:val="20"/>
                <w:lang w:val="en-GB"/>
              </w:rPr>
              <w:t>no access</w:t>
            </w:r>
          </w:p>
        </w:tc>
        <w:tc>
          <w:tcPr>
            <w:tcW w:w="2835" w:type="dxa"/>
          </w:tcPr>
          <w:p w14:paraId="1AF04951" w14:textId="317613AB" w:rsidR="002A5E59" w:rsidRPr="006B52DC" w:rsidRDefault="004F68AD" w:rsidP="00020A63">
            <w:pPr>
              <w:rPr>
                <w:sz w:val="20"/>
                <w:szCs w:val="20"/>
                <w:lang w:val="en-GB"/>
              </w:rPr>
            </w:pPr>
            <w:r>
              <w:rPr>
                <w:sz w:val="20"/>
                <w:szCs w:val="20"/>
                <w:lang w:val="en-GB"/>
              </w:rPr>
              <w:t>no access</w:t>
            </w:r>
          </w:p>
        </w:tc>
      </w:tr>
      <w:tr w:rsidR="004F68AD" w:rsidRPr="004F68AD" w14:paraId="4FE81969" w14:textId="77777777" w:rsidTr="002A5E59">
        <w:tc>
          <w:tcPr>
            <w:tcW w:w="555" w:type="dxa"/>
          </w:tcPr>
          <w:p w14:paraId="745A94A6" w14:textId="74BED08C" w:rsidR="004F68AD" w:rsidRPr="004F68AD" w:rsidRDefault="004F68AD" w:rsidP="00020A63">
            <w:pPr>
              <w:jc w:val="center"/>
              <w:rPr>
                <w:sz w:val="20"/>
                <w:szCs w:val="20"/>
                <w:lang w:val="en-GB"/>
              </w:rPr>
            </w:pPr>
            <w:r w:rsidRPr="004F68AD">
              <w:rPr>
                <w:sz w:val="20"/>
                <w:szCs w:val="20"/>
                <w:lang w:val="en-GB"/>
              </w:rPr>
              <w:t>R1</w:t>
            </w:r>
          </w:p>
        </w:tc>
        <w:tc>
          <w:tcPr>
            <w:tcW w:w="2835" w:type="dxa"/>
          </w:tcPr>
          <w:p w14:paraId="5205A974" w14:textId="03741211" w:rsidR="004F68AD" w:rsidRPr="004F68AD" w:rsidRDefault="004F68AD" w:rsidP="00020A63">
            <w:pPr>
              <w:rPr>
                <w:sz w:val="20"/>
                <w:szCs w:val="20"/>
                <w:lang w:val="en-GB"/>
              </w:rPr>
            </w:pPr>
            <w:r>
              <w:rPr>
                <w:sz w:val="20"/>
                <w:szCs w:val="20"/>
                <w:lang w:val="en-GB"/>
              </w:rPr>
              <w:t>r</w:t>
            </w:r>
            <w:r w:rsidRPr="004F68AD">
              <w:rPr>
                <w:sz w:val="20"/>
                <w:szCs w:val="20"/>
                <w:lang w:val="en-GB"/>
              </w:rPr>
              <w:t>eading</w:t>
            </w:r>
            <w:r>
              <w:rPr>
                <w:sz w:val="20"/>
                <w:szCs w:val="20"/>
                <w:lang w:val="en-GB"/>
              </w:rPr>
              <w:t xml:space="preserve"> only</w:t>
            </w:r>
          </w:p>
        </w:tc>
        <w:tc>
          <w:tcPr>
            <w:tcW w:w="2835" w:type="dxa"/>
          </w:tcPr>
          <w:p w14:paraId="3E429870" w14:textId="44B16BD1" w:rsidR="004F68AD" w:rsidRPr="004F68AD" w:rsidRDefault="004F68AD" w:rsidP="00020A63">
            <w:pPr>
              <w:rPr>
                <w:sz w:val="20"/>
                <w:szCs w:val="20"/>
                <w:lang w:val="en-GB"/>
              </w:rPr>
            </w:pPr>
            <w:r w:rsidRPr="004F68AD">
              <w:rPr>
                <w:sz w:val="20"/>
                <w:szCs w:val="20"/>
                <w:lang w:val="en-GB"/>
              </w:rPr>
              <w:t>reading only</w:t>
            </w:r>
          </w:p>
        </w:tc>
        <w:tc>
          <w:tcPr>
            <w:tcW w:w="2835" w:type="dxa"/>
          </w:tcPr>
          <w:p w14:paraId="1BDEDD9A" w14:textId="6B5CEB88" w:rsidR="004F68AD" w:rsidRPr="004F68AD" w:rsidRDefault="004F68AD" w:rsidP="00020A63">
            <w:pPr>
              <w:rPr>
                <w:sz w:val="20"/>
                <w:szCs w:val="20"/>
                <w:lang w:val="en-GB"/>
              </w:rPr>
            </w:pPr>
            <w:r w:rsidRPr="004F68AD">
              <w:rPr>
                <w:sz w:val="20"/>
                <w:szCs w:val="20"/>
                <w:lang w:val="en-GB"/>
              </w:rPr>
              <w:t>reading only</w:t>
            </w:r>
          </w:p>
        </w:tc>
      </w:tr>
    </w:tbl>
    <w:p w14:paraId="1BC63734" w14:textId="77777777" w:rsidR="002A5E59" w:rsidRDefault="002A5E59" w:rsidP="00B330AC">
      <w:pPr>
        <w:rPr>
          <w:lang w:val="en-GB"/>
        </w:rPr>
      </w:pPr>
    </w:p>
    <w:p w14:paraId="153FBDAF" w14:textId="4F9FF8B2" w:rsidR="004D00FC" w:rsidRDefault="00F410D0" w:rsidP="004D00FC">
      <w:pPr>
        <w:rPr>
          <w:lang w:val="en-GB"/>
        </w:rPr>
      </w:pPr>
      <w:r>
        <w:rPr>
          <w:lang w:val="en-GB"/>
        </w:rPr>
        <w:t>“</w:t>
      </w:r>
      <w:r w:rsidR="004D00FC" w:rsidRPr="004D0343">
        <w:rPr>
          <w:lang w:val="en-GB"/>
        </w:rPr>
        <w:t xml:space="preserve">Project members will not store </w:t>
      </w:r>
      <w:r w:rsidR="004D00FC">
        <w:rPr>
          <w:lang w:val="en-GB"/>
        </w:rPr>
        <w:t xml:space="preserve">sensitive </w:t>
      </w:r>
      <w:r w:rsidR="004D00FC" w:rsidRPr="004D0343">
        <w:rPr>
          <w:lang w:val="en-GB"/>
        </w:rPr>
        <w:t xml:space="preserve">data on computers in the lab or external hard drives connected to those computers. They will not carry data with them (e.g. on laptops, USB sticks, or other external media). All data </w:t>
      </w:r>
      <w:proofErr w:type="spellStart"/>
      <w:r w:rsidR="004D00FC" w:rsidRPr="004D0343">
        <w:rPr>
          <w:lang w:val="en-GB"/>
        </w:rPr>
        <w:t>centers</w:t>
      </w:r>
      <w:proofErr w:type="spellEnd"/>
      <w:r w:rsidR="004D00FC" w:rsidRPr="004D0343">
        <w:rPr>
          <w:lang w:val="en-GB"/>
        </w:rPr>
        <w:t xml:space="preserve"> where project data is stored </w:t>
      </w:r>
      <w:proofErr w:type="gramStart"/>
      <w:r w:rsidR="004D00FC" w:rsidRPr="004D0343">
        <w:rPr>
          <w:lang w:val="en-GB"/>
        </w:rPr>
        <w:t>have</w:t>
      </w:r>
      <w:proofErr w:type="gramEnd"/>
      <w:r w:rsidR="004D00FC" w:rsidRPr="004D0343">
        <w:rPr>
          <w:lang w:val="en-GB"/>
        </w:rPr>
        <w:t xml:space="preserve"> sufficient certifications. All project web </w:t>
      </w:r>
      <w:r w:rsidR="004D00FC" w:rsidRPr="004D0343">
        <w:rPr>
          <w:lang w:val="en-GB"/>
        </w:rPr>
        <w:lastRenderedPageBreak/>
        <w:t>services are addressed via secure http (https://...). Project members have been instructed about both generic and specific risks to the project.</w:t>
      </w:r>
      <w:r>
        <w:rPr>
          <w:lang w:val="en-GB"/>
        </w:rPr>
        <w:t>”</w:t>
      </w:r>
    </w:p>
    <w:p w14:paraId="68992CE8" w14:textId="3F241C52" w:rsidR="00B330AC" w:rsidRPr="00F410D0" w:rsidRDefault="00BC6422" w:rsidP="004D00FC">
      <w:pPr>
        <w:rPr>
          <w:lang w:val="en-GB"/>
        </w:rPr>
      </w:pPr>
      <w:r w:rsidRPr="00BC6422">
        <w:rPr>
          <w:lang w:val="en-GB"/>
        </w:rPr>
        <w:t xml:space="preserve">We pay strict attention to compliance with </w:t>
      </w:r>
      <w:r>
        <w:rPr>
          <w:lang w:val="en-GB"/>
        </w:rPr>
        <w:t>the</w:t>
      </w:r>
      <w:r w:rsidR="00D16AFF">
        <w:rPr>
          <w:lang w:val="en-GB"/>
        </w:rPr>
        <w:t xml:space="preserve"> </w:t>
      </w:r>
      <w:r w:rsidR="00391897">
        <w:rPr>
          <w:lang w:val="en-GB"/>
        </w:rPr>
        <w:t xml:space="preserve">relevant </w:t>
      </w:r>
      <w:r w:rsidR="00D16AFF" w:rsidRPr="00D16AFF">
        <w:rPr>
          <w:lang w:val="en-GB"/>
        </w:rPr>
        <w:t>institutional and national data</w:t>
      </w:r>
      <w:r w:rsidR="00D16AFF">
        <w:rPr>
          <w:lang w:val="en-GB"/>
        </w:rPr>
        <w:t xml:space="preserve"> </w:t>
      </w:r>
      <w:r w:rsidR="00D16AFF" w:rsidRPr="00D16AFF">
        <w:rPr>
          <w:lang w:val="en-GB"/>
        </w:rPr>
        <w:t xml:space="preserve">protection policies </w:t>
      </w:r>
      <w:r w:rsidR="00391897">
        <w:rPr>
          <w:lang w:val="en-GB"/>
        </w:rPr>
        <w:t xml:space="preserve">listed </w:t>
      </w:r>
      <w:r w:rsidR="00586B0B">
        <w:rPr>
          <w:lang w:val="en-GB"/>
        </w:rPr>
        <w:t>in the introduction</w:t>
      </w:r>
      <w:r w:rsidR="00391897">
        <w:rPr>
          <w:lang w:val="en-GB"/>
        </w:rPr>
        <w:t xml:space="preserve"> of this document.</w:t>
      </w:r>
    </w:p>
    <w:p w14:paraId="284A45D7" w14:textId="77777777" w:rsidR="00C658B1" w:rsidRPr="004D0343" w:rsidRDefault="00C658B1" w:rsidP="004D00FC">
      <w:pPr>
        <w:rPr>
          <w:lang w:val="en-GB"/>
        </w:rPr>
      </w:pPr>
    </w:p>
    <w:p w14:paraId="000001CB" w14:textId="22198499" w:rsidR="00872A73" w:rsidRPr="00C0511E" w:rsidRDefault="00F24115" w:rsidP="00C0511E">
      <w:pPr>
        <w:pStyle w:val="Heading1"/>
      </w:pPr>
      <w:bookmarkStart w:id="21" w:name="_Toc66691672"/>
      <w:bookmarkEnd w:id="18"/>
      <w:r w:rsidRPr="00C0511E">
        <w:t xml:space="preserve">Legal </w:t>
      </w:r>
      <w:r w:rsidR="00CD1A8B" w:rsidRPr="00C0511E">
        <w:t>and ethical requirements</w:t>
      </w:r>
      <w:bookmarkEnd w:id="21"/>
    </w:p>
    <w:p w14:paraId="3E509FDD" w14:textId="4C890C7C" w:rsidR="004D00FC" w:rsidRPr="00841058" w:rsidRDefault="004D00FC" w:rsidP="0052595C">
      <w:pPr>
        <w:pStyle w:val="Heading3"/>
      </w:pPr>
      <w:bookmarkStart w:id="22" w:name="_Toc66691673"/>
      <w:bookmarkStart w:id="23" w:name="_Hlk40269153"/>
      <w:r>
        <w:t>4a</w:t>
      </w:r>
      <w:r w:rsidRPr="00841058">
        <w:tab/>
      </w:r>
      <w:r>
        <w:t>Personal data</w:t>
      </w:r>
      <w:bookmarkEnd w:id="22"/>
    </w:p>
    <w:p w14:paraId="539F96AE" w14:textId="171DCE1E" w:rsidR="004D0343" w:rsidRDefault="004D00FC" w:rsidP="004D0343">
      <w:pPr>
        <w:rPr>
          <w:lang w:val="en-GB"/>
        </w:rPr>
      </w:pPr>
      <w:r w:rsidRPr="005F04B6">
        <w:rPr>
          <w:lang w:val="en-GB"/>
        </w:rPr>
        <w:t xml:space="preserve">At this stage, it is not foreseen to process any personal data in the project. If </w:t>
      </w:r>
      <w:proofErr w:type="gramStart"/>
      <w:r w:rsidRPr="005F04B6">
        <w:rPr>
          <w:lang w:val="en-GB"/>
        </w:rPr>
        <w:t>th</w:t>
      </w:r>
      <w:r>
        <w:rPr>
          <w:lang w:val="en-GB"/>
        </w:rPr>
        <w:t>is</w:t>
      </w:r>
      <w:r w:rsidRPr="005F04B6">
        <w:rPr>
          <w:lang w:val="en-GB"/>
        </w:rPr>
        <w:t xml:space="preserve"> changes</w:t>
      </w:r>
      <w:proofErr w:type="gramEnd"/>
      <w:r w:rsidRPr="005F04B6">
        <w:rPr>
          <w:lang w:val="en-GB"/>
        </w:rPr>
        <w:t>, advice will be sought from the data protection specialist at TU Wien (Verena Dolovai), and the DMP will be updated</w:t>
      </w:r>
      <w:bookmarkEnd w:id="23"/>
      <w:r>
        <w:rPr>
          <w:lang w:val="en-GB"/>
        </w:rPr>
        <w:t>.</w:t>
      </w:r>
    </w:p>
    <w:p w14:paraId="6D7911BD" w14:textId="4F1B99CD" w:rsidR="004D00FC" w:rsidRDefault="004D00FC" w:rsidP="0052595C">
      <w:pPr>
        <w:pStyle w:val="Heading3"/>
      </w:pPr>
      <w:bookmarkStart w:id="24" w:name="_Toc66691674"/>
      <w:r>
        <w:t>4b</w:t>
      </w:r>
      <w:r>
        <w:tab/>
        <w:t>I</w:t>
      </w:r>
      <w:r w:rsidRPr="004D00FC">
        <w:t>ntellectual property rights and ownership</w:t>
      </w:r>
      <w:bookmarkEnd w:id="24"/>
    </w:p>
    <w:p w14:paraId="4321D411" w14:textId="70E82F8D" w:rsidR="005F04B6" w:rsidRDefault="005F04B6" w:rsidP="004D00FC">
      <w:pPr>
        <w:rPr>
          <w:lang w:val="en-GB"/>
        </w:rPr>
      </w:pPr>
      <w:r w:rsidRPr="005F04B6">
        <w:rPr>
          <w:lang w:val="en-GB"/>
        </w:rPr>
        <w:t>TU Wien will be the owner of the data generated and have the rights to control access. Further details will be covered in the consortium agreement.</w:t>
      </w:r>
    </w:p>
    <w:p w14:paraId="16752B83" w14:textId="396FA3A2" w:rsidR="004D00FC" w:rsidRDefault="004D00FC" w:rsidP="004D00FC">
      <w:pPr>
        <w:rPr>
          <w:lang w:val="en-GB"/>
        </w:rPr>
      </w:pPr>
      <w:r w:rsidRPr="00546F26">
        <w:rPr>
          <w:highlight w:val="yellow"/>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183C714A" w14:textId="61D2E884" w:rsidR="00352F21" w:rsidRDefault="00352F21" w:rsidP="0052595C">
      <w:pPr>
        <w:pStyle w:val="Heading3"/>
      </w:pPr>
      <w:bookmarkStart w:id="25" w:name="_Toc66691675"/>
      <w:r>
        <w:t>4c</w:t>
      </w:r>
      <w:r>
        <w:tab/>
        <w:t>Ethical issues</w:t>
      </w:r>
      <w:bookmarkEnd w:id="25"/>
    </w:p>
    <w:p w14:paraId="3046267E" w14:textId="5ACF53C0" w:rsidR="00352F21" w:rsidRDefault="00352F21" w:rsidP="00352F21">
      <w:pPr>
        <w:rPr>
          <w:lang w:val="en-GB"/>
        </w:rPr>
      </w:pPr>
      <w:r w:rsidRPr="005F04B6">
        <w:rPr>
          <w:lang w:val="en-GB"/>
        </w:rPr>
        <w:t>Ethical issues in the project have been identified and discussed with the Research Ethics Coordinator at TU Wien (</w:t>
      </w:r>
      <w:hyperlink r:id="rId22" w:history="1">
        <w:r w:rsidR="00375314" w:rsidRPr="008A4A7A">
          <w:rPr>
            <w:rStyle w:val="Hyperlink"/>
            <w:lang w:val="en-GB"/>
          </w:rPr>
          <w:t>https://www.tuwien.at/en/research/rti-support/research-ethics/</w:t>
        </w:r>
      </w:hyperlink>
      <w:r w:rsidRPr="005F04B6">
        <w:rPr>
          <w:lang w:val="en-GB"/>
        </w:rPr>
        <w:t xml:space="preserve">). They relate to… and will be resolved by… </w:t>
      </w:r>
      <w:r w:rsidRPr="00D212C0">
        <w:rPr>
          <w:lang w:val="en-GB"/>
        </w:rPr>
        <w:t>Relevant ethical guidelines in this project are…</w:t>
      </w:r>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6" w:name="_Toc66691676"/>
      <w:r w:rsidRPr="00C0511E">
        <w:t>Data sharing and long-term preservation</w:t>
      </w:r>
      <w:bookmarkEnd w:id="26"/>
    </w:p>
    <w:p w14:paraId="1447B639" w14:textId="6B77FBD1" w:rsidR="00BE41D6" w:rsidRDefault="00E62F9E" w:rsidP="0052595C">
      <w:pPr>
        <w:pStyle w:val="Heading3"/>
      </w:pPr>
      <w:bookmarkStart w:id="27" w:name="_Toc66691677"/>
      <w:r>
        <w:t>5a</w:t>
      </w:r>
      <w:r w:rsidR="00AB17FD">
        <w:tab/>
      </w:r>
      <w:r>
        <w:t>Data publication, restrictions and embargo</w:t>
      </w:r>
      <w:r w:rsidR="00AB17FD">
        <w:t xml:space="preserve"> periods</w:t>
      </w:r>
      <w:bookmarkEnd w:id="27"/>
    </w:p>
    <w:tbl>
      <w:tblPr>
        <w:tblStyle w:val="TableGridLight"/>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491"/>
        <w:gridCol w:w="1093"/>
        <w:gridCol w:w="1540"/>
        <w:gridCol w:w="1818"/>
        <w:gridCol w:w="1495"/>
        <w:gridCol w:w="1060"/>
        <w:gridCol w:w="1717"/>
      </w:tblGrid>
      <w:tr w:rsidR="00625BC7" w:rsidRPr="006B52DC" w14:paraId="31E36032" w14:textId="77777777" w:rsidTr="00625BC7">
        <w:tc>
          <w:tcPr>
            <w:tcW w:w="631" w:type="dxa"/>
            <w:tcBorders>
              <w:bottom w:val="single" w:sz="12" w:space="0" w:color="006AAB"/>
            </w:tcBorders>
            <w:vAlign w:val="center"/>
          </w:tcPr>
          <w:p w14:paraId="3E1811F4" w14:textId="618EEEAE" w:rsidR="00D46E48" w:rsidRPr="006B52DC" w:rsidRDefault="00D46E48" w:rsidP="00371E2A">
            <w:pPr>
              <w:jc w:val="center"/>
              <w:rPr>
                <w:b/>
                <w:bCs/>
                <w:color w:val="006AAB"/>
                <w:sz w:val="20"/>
                <w:szCs w:val="20"/>
                <w:lang w:val="en-GB"/>
              </w:rPr>
            </w:pPr>
            <w:r w:rsidRPr="006B52DC">
              <w:rPr>
                <w:color w:val="006AAB"/>
                <w:sz w:val="20"/>
                <w:szCs w:val="20"/>
                <w:lang w:val="en-GB"/>
              </w:rPr>
              <w:t>ID</w:t>
            </w:r>
          </w:p>
        </w:tc>
        <w:tc>
          <w:tcPr>
            <w:tcW w:w="1171" w:type="dxa"/>
            <w:tcBorders>
              <w:bottom w:val="single" w:sz="12" w:space="0" w:color="006AAB"/>
            </w:tcBorders>
            <w:vAlign w:val="center"/>
          </w:tcPr>
          <w:p w14:paraId="3C758679" w14:textId="4F4E560C" w:rsidR="00D46E48" w:rsidRPr="006B52DC" w:rsidRDefault="00D46E48" w:rsidP="00371E2A">
            <w:pPr>
              <w:jc w:val="center"/>
              <w:rPr>
                <w:b/>
                <w:bCs/>
                <w:color w:val="006AAB"/>
                <w:sz w:val="20"/>
                <w:szCs w:val="20"/>
                <w:lang w:val="en-GB"/>
              </w:rPr>
            </w:pPr>
            <w:r w:rsidRPr="006B52DC">
              <w:rPr>
                <w:color w:val="006AAB"/>
                <w:sz w:val="20"/>
                <w:szCs w:val="20"/>
                <w:lang w:val="en-GB"/>
              </w:rPr>
              <w:t>data and metadata will be shared</w:t>
            </w:r>
          </w:p>
        </w:tc>
        <w:tc>
          <w:tcPr>
            <w:tcW w:w="2049"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363"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28"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1198"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1574"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625BC7">
        <w:tc>
          <w:tcPr>
            <w:tcW w:w="631" w:type="dxa"/>
            <w:tcBorders>
              <w:top w:val="single" w:sz="12" w:space="0" w:color="006AAB"/>
            </w:tcBorders>
          </w:tcPr>
          <w:p w14:paraId="7AEE39F3" w14:textId="77777777" w:rsidR="00D46E48" w:rsidRPr="007C4C2E" w:rsidRDefault="00D46E48" w:rsidP="007F6427">
            <w:pPr>
              <w:jc w:val="center"/>
              <w:rPr>
                <w:b/>
                <w:bCs/>
                <w:sz w:val="20"/>
                <w:szCs w:val="20"/>
                <w:lang w:val="en-GB"/>
              </w:rPr>
            </w:pPr>
            <w:r w:rsidRPr="007C4C2E">
              <w:rPr>
                <w:sz w:val="20"/>
                <w:szCs w:val="20"/>
                <w:lang w:val="en-GB"/>
              </w:rPr>
              <w:t>1</w:t>
            </w:r>
          </w:p>
        </w:tc>
        <w:tc>
          <w:tcPr>
            <w:tcW w:w="1171" w:type="dxa"/>
            <w:tcBorders>
              <w:top w:val="single" w:sz="12" w:space="0" w:color="006AAB"/>
            </w:tcBorders>
          </w:tcPr>
          <w:p w14:paraId="20320CAD" w14:textId="35EE01D2" w:rsidR="00D46E48" w:rsidRPr="007C4C2E" w:rsidRDefault="00D46E48" w:rsidP="009D2CA2">
            <w:pPr>
              <w:jc w:val="left"/>
              <w:rPr>
                <w:sz w:val="20"/>
                <w:szCs w:val="20"/>
                <w:lang w:val="en-GB"/>
              </w:rPr>
            </w:pPr>
            <w:r w:rsidRPr="007C4C2E">
              <w:rPr>
                <w:sz w:val="20"/>
                <w:szCs w:val="20"/>
                <w:lang w:val="en-GB"/>
              </w:rPr>
              <w:t>[dataset1access]</w:t>
            </w:r>
          </w:p>
        </w:tc>
        <w:tc>
          <w:tcPr>
            <w:tcW w:w="2049" w:type="dxa"/>
            <w:tcBorders>
              <w:top w:val="single" w:sz="12" w:space="0" w:color="006AAB"/>
            </w:tcBorders>
          </w:tcPr>
          <w:p w14:paraId="74EEBD00" w14:textId="353FCD2B" w:rsidR="00D46E48" w:rsidRPr="007C4C2E" w:rsidRDefault="005E59D3" w:rsidP="009D2CA2">
            <w:pPr>
              <w:jc w:val="left"/>
              <w:rPr>
                <w:sz w:val="20"/>
                <w:szCs w:val="20"/>
                <w:lang w:val="en-GB"/>
              </w:rPr>
            </w:pPr>
            <w:r w:rsidRPr="007C4C2E">
              <w:rPr>
                <w:sz w:val="20"/>
                <w:szCs w:val="20"/>
                <w:lang w:val="en-GB"/>
              </w:rPr>
              <w:t> </w:t>
            </w:r>
          </w:p>
        </w:tc>
        <w:tc>
          <w:tcPr>
            <w:tcW w:w="1363" w:type="dxa"/>
            <w:tcBorders>
              <w:top w:val="single" w:sz="12" w:space="0" w:color="006AAB"/>
            </w:tcBorders>
          </w:tcPr>
          <w:p w14:paraId="31F54B5C" w14:textId="2A397C59" w:rsidR="00D46E48" w:rsidRPr="007C4C2E" w:rsidRDefault="00625BC7" w:rsidP="009D2CA2">
            <w:pPr>
              <w:jc w:val="left"/>
              <w:rPr>
                <w:sz w:val="20"/>
                <w:szCs w:val="20"/>
                <w:lang w:val="en-GB"/>
              </w:rPr>
            </w:pPr>
            <w:r w:rsidRPr="007C4C2E">
              <w:rPr>
                <w:sz w:val="20"/>
                <w:szCs w:val="20"/>
                <w:lang w:val="en-GB"/>
              </w:rPr>
              <w:t>[dataset1pubdate]</w:t>
            </w:r>
          </w:p>
        </w:tc>
        <w:tc>
          <w:tcPr>
            <w:tcW w:w="1228" w:type="dxa"/>
            <w:tcBorders>
              <w:top w:val="single" w:sz="12" w:space="0" w:color="006AAB"/>
            </w:tcBorders>
          </w:tcPr>
          <w:p w14:paraId="1829BC07" w14:textId="7C4448D6" w:rsidR="00D46E48" w:rsidRPr="007C4C2E" w:rsidRDefault="00F27B98" w:rsidP="009D2CA2">
            <w:pPr>
              <w:jc w:val="left"/>
              <w:rPr>
                <w:sz w:val="20"/>
                <w:szCs w:val="20"/>
                <w:lang w:val="en-GB"/>
              </w:rPr>
            </w:pPr>
            <w:r>
              <w:rPr>
                <w:sz w:val="20"/>
                <w:szCs w:val="20"/>
                <w:lang w:val="en-GB"/>
              </w:rPr>
              <w:t>[dataset1repo]</w:t>
            </w:r>
            <w:bookmarkStart w:id="28" w:name="_GoBack"/>
            <w:bookmarkEnd w:id="28"/>
          </w:p>
        </w:tc>
        <w:tc>
          <w:tcPr>
            <w:tcW w:w="1198" w:type="dxa"/>
            <w:tcBorders>
              <w:top w:val="single" w:sz="12" w:space="0" w:color="006AAB"/>
            </w:tcBorders>
          </w:tcPr>
          <w:p w14:paraId="4917557F" w14:textId="48EFE7AD" w:rsidR="00D46E48" w:rsidRPr="007C4C2E" w:rsidRDefault="00D46E48" w:rsidP="009D2CA2">
            <w:pPr>
              <w:jc w:val="left"/>
              <w:rPr>
                <w:sz w:val="20"/>
                <w:szCs w:val="20"/>
                <w:lang w:val="en-GB"/>
              </w:rPr>
            </w:pPr>
            <w:r w:rsidRPr="007C4C2E">
              <w:rPr>
                <w:sz w:val="20"/>
                <w:szCs w:val="20"/>
                <w:lang w:val="en-GB"/>
              </w:rPr>
              <w:t> </w:t>
            </w:r>
          </w:p>
        </w:tc>
        <w:tc>
          <w:tcPr>
            <w:tcW w:w="1574" w:type="dxa"/>
            <w:tcBorders>
              <w:top w:val="single" w:sz="12" w:space="0" w:color="006AAB"/>
            </w:tcBorders>
          </w:tcPr>
          <w:p w14:paraId="1F37D45D" w14:textId="7910E7C7" w:rsidR="00D46E48" w:rsidRPr="007C4C2E" w:rsidRDefault="00625BC7" w:rsidP="009D2CA2">
            <w:pPr>
              <w:jc w:val="left"/>
              <w:rPr>
                <w:sz w:val="20"/>
                <w:szCs w:val="20"/>
                <w:lang w:val="en-GB"/>
              </w:rPr>
            </w:pPr>
            <w:r w:rsidRPr="007C4C2E">
              <w:rPr>
                <w:sz w:val="20"/>
                <w:szCs w:val="20"/>
              </w:rPr>
              <w:t>[dataset1license]</w:t>
            </w:r>
          </w:p>
        </w:tc>
      </w:tr>
      <w:tr w:rsidR="00625BC7" w:rsidRPr="006B52DC" w14:paraId="542D1E69" w14:textId="77777777" w:rsidTr="00625BC7">
        <w:tc>
          <w:tcPr>
            <w:tcW w:w="631" w:type="dxa"/>
          </w:tcPr>
          <w:p w14:paraId="4DE52BCC" w14:textId="6B539730" w:rsidR="00D46E48" w:rsidRPr="007C4C2E" w:rsidRDefault="00625BC7" w:rsidP="007F6427">
            <w:pPr>
              <w:jc w:val="center"/>
              <w:rPr>
                <w:b/>
                <w:bCs/>
                <w:sz w:val="20"/>
                <w:szCs w:val="20"/>
                <w:lang w:val="en-GB"/>
              </w:rPr>
            </w:pPr>
            <w:r w:rsidRPr="007C4C2E">
              <w:rPr>
                <w:sz w:val="20"/>
                <w:szCs w:val="20"/>
                <w:lang w:val="en-GB"/>
              </w:rPr>
              <w:t>x</w:t>
            </w:r>
          </w:p>
        </w:tc>
        <w:tc>
          <w:tcPr>
            <w:tcW w:w="1171" w:type="dxa"/>
          </w:tcPr>
          <w:p w14:paraId="6BCE0986" w14:textId="1898A9B8" w:rsidR="00D46E48" w:rsidRPr="007C4C2E" w:rsidRDefault="00625BC7" w:rsidP="009D2CA2">
            <w:pPr>
              <w:jc w:val="left"/>
              <w:rPr>
                <w:sz w:val="20"/>
                <w:szCs w:val="20"/>
                <w:lang w:val="en-GB"/>
              </w:rPr>
            </w:pPr>
            <w:r w:rsidRPr="007C4C2E">
              <w:rPr>
                <w:sz w:val="20"/>
                <w:szCs w:val="20"/>
                <w:lang w:val="en-GB"/>
              </w:rPr>
              <w:t>x</w:t>
            </w:r>
          </w:p>
        </w:tc>
        <w:tc>
          <w:tcPr>
            <w:tcW w:w="2049" w:type="dxa"/>
          </w:tcPr>
          <w:p w14:paraId="70224923" w14:textId="33B3A507" w:rsidR="00D46E48" w:rsidRPr="007C4C2E" w:rsidRDefault="00625BC7" w:rsidP="009D2CA2">
            <w:pPr>
              <w:jc w:val="left"/>
              <w:rPr>
                <w:sz w:val="20"/>
                <w:szCs w:val="20"/>
                <w:lang w:val="en-GB"/>
              </w:rPr>
            </w:pPr>
            <w:r w:rsidRPr="007C4C2E">
              <w:rPr>
                <w:sz w:val="20"/>
                <w:szCs w:val="20"/>
                <w:lang w:val="en-GB"/>
              </w:rPr>
              <w:t>x</w:t>
            </w:r>
          </w:p>
        </w:tc>
        <w:tc>
          <w:tcPr>
            <w:tcW w:w="1363" w:type="dxa"/>
          </w:tcPr>
          <w:p w14:paraId="2C497468" w14:textId="0DCEC554" w:rsidR="00D46E48" w:rsidRPr="007C4C2E" w:rsidRDefault="00625BC7" w:rsidP="009D2CA2">
            <w:pPr>
              <w:jc w:val="left"/>
              <w:rPr>
                <w:sz w:val="20"/>
                <w:szCs w:val="20"/>
                <w:lang w:val="en-GB"/>
              </w:rPr>
            </w:pPr>
            <w:r w:rsidRPr="007C4C2E">
              <w:rPr>
                <w:sz w:val="20"/>
                <w:szCs w:val="20"/>
                <w:lang w:val="en-GB"/>
              </w:rPr>
              <w:t>x</w:t>
            </w:r>
          </w:p>
        </w:tc>
        <w:tc>
          <w:tcPr>
            <w:tcW w:w="1228" w:type="dxa"/>
          </w:tcPr>
          <w:p w14:paraId="07FCF7E5" w14:textId="5074DB71" w:rsidR="00D46E48" w:rsidRPr="007C4C2E" w:rsidRDefault="00625BC7" w:rsidP="009D2CA2">
            <w:pPr>
              <w:jc w:val="left"/>
              <w:rPr>
                <w:sz w:val="20"/>
                <w:szCs w:val="20"/>
                <w:lang w:val="en-GB"/>
              </w:rPr>
            </w:pPr>
            <w:r w:rsidRPr="007C4C2E">
              <w:rPr>
                <w:sz w:val="20"/>
                <w:szCs w:val="20"/>
                <w:lang w:val="en-GB"/>
              </w:rPr>
              <w:t>x</w:t>
            </w:r>
          </w:p>
        </w:tc>
        <w:tc>
          <w:tcPr>
            <w:tcW w:w="1198" w:type="dxa"/>
          </w:tcPr>
          <w:p w14:paraId="1A2971F8" w14:textId="366A7FA6" w:rsidR="00D46E48" w:rsidRPr="007C4C2E" w:rsidRDefault="00625BC7" w:rsidP="009D2CA2">
            <w:pPr>
              <w:jc w:val="left"/>
              <w:rPr>
                <w:sz w:val="20"/>
                <w:szCs w:val="20"/>
                <w:lang w:val="en-GB"/>
              </w:rPr>
            </w:pPr>
            <w:r w:rsidRPr="007C4C2E">
              <w:rPr>
                <w:sz w:val="20"/>
                <w:szCs w:val="20"/>
                <w:lang w:val="en-GB"/>
              </w:rPr>
              <w:t>x</w:t>
            </w:r>
          </w:p>
        </w:tc>
        <w:tc>
          <w:tcPr>
            <w:tcW w:w="1574" w:type="dxa"/>
          </w:tcPr>
          <w:p w14:paraId="4305E4F3" w14:textId="2EAFD3C7" w:rsidR="00D46E48" w:rsidRPr="007C4C2E" w:rsidRDefault="00625BC7" w:rsidP="009D2CA2">
            <w:pPr>
              <w:jc w:val="left"/>
              <w:rPr>
                <w:sz w:val="20"/>
                <w:szCs w:val="20"/>
                <w:lang w:val="en-GB"/>
              </w:rPr>
            </w:pPr>
            <w:r w:rsidRPr="007C4C2E">
              <w:rPr>
                <w:sz w:val="20"/>
                <w:szCs w:val="20"/>
                <w:lang w:val="en-GB"/>
              </w:rPr>
              <w:t>x</w:t>
            </w:r>
          </w:p>
        </w:tc>
      </w:tr>
    </w:tbl>
    <w:p w14:paraId="6BF9D052" w14:textId="5440806E" w:rsidR="00FC37A5" w:rsidRDefault="009F6F00" w:rsidP="004B60FF">
      <w:pPr>
        <w:rPr>
          <w:lang w:val="en-GB"/>
        </w:rPr>
      </w:pPr>
      <w:proofErr w:type="spellStart"/>
      <w:r>
        <w:rPr>
          <w:lang w:val="en-GB"/>
        </w:rPr>
        <w:t>Blabla</w:t>
      </w:r>
      <w:proofErr w:type="spellEnd"/>
      <w:r>
        <w:rPr>
          <w:lang w:val="en-GB"/>
        </w:rPr>
        <w:t xml:space="preserve"> on table and selection process…</w:t>
      </w:r>
    </w:p>
    <w:p w14:paraId="65D448C6" w14:textId="77777777" w:rsidR="009F6F00" w:rsidRDefault="009F6F00" w:rsidP="0052595C">
      <w:pPr>
        <w:pStyle w:val="Heading3"/>
      </w:pPr>
    </w:p>
    <w:p w14:paraId="26CD2456" w14:textId="263F4F5C" w:rsidR="00CF5F7B" w:rsidRPr="00E62F9E" w:rsidRDefault="00E62F9E" w:rsidP="0052595C">
      <w:pPr>
        <w:pStyle w:val="Heading3"/>
      </w:pPr>
      <w:bookmarkStart w:id="29" w:name="_Toc66691678"/>
      <w:r>
        <w:t>5b</w:t>
      </w:r>
      <w:r w:rsidR="00AB17FD">
        <w:tab/>
      </w:r>
      <w:r>
        <w:t>Long</w:t>
      </w:r>
      <w:r w:rsidRPr="00E62F9E">
        <w:t>-term preservation and r</w:t>
      </w:r>
      <w:r>
        <w:t>eusability</w:t>
      </w:r>
      <w:bookmarkEnd w:id="29"/>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9"/>
        <w:gridCol w:w="1559"/>
        <w:gridCol w:w="1701"/>
        <w:gridCol w:w="5230"/>
      </w:tblGrid>
      <w:tr w:rsidR="0052380E" w:rsidRPr="003461E3" w14:paraId="5AFF7860" w14:textId="23A43745" w:rsidTr="0052380E">
        <w:tc>
          <w:tcPr>
            <w:tcW w:w="709" w:type="dxa"/>
            <w:tcBorders>
              <w:bottom w:val="single" w:sz="12" w:space="0" w:color="006AAB"/>
            </w:tcBorders>
            <w:vAlign w:val="center"/>
          </w:tcPr>
          <w:p w14:paraId="2E82D99F" w14:textId="7064BE67" w:rsidR="0052380E" w:rsidRPr="006B52DC" w:rsidRDefault="0052380E" w:rsidP="00371E2A">
            <w:pPr>
              <w:jc w:val="center"/>
              <w:rPr>
                <w:b/>
                <w:bCs/>
                <w:color w:val="006AAB"/>
                <w:sz w:val="20"/>
                <w:szCs w:val="20"/>
                <w:lang w:val="en-GB"/>
              </w:rPr>
            </w:pPr>
            <w:r w:rsidRPr="006B52DC">
              <w:rPr>
                <w:color w:val="006AAB"/>
                <w:sz w:val="20"/>
                <w:szCs w:val="20"/>
                <w:lang w:val="en-GB"/>
              </w:rPr>
              <w:t>ID</w:t>
            </w:r>
          </w:p>
        </w:tc>
        <w:tc>
          <w:tcPr>
            <w:tcW w:w="1559"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701" w:type="dxa"/>
            <w:tcBorders>
              <w:bottom w:val="single" w:sz="12" w:space="0" w:color="006AAB"/>
            </w:tcBorders>
            <w:vAlign w:val="center"/>
          </w:tcPr>
          <w:p w14:paraId="6CE38226" w14:textId="37C69881" w:rsidR="0052380E" w:rsidRPr="006B52DC" w:rsidRDefault="0052380E" w:rsidP="00371E2A">
            <w:pPr>
              <w:jc w:val="center"/>
              <w:rPr>
                <w:b/>
                <w:bCs/>
                <w:color w:val="006AAB"/>
                <w:sz w:val="20"/>
                <w:szCs w:val="20"/>
                <w:lang w:val="en-GB"/>
              </w:rPr>
            </w:pPr>
            <w:r w:rsidRPr="006B52DC">
              <w:rPr>
                <w:color w:val="006AAB"/>
                <w:sz w:val="20"/>
                <w:szCs w:val="20"/>
                <w:lang w:val="en-GB"/>
              </w:rPr>
              <w:t xml:space="preserve">discipline specific metadata standard used </w:t>
            </w:r>
            <w:r w:rsidRPr="006B52DC">
              <w:rPr>
                <w:color w:val="006AAB"/>
                <w:sz w:val="20"/>
                <w:szCs w:val="20"/>
                <w:lang w:val="en-GB"/>
              </w:rPr>
              <w:br/>
              <w:t>(if available)</w:t>
            </w:r>
          </w:p>
        </w:tc>
        <w:tc>
          <w:tcPr>
            <w:tcW w:w="5230"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52380E">
        <w:tc>
          <w:tcPr>
            <w:tcW w:w="709" w:type="dxa"/>
            <w:tcBorders>
              <w:top w:val="single" w:sz="12" w:space="0" w:color="006AAB"/>
            </w:tcBorders>
          </w:tcPr>
          <w:p w14:paraId="15B9E786" w14:textId="77777777" w:rsidR="0052380E" w:rsidRPr="006B52DC" w:rsidRDefault="0052380E" w:rsidP="007F6427">
            <w:pPr>
              <w:jc w:val="center"/>
              <w:rPr>
                <w:b/>
                <w:bCs/>
                <w:sz w:val="20"/>
                <w:szCs w:val="20"/>
                <w:lang w:val="en-GB"/>
              </w:rPr>
            </w:pPr>
            <w:r w:rsidRPr="006B52DC">
              <w:rPr>
                <w:sz w:val="20"/>
                <w:szCs w:val="20"/>
                <w:lang w:val="en-GB"/>
              </w:rPr>
              <w:t>1</w:t>
            </w:r>
          </w:p>
        </w:tc>
        <w:tc>
          <w:tcPr>
            <w:tcW w:w="1559" w:type="dxa"/>
            <w:tcBorders>
              <w:top w:val="single" w:sz="12" w:space="0" w:color="006AAB"/>
            </w:tcBorders>
          </w:tcPr>
          <w:p w14:paraId="5EAA0525" w14:textId="3585173A" w:rsidR="0052380E" w:rsidRPr="006B52DC" w:rsidRDefault="0052380E" w:rsidP="0052595C">
            <w:pPr>
              <w:jc w:val="left"/>
              <w:rPr>
                <w:sz w:val="20"/>
                <w:szCs w:val="20"/>
                <w:lang w:val="en-GB"/>
              </w:rPr>
            </w:pPr>
            <w:r w:rsidRPr="006B52DC">
              <w:rPr>
                <w:sz w:val="20"/>
                <w:szCs w:val="20"/>
                <w:lang w:val="en-GB"/>
              </w:rPr>
              <w:t>TU data</w:t>
            </w:r>
          </w:p>
        </w:tc>
        <w:tc>
          <w:tcPr>
            <w:tcW w:w="1701" w:type="dxa"/>
            <w:tcBorders>
              <w:top w:val="single" w:sz="12" w:space="0" w:color="006AAB"/>
            </w:tcBorders>
          </w:tcPr>
          <w:p w14:paraId="17F3C1B2" w14:textId="0AA45DAA" w:rsidR="0052380E" w:rsidRPr="006B52DC" w:rsidRDefault="0052380E" w:rsidP="0052595C">
            <w:pPr>
              <w:jc w:val="left"/>
              <w:rPr>
                <w:sz w:val="20"/>
                <w:szCs w:val="20"/>
                <w:lang w:val="en-GB"/>
              </w:rPr>
            </w:pPr>
          </w:p>
        </w:tc>
        <w:tc>
          <w:tcPr>
            <w:tcW w:w="5230" w:type="dxa"/>
            <w:tcBorders>
              <w:top w:val="single" w:sz="12" w:space="0" w:color="006AAB"/>
            </w:tcBorders>
          </w:tcPr>
          <w:p w14:paraId="4F2B898B" w14:textId="77777777" w:rsidR="0052380E" w:rsidRPr="006B52DC" w:rsidRDefault="0052380E" w:rsidP="0052595C">
            <w:pPr>
              <w:jc w:val="left"/>
              <w:rPr>
                <w:sz w:val="20"/>
                <w:szCs w:val="20"/>
                <w:lang w:val="en-GB"/>
              </w:rPr>
            </w:pPr>
          </w:p>
        </w:tc>
      </w:tr>
      <w:tr w:rsidR="0052380E" w:rsidRPr="006B52DC" w14:paraId="5CB31D06" w14:textId="54487A27" w:rsidTr="0052380E">
        <w:tc>
          <w:tcPr>
            <w:tcW w:w="709" w:type="dxa"/>
          </w:tcPr>
          <w:p w14:paraId="69BBFA02" w14:textId="77777777" w:rsidR="0052380E" w:rsidRPr="006B52DC" w:rsidRDefault="0052380E" w:rsidP="007F6427">
            <w:pPr>
              <w:jc w:val="center"/>
              <w:rPr>
                <w:b/>
                <w:bCs/>
                <w:sz w:val="20"/>
                <w:szCs w:val="20"/>
                <w:lang w:val="en-GB"/>
              </w:rPr>
            </w:pPr>
            <w:r w:rsidRPr="006B52DC">
              <w:rPr>
                <w:sz w:val="20"/>
                <w:szCs w:val="20"/>
                <w:lang w:val="en-GB"/>
              </w:rPr>
              <w:t>2</w:t>
            </w:r>
          </w:p>
        </w:tc>
        <w:tc>
          <w:tcPr>
            <w:tcW w:w="1559" w:type="dxa"/>
          </w:tcPr>
          <w:p w14:paraId="3F917E3A" w14:textId="77777777" w:rsidR="0052380E" w:rsidRPr="006B52DC" w:rsidRDefault="0052380E" w:rsidP="0052595C">
            <w:pPr>
              <w:jc w:val="left"/>
              <w:rPr>
                <w:sz w:val="20"/>
                <w:szCs w:val="20"/>
                <w:lang w:val="en-GB"/>
              </w:rPr>
            </w:pPr>
          </w:p>
        </w:tc>
        <w:tc>
          <w:tcPr>
            <w:tcW w:w="1701" w:type="dxa"/>
          </w:tcPr>
          <w:p w14:paraId="6B730227" w14:textId="3B9433BC" w:rsidR="0052380E" w:rsidRPr="006B52DC" w:rsidRDefault="0052380E" w:rsidP="0052595C">
            <w:pPr>
              <w:jc w:val="left"/>
              <w:rPr>
                <w:sz w:val="20"/>
                <w:szCs w:val="20"/>
                <w:lang w:val="en-GB"/>
              </w:rPr>
            </w:pPr>
          </w:p>
        </w:tc>
        <w:tc>
          <w:tcPr>
            <w:tcW w:w="5230" w:type="dxa"/>
          </w:tcPr>
          <w:p w14:paraId="7B831024" w14:textId="77777777" w:rsidR="0052380E" w:rsidRPr="006B52DC" w:rsidRDefault="0052380E" w:rsidP="0052595C">
            <w:pPr>
              <w:jc w:val="left"/>
              <w:rPr>
                <w:sz w:val="20"/>
                <w:szCs w:val="20"/>
                <w:lang w:val="en-GB"/>
              </w:rPr>
            </w:pPr>
          </w:p>
        </w:tc>
      </w:tr>
      <w:tr w:rsidR="0052380E" w:rsidRPr="006B52DC" w14:paraId="2C8A2FB7" w14:textId="6E0F3D72" w:rsidTr="0052380E">
        <w:tc>
          <w:tcPr>
            <w:tcW w:w="709" w:type="dxa"/>
          </w:tcPr>
          <w:p w14:paraId="5E6D5A8D" w14:textId="77777777" w:rsidR="0052380E" w:rsidRPr="006B52DC" w:rsidRDefault="0052380E" w:rsidP="007F6427">
            <w:pPr>
              <w:jc w:val="center"/>
              <w:rPr>
                <w:b/>
                <w:bCs/>
                <w:sz w:val="20"/>
                <w:szCs w:val="20"/>
                <w:lang w:val="en-GB"/>
              </w:rPr>
            </w:pPr>
            <w:r w:rsidRPr="006B52DC">
              <w:rPr>
                <w:sz w:val="20"/>
                <w:szCs w:val="20"/>
                <w:lang w:val="en-GB"/>
              </w:rPr>
              <w:t>3</w:t>
            </w:r>
          </w:p>
        </w:tc>
        <w:tc>
          <w:tcPr>
            <w:tcW w:w="1559" w:type="dxa"/>
          </w:tcPr>
          <w:p w14:paraId="77AFE41C" w14:textId="77777777" w:rsidR="0052380E" w:rsidRPr="006B52DC" w:rsidRDefault="0052380E" w:rsidP="0052595C">
            <w:pPr>
              <w:jc w:val="left"/>
              <w:rPr>
                <w:sz w:val="20"/>
                <w:szCs w:val="20"/>
                <w:lang w:val="en-GB"/>
              </w:rPr>
            </w:pPr>
          </w:p>
        </w:tc>
        <w:tc>
          <w:tcPr>
            <w:tcW w:w="1701" w:type="dxa"/>
          </w:tcPr>
          <w:p w14:paraId="2437B83A" w14:textId="4BA4431F" w:rsidR="0052380E" w:rsidRPr="006B52DC" w:rsidRDefault="0052380E" w:rsidP="0052595C">
            <w:pPr>
              <w:jc w:val="left"/>
              <w:rPr>
                <w:sz w:val="20"/>
                <w:szCs w:val="20"/>
                <w:lang w:val="en-GB"/>
              </w:rPr>
            </w:pPr>
          </w:p>
        </w:tc>
        <w:tc>
          <w:tcPr>
            <w:tcW w:w="5230" w:type="dxa"/>
          </w:tcPr>
          <w:p w14:paraId="59B52EBB" w14:textId="77777777" w:rsidR="0052380E" w:rsidRPr="006B52DC" w:rsidRDefault="0052380E" w:rsidP="0052595C">
            <w:pPr>
              <w:jc w:val="left"/>
              <w:rPr>
                <w:sz w:val="20"/>
                <w:szCs w:val="20"/>
                <w:lang w:val="en-GB"/>
              </w:rPr>
            </w:pPr>
          </w:p>
        </w:tc>
      </w:tr>
      <w:tr w:rsidR="0052380E" w:rsidRPr="006B52DC" w14:paraId="0B49AE62" w14:textId="16CEA091" w:rsidTr="0052380E">
        <w:tc>
          <w:tcPr>
            <w:tcW w:w="709" w:type="dxa"/>
          </w:tcPr>
          <w:p w14:paraId="4C554577" w14:textId="77777777" w:rsidR="0052380E" w:rsidRPr="006B52DC" w:rsidRDefault="0052380E" w:rsidP="007F6427">
            <w:pPr>
              <w:jc w:val="center"/>
              <w:rPr>
                <w:b/>
                <w:bCs/>
                <w:sz w:val="20"/>
                <w:szCs w:val="20"/>
                <w:lang w:val="en-GB"/>
              </w:rPr>
            </w:pPr>
            <w:r w:rsidRPr="006B52DC">
              <w:rPr>
                <w:sz w:val="20"/>
                <w:szCs w:val="20"/>
                <w:lang w:val="en-GB"/>
              </w:rPr>
              <w:t>4</w:t>
            </w:r>
          </w:p>
        </w:tc>
        <w:tc>
          <w:tcPr>
            <w:tcW w:w="1559" w:type="dxa"/>
          </w:tcPr>
          <w:p w14:paraId="6CCA32EA" w14:textId="77777777" w:rsidR="0052380E" w:rsidRPr="006B52DC" w:rsidRDefault="0052380E" w:rsidP="0052595C">
            <w:pPr>
              <w:jc w:val="left"/>
              <w:rPr>
                <w:sz w:val="20"/>
                <w:szCs w:val="20"/>
                <w:lang w:val="en-GB"/>
              </w:rPr>
            </w:pPr>
          </w:p>
        </w:tc>
        <w:tc>
          <w:tcPr>
            <w:tcW w:w="1701" w:type="dxa"/>
          </w:tcPr>
          <w:p w14:paraId="7E56B2BB" w14:textId="31CEFCEF" w:rsidR="0052380E" w:rsidRPr="006B52DC" w:rsidRDefault="0052380E" w:rsidP="0052595C">
            <w:pPr>
              <w:jc w:val="left"/>
              <w:rPr>
                <w:sz w:val="20"/>
                <w:szCs w:val="20"/>
                <w:lang w:val="en-GB"/>
              </w:rPr>
            </w:pPr>
          </w:p>
        </w:tc>
        <w:tc>
          <w:tcPr>
            <w:tcW w:w="5230" w:type="dxa"/>
          </w:tcPr>
          <w:p w14:paraId="0FF28BFB" w14:textId="77777777" w:rsidR="0052380E" w:rsidRPr="006B52DC" w:rsidRDefault="0052380E" w:rsidP="0052595C">
            <w:pPr>
              <w:jc w:val="left"/>
              <w:rPr>
                <w:sz w:val="20"/>
                <w:szCs w:val="20"/>
                <w:lang w:val="en-GB"/>
              </w:rPr>
            </w:pPr>
          </w:p>
        </w:tc>
      </w:tr>
      <w:tr w:rsidR="0052380E" w:rsidRPr="006B52DC" w14:paraId="7B64083E" w14:textId="66F0E397" w:rsidTr="0052380E">
        <w:tc>
          <w:tcPr>
            <w:tcW w:w="709" w:type="dxa"/>
          </w:tcPr>
          <w:p w14:paraId="24B3AA76" w14:textId="77777777" w:rsidR="0052380E" w:rsidRPr="006B52DC" w:rsidRDefault="0052380E" w:rsidP="007F6427">
            <w:pPr>
              <w:jc w:val="center"/>
              <w:rPr>
                <w:b/>
                <w:bCs/>
                <w:sz w:val="20"/>
                <w:szCs w:val="20"/>
                <w:lang w:val="en-GB"/>
              </w:rPr>
            </w:pPr>
            <w:r w:rsidRPr="006B52DC">
              <w:rPr>
                <w:sz w:val="20"/>
                <w:szCs w:val="20"/>
                <w:lang w:val="en-GB"/>
              </w:rPr>
              <w:t>5</w:t>
            </w:r>
          </w:p>
        </w:tc>
        <w:tc>
          <w:tcPr>
            <w:tcW w:w="1559" w:type="dxa"/>
          </w:tcPr>
          <w:p w14:paraId="1C0A4BD2" w14:textId="77777777" w:rsidR="0052380E" w:rsidRPr="006B52DC" w:rsidRDefault="0052380E" w:rsidP="0052595C">
            <w:pPr>
              <w:jc w:val="left"/>
              <w:rPr>
                <w:sz w:val="20"/>
                <w:szCs w:val="20"/>
                <w:lang w:val="en-GB"/>
              </w:rPr>
            </w:pPr>
          </w:p>
        </w:tc>
        <w:tc>
          <w:tcPr>
            <w:tcW w:w="1701" w:type="dxa"/>
          </w:tcPr>
          <w:p w14:paraId="1B9F47F0" w14:textId="24102FE6" w:rsidR="0052380E" w:rsidRPr="006B52DC" w:rsidRDefault="0052380E" w:rsidP="0052595C">
            <w:pPr>
              <w:jc w:val="left"/>
              <w:rPr>
                <w:sz w:val="20"/>
                <w:szCs w:val="20"/>
                <w:lang w:val="en-GB"/>
              </w:rPr>
            </w:pPr>
          </w:p>
        </w:tc>
        <w:tc>
          <w:tcPr>
            <w:tcW w:w="5230" w:type="dxa"/>
          </w:tcPr>
          <w:p w14:paraId="4257F5AA" w14:textId="77777777" w:rsidR="0052380E" w:rsidRPr="006B52DC" w:rsidRDefault="0052380E" w:rsidP="0052595C">
            <w:pPr>
              <w:jc w:val="left"/>
              <w:rPr>
                <w:sz w:val="20"/>
                <w:szCs w:val="20"/>
                <w:lang w:val="en-GB"/>
              </w:rPr>
            </w:pPr>
          </w:p>
        </w:tc>
      </w:tr>
    </w:tbl>
    <w:p w14:paraId="6D988D19" w14:textId="56DCFCA2" w:rsidR="00C658B1" w:rsidRDefault="00CA37BF" w:rsidP="00C658B1">
      <w:pPr>
        <w:rPr>
          <w:lang w:val="en-GB"/>
        </w:rPr>
      </w:pPr>
      <w:r w:rsidRPr="00CA37BF">
        <w:rPr>
          <w:lang w:val="en-GB"/>
        </w:rPr>
        <w:t>[</w:t>
      </w:r>
      <w:r>
        <w:rPr>
          <w:lang w:val="en-GB"/>
        </w:rPr>
        <w:t xml:space="preserve">If applicable: </w:t>
      </w:r>
      <w:r w:rsidRPr="00CA37BF">
        <w:rPr>
          <w:lang w:val="en-GB"/>
        </w:rPr>
        <w:t>Description of methods / software needed to access and use the data:</w:t>
      </w:r>
      <w:r>
        <w:rPr>
          <w:lang w:val="en-GB"/>
        </w:rPr>
        <w:t xml:space="preserve"> …]</w:t>
      </w:r>
      <w:r w:rsidRPr="00CA37BF">
        <w:rPr>
          <w:lang w:val="en-GB"/>
        </w:rPr>
        <w:t xml:space="preserve"> </w:t>
      </w:r>
    </w:p>
    <w:p w14:paraId="7059525B" w14:textId="717D49BB" w:rsidR="00CA37BF" w:rsidRPr="00CA37BF" w:rsidRDefault="00CA37BF" w:rsidP="00CA37BF">
      <w:pPr>
        <w:rPr>
          <w:lang w:val="en-GB"/>
        </w:rPr>
      </w:pPr>
      <w:r w:rsidRPr="00CA37BF">
        <w:rPr>
          <w:lang w:val="en-GB"/>
        </w:rPr>
        <w:t>[</w:t>
      </w:r>
      <w:r>
        <w:rPr>
          <w:lang w:val="en-GB"/>
        </w:rPr>
        <w:t xml:space="preserve">If applicable: </w:t>
      </w:r>
      <w:r w:rsidRPr="00CA37BF">
        <w:rPr>
          <w:lang w:val="en-GB"/>
        </w:rPr>
        <w:t xml:space="preserve">Description of </w:t>
      </w:r>
      <w:r w:rsidR="0052380E">
        <w:rPr>
          <w:lang w:val="en-GB"/>
        </w:rPr>
        <w:t>protocol</w:t>
      </w:r>
      <w:r w:rsidRPr="00CA37BF">
        <w:rPr>
          <w:lang w:val="en-GB"/>
        </w:rPr>
        <w:t xml:space="preserve"> to access </w:t>
      </w:r>
      <w:r w:rsidR="0052380E">
        <w:rPr>
          <w:lang w:val="en-GB"/>
        </w:rPr>
        <w:t>restricted</w:t>
      </w:r>
      <w:r w:rsidRPr="00CA37BF">
        <w:rPr>
          <w:lang w:val="en-GB"/>
        </w:rPr>
        <w:t xml:space="preserve"> data:</w:t>
      </w:r>
      <w:r>
        <w:rPr>
          <w:lang w:val="en-GB"/>
        </w:rPr>
        <w:t xml:space="preserve"> …]</w:t>
      </w:r>
      <w:r w:rsidRPr="00CA37BF">
        <w:rPr>
          <w:lang w:val="en-GB"/>
        </w:rPr>
        <w:t xml:space="preserve"> </w:t>
      </w:r>
    </w:p>
    <w:p w14:paraId="76D4B84D" w14:textId="77777777" w:rsidR="00CA37BF" w:rsidRPr="00CA37BF" w:rsidRDefault="00CA37BF" w:rsidP="00C658B1">
      <w:pPr>
        <w:rPr>
          <w:lang w:val="en-GB"/>
        </w:rPr>
      </w:pPr>
    </w:p>
    <w:p w14:paraId="5B93CD6E" w14:textId="1467CFB8" w:rsidR="003B15F7" w:rsidRDefault="00C0511E" w:rsidP="00C0511E">
      <w:pPr>
        <w:pStyle w:val="Heading1"/>
      </w:pPr>
      <w:bookmarkStart w:id="30" w:name="_Toc66691679"/>
      <w:r>
        <w:t>RDM</w:t>
      </w:r>
      <w:r w:rsidR="003B15F7">
        <w:t xml:space="preserve"> responsibilities and resources</w:t>
      </w:r>
      <w:bookmarkEnd w:id="30"/>
    </w:p>
    <w:p w14:paraId="781FCFA1" w14:textId="1F7B79C1" w:rsidR="00355CF1" w:rsidRPr="007F6427" w:rsidRDefault="00AB17FD" w:rsidP="0052595C">
      <w:pPr>
        <w:pStyle w:val="Heading3"/>
      </w:pPr>
      <w:bookmarkStart w:id="31" w:name="_Toc66691680"/>
      <w:r w:rsidRPr="007F6427">
        <w:t>6a</w:t>
      </w:r>
      <w:r w:rsidRPr="007F6427">
        <w:tab/>
        <w:t>RDM-roles and responsibilities</w:t>
      </w:r>
      <w:bookmarkEnd w:id="31"/>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2" w:name="_Toc66691681"/>
      <w:r w:rsidRPr="00CF6A2A">
        <w:t>6b</w:t>
      </w:r>
      <w:r w:rsidRPr="00CF6A2A">
        <w:tab/>
        <w:t>R</w:t>
      </w:r>
      <w:r w:rsidR="00CF6A2A" w:rsidRPr="00CF6A2A">
        <w:t>e</w:t>
      </w:r>
      <w:r w:rsidRPr="00CF6A2A">
        <w:t>sources</w:t>
      </w:r>
      <w:bookmarkEnd w:id="32"/>
    </w:p>
    <w:p w14:paraId="2D55C79B" w14:textId="7379D24D" w:rsidR="00BF5A68" w:rsidRDefault="00A96FB6" w:rsidP="00A96FB6">
      <w:pPr>
        <w:rPr>
          <w:lang w:val="en-GB"/>
        </w:rPr>
      </w:pPr>
      <w:r>
        <w:rPr>
          <w:lang w:val="en-GB"/>
        </w:rPr>
        <w:t>0.25</w:t>
      </w:r>
      <w:r w:rsidR="00BF5A68" w:rsidRPr="00BF5A68">
        <w:rPr>
          <w:lang w:val="en-GB"/>
        </w:rPr>
        <w:t xml:space="preserve"> FTE are provided in the project for the appropriate preparation of the research data for preservation and publication. Preserving and publishing the data in the TU Wien data repository is free of charge.</w:t>
      </w:r>
    </w:p>
    <w:p w14:paraId="2385D839" w14:textId="1691F7D1" w:rsidR="000D755A" w:rsidRDefault="00DA7C57" w:rsidP="00A96FB6">
      <w:pPr>
        <w:rPr>
          <w:lang w:val="en-GB"/>
        </w:rPr>
      </w:pPr>
      <w:r>
        <w:rPr>
          <w:lang w:val="en-GB"/>
        </w:rPr>
        <w:t xml:space="preserve">Or table: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22067D" w:rsidRDefault="002226E0" w:rsidP="0022067D">
            <w:pPr>
              <w:jc w:val="left"/>
              <w:rPr>
                <w:bCs/>
                <w:sz w:val="20"/>
                <w:szCs w:val="20"/>
                <w:lang w:val="en-GB"/>
              </w:rPr>
            </w:pPr>
            <w:r>
              <w:rPr>
                <w:bCs/>
                <w:sz w:val="20"/>
                <w:szCs w:val="20"/>
                <w:lang w:val="en-GB"/>
              </w:rPr>
              <w:t>[cost1title]</w:t>
            </w:r>
          </w:p>
        </w:tc>
        <w:tc>
          <w:tcPr>
            <w:tcW w:w="2259" w:type="dxa"/>
            <w:tcBorders>
              <w:top w:val="single" w:sz="12" w:space="0" w:color="006AAB"/>
            </w:tcBorders>
          </w:tcPr>
          <w:p w14:paraId="4F63E803" w14:textId="0B30BFDC" w:rsidR="0022067D" w:rsidRPr="0022067D" w:rsidRDefault="00250C6F" w:rsidP="0022067D">
            <w:pPr>
              <w:jc w:val="left"/>
              <w:rPr>
                <w:sz w:val="20"/>
                <w:szCs w:val="20"/>
                <w:lang w:val="en-GB"/>
              </w:rPr>
            </w:pPr>
            <w:r>
              <w:rPr>
                <w:sz w:val="20"/>
                <w:szCs w:val="20"/>
                <w:lang w:val="en-GB"/>
              </w:rPr>
              <w:t>[cost1type]</w:t>
            </w:r>
          </w:p>
        </w:tc>
        <w:tc>
          <w:tcPr>
            <w:tcW w:w="1552" w:type="dxa"/>
            <w:tcBorders>
              <w:top w:val="single" w:sz="12" w:space="0" w:color="006AAB"/>
            </w:tcBorders>
          </w:tcPr>
          <w:p w14:paraId="76E7F1CF" w14:textId="4931CD76" w:rsidR="0022067D" w:rsidRPr="0022067D" w:rsidRDefault="00250C6F" w:rsidP="0022067D">
            <w:pPr>
              <w:jc w:val="left"/>
              <w:rPr>
                <w:sz w:val="20"/>
                <w:szCs w:val="20"/>
                <w:lang w:val="en-GB"/>
              </w:rPr>
            </w:pPr>
            <w:r>
              <w:rPr>
                <w:sz w:val="20"/>
                <w:szCs w:val="20"/>
                <w:lang w:val="en-GB"/>
              </w:rPr>
              <w:t>[cost1desc]</w:t>
            </w:r>
          </w:p>
        </w:tc>
        <w:tc>
          <w:tcPr>
            <w:tcW w:w="1976" w:type="dxa"/>
            <w:tcBorders>
              <w:top w:val="single" w:sz="12" w:space="0" w:color="006AAB"/>
            </w:tcBorders>
          </w:tcPr>
          <w:p w14:paraId="7FF4A6B3" w14:textId="73761C5B" w:rsidR="0022067D" w:rsidRPr="0022067D" w:rsidRDefault="00250C6F" w:rsidP="0022067D">
            <w:pPr>
              <w:jc w:val="center"/>
              <w:rPr>
                <w:sz w:val="20"/>
                <w:szCs w:val="20"/>
                <w:lang w:val="en-GB"/>
              </w:rPr>
            </w:pPr>
            <w:r>
              <w:rPr>
                <w:sz w:val="20"/>
                <w:szCs w:val="20"/>
                <w:lang w:val="en-GB"/>
              </w:rPr>
              <w:t>[cost1currency]</w:t>
            </w:r>
          </w:p>
        </w:tc>
        <w:tc>
          <w:tcPr>
            <w:tcW w:w="1284" w:type="dxa"/>
            <w:tcBorders>
              <w:top w:val="single" w:sz="12" w:space="0" w:color="006AAB"/>
            </w:tcBorders>
          </w:tcPr>
          <w:p w14:paraId="67AC1C22" w14:textId="5B4BDD80" w:rsidR="0022067D" w:rsidRPr="0022067D" w:rsidRDefault="00250C6F" w:rsidP="0022067D">
            <w:pPr>
              <w:jc w:val="right"/>
              <w:rPr>
                <w:sz w:val="20"/>
                <w:szCs w:val="20"/>
                <w:lang w:val="en-GB"/>
              </w:rPr>
            </w:pPr>
            <w:r>
              <w:rPr>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22067D" w:rsidRDefault="006F33F8" w:rsidP="0022067D">
            <w:pPr>
              <w:jc w:val="left"/>
              <w:rPr>
                <w:bCs/>
                <w:sz w:val="20"/>
                <w:szCs w:val="20"/>
                <w:lang w:val="en-GB"/>
              </w:rPr>
            </w:pPr>
            <w:r>
              <w:rPr>
                <w:sz w:val="20"/>
                <w:szCs w:val="20"/>
                <w:lang w:val="en-GB"/>
              </w:rPr>
              <w:t>x</w:t>
            </w:r>
          </w:p>
        </w:tc>
        <w:tc>
          <w:tcPr>
            <w:tcW w:w="2259" w:type="dxa"/>
            <w:tcBorders>
              <w:bottom w:val="single" w:sz="12" w:space="0" w:color="006AAB"/>
            </w:tcBorders>
          </w:tcPr>
          <w:p w14:paraId="36FC478D" w14:textId="2872263C" w:rsidR="0022067D" w:rsidRPr="0022067D" w:rsidRDefault="006F33F8" w:rsidP="0022067D">
            <w:pPr>
              <w:jc w:val="left"/>
              <w:rPr>
                <w:sz w:val="20"/>
                <w:szCs w:val="20"/>
                <w:lang w:val="en-GB"/>
              </w:rPr>
            </w:pPr>
            <w:r>
              <w:rPr>
                <w:sz w:val="20"/>
                <w:szCs w:val="20"/>
                <w:lang w:val="en-GB"/>
              </w:rPr>
              <w:t>x</w:t>
            </w:r>
          </w:p>
        </w:tc>
        <w:tc>
          <w:tcPr>
            <w:tcW w:w="1552" w:type="dxa"/>
            <w:tcBorders>
              <w:bottom w:val="single" w:sz="12" w:space="0" w:color="006AAB"/>
            </w:tcBorders>
          </w:tcPr>
          <w:p w14:paraId="1E9A348C" w14:textId="0DE2C386" w:rsidR="0022067D" w:rsidRPr="0022067D" w:rsidRDefault="006F33F8" w:rsidP="0022067D">
            <w:pPr>
              <w:jc w:val="left"/>
              <w:rPr>
                <w:sz w:val="20"/>
                <w:szCs w:val="20"/>
                <w:lang w:val="en-GB"/>
              </w:rPr>
            </w:pPr>
            <w:r>
              <w:rPr>
                <w:sz w:val="20"/>
                <w:szCs w:val="20"/>
                <w:lang w:val="en-GB"/>
              </w:rPr>
              <w:t>x</w:t>
            </w:r>
          </w:p>
        </w:tc>
        <w:tc>
          <w:tcPr>
            <w:tcW w:w="1976" w:type="dxa"/>
            <w:tcBorders>
              <w:bottom w:val="single" w:sz="12" w:space="0" w:color="006AAB"/>
            </w:tcBorders>
          </w:tcPr>
          <w:p w14:paraId="00C5D13E" w14:textId="232EC1E0" w:rsidR="0022067D" w:rsidRPr="0022067D" w:rsidRDefault="006F33F8" w:rsidP="0022067D">
            <w:pPr>
              <w:jc w:val="center"/>
              <w:rPr>
                <w:sz w:val="20"/>
                <w:szCs w:val="20"/>
                <w:lang w:val="en-GB"/>
              </w:rPr>
            </w:pPr>
            <w:r>
              <w:rPr>
                <w:sz w:val="20"/>
                <w:szCs w:val="20"/>
                <w:lang w:val="en-GB"/>
              </w:rPr>
              <w:t>x</w:t>
            </w:r>
          </w:p>
        </w:tc>
        <w:tc>
          <w:tcPr>
            <w:tcW w:w="1284" w:type="dxa"/>
            <w:tcBorders>
              <w:bottom w:val="single" w:sz="12" w:space="0" w:color="006AAB"/>
            </w:tcBorders>
          </w:tcPr>
          <w:p w14:paraId="3FF8D951" w14:textId="0EFEB294" w:rsidR="0022067D" w:rsidRPr="0022067D" w:rsidRDefault="006F33F8" w:rsidP="0022067D">
            <w:pPr>
              <w:jc w:val="right"/>
              <w:rPr>
                <w:sz w:val="20"/>
                <w:szCs w:val="20"/>
                <w:lang w:val="en-GB"/>
              </w:rPr>
            </w:pPr>
            <w:r>
              <w:rPr>
                <w:sz w:val="20"/>
                <w:szCs w:val="20"/>
                <w:lang w:val="en-GB"/>
              </w:rPr>
              <w:t>X</w:t>
            </w:r>
          </w:p>
        </w:tc>
      </w:tr>
      <w:tr w:rsidR="0022067D" w:rsidRPr="0022067D" w14:paraId="2C0E5F77" w14:textId="77777777" w:rsidTr="006F33F8">
        <w:tc>
          <w:tcPr>
            <w:tcW w:w="2128" w:type="dxa"/>
            <w:tcBorders>
              <w:top w:val="single" w:sz="12" w:space="0" w:color="006AAB"/>
              <w:right w:val="nil"/>
            </w:tcBorders>
            <w:shd w:val="clear" w:color="auto" w:fill="auto"/>
          </w:tcPr>
          <w:p w14:paraId="63FA1314" w14:textId="4DE64B34" w:rsidR="0022067D" w:rsidRPr="0022067D" w:rsidRDefault="0022067D" w:rsidP="0022067D">
            <w:pPr>
              <w:jc w:val="left"/>
              <w:rPr>
                <w:b/>
                <w:sz w:val="20"/>
                <w:szCs w:val="20"/>
                <w:lang w:val="en-GB"/>
              </w:rPr>
            </w:pPr>
            <w:r w:rsidRPr="0022067D">
              <w:rPr>
                <w:b/>
                <w:sz w:val="20"/>
                <w:szCs w:val="20"/>
                <w:lang w:val="en-GB"/>
              </w:rPr>
              <w:t>Estimated total costs</w:t>
            </w:r>
          </w:p>
        </w:tc>
        <w:tc>
          <w:tcPr>
            <w:tcW w:w="2259" w:type="dxa"/>
            <w:tcBorders>
              <w:top w:val="single" w:sz="12" w:space="0" w:color="006AAB"/>
              <w:left w:val="nil"/>
              <w:right w:val="nil"/>
            </w:tcBorders>
            <w:shd w:val="clear" w:color="auto" w:fill="auto"/>
          </w:tcPr>
          <w:p w14:paraId="0BBAC521" w14:textId="77777777" w:rsidR="0022067D" w:rsidRPr="0022067D" w:rsidRDefault="0022067D" w:rsidP="0022067D">
            <w:pPr>
              <w:jc w:val="left"/>
              <w:rPr>
                <w:b/>
                <w:sz w:val="20"/>
                <w:szCs w:val="20"/>
                <w:lang w:val="en-GB"/>
              </w:rPr>
            </w:pPr>
          </w:p>
        </w:tc>
        <w:tc>
          <w:tcPr>
            <w:tcW w:w="1552" w:type="dxa"/>
            <w:tcBorders>
              <w:top w:val="single" w:sz="12" w:space="0" w:color="006AAB"/>
              <w:left w:val="nil"/>
            </w:tcBorders>
            <w:shd w:val="clear" w:color="auto" w:fill="auto"/>
          </w:tcPr>
          <w:p w14:paraId="24B45B7B" w14:textId="77777777" w:rsidR="0022067D" w:rsidRPr="0022067D" w:rsidRDefault="0022067D" w:rsidP="0022067D">
            <w:pPr>
              <w:jc w:val="left"/>
              <w:rPr>
                <w:b/>
                <w:sz w:val="20"/>
                <w:szCs w:val="20"/>
                <w:lang w:val="en-GB"/>
              </w:rPr>
            </w:pPr>
          </w:p>
        </w:tc>
        <w:tc>
          <w:tcPr>
            <w:tcW w:w="1976" w:type="dxa"/>
            <w:tcBorders>
              <w:top w:val="single" w:sz="12" w:space="0" w:color="006AAB"/>
            </w:tcBorders>
            <w:shd w:val="clear" w:color="auto" w:fill="auto"/>
          </w:tcPr>
          <w:p w14:paraId="172934D2" w14:textId="19D0F204" w:rsidR="0022067D" w:rsidRPr="0022067D" w:rsidRDefault="00A41FF1" w:rsidP="00A41FF1">
            <w:pPr>
              <w:jc w:val="center"/>
              <w:rPr>
                <w:b/>
                <w:sz w:val="20"/>
                <w:szCs w:val="20"/>
                <w:lang w:val="en-GB"/>
              </w:rPr>
            </w:pPr>
            <w:proofErr w:type="spellStart"/>
            <w:r>
              <w:rPr>
                <w:b/>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22067D" w:rsidRPr="0022067D" w:rsidRDefault="00A41FF1" w:rsidP="00A41FF1">
            <w:pPr>
              <w:jc w:val="center"/>
              <w:rPr>
                <w:b/>
                <w:sz w:val="20"/>
                <w:szCs w:val="20"/>
                <w:lang w:val="en-GB"/>
              </w:rPr>
            </w:pPr>
            <w:proofErr w:type="spellStart"/>
            <w:r>
              <w:rPr>
                <w:b/>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BF5A68" w:rsidRDefault="0052380E" w:rsidP="00A96FB6">
      <w:pPr>
        <w:rPr>
          <w:lang w:val="en-GB"/>
        </w:rPr>
      </w:pPr>
      <w:r>
        <w:rPr>
          <w:lang w:val="en-GB"/>
        </w:rPr>
        <w:t>[</w:t>
      </w:r>
      <w:r w:rsidR="00CA37BF">
        <w:rPr>
          <w:lang w:val="en-GB"/>
        </w:rPr>
        <w:t>Additional description (if required): …</w:t>
      </w:r>
      <w:r>
        <w:rPr>
          <w:lang w:val="en-GB"/>
        </w:rPr>
        <w:t>]</w:t>
      </w:r>
    </w:p>
    <w:sectPr w:rsidR="000D755A" w:rsidRPr="00BF5A68">
      <w:footerReference w:type="even" r:id="rId23"/>
      <w:footerReference w:type="default" r:id="rId24"/>
      <w:headerReference w:type="first" r:id="rId25"/>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3BC49" w14:textId="77777777" w:rsidR="0056376C" w:rsidRDefault="0056376C">
      <w:pPr>
        <w:spacing w:before="0" w:after="0" w:line="240" w:lineRule="auto"/>
      </w:pPr>
      <w:r>
        <w:separator/>
      </w:r>
    </w:p>
  </w:endnote>
  <w:endnote w:type="continuationSeparator" w:id="0">
    <w:p w14:paraId="700FA997" w14:textId="77777777" w:rsidR="0056376C" w:rsidRDefault="005637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mbria"/>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020A63" w:rsidRPr="00D55DB0" w:rsidRDefault="00020A63"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3" w:name="_Hlk64962226"/>
    <w:r w:rsidRPr="00D55DB0">
      <w:rPr>
        <w:color w:val="999999"/>
        <w:sz w:val="18"/>
        <w:szCs w:val="18"/>
        <w:lang w:val="en-GB"/>
      </w:rPr>
      <w:t>DMP [project acronym] [version]</w:t>
    </w:r>
    <w:bookmarkEnd w:id="3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136AB0C1" w:rsidR="00020A63" w:rsidRPr="00CA2292" w:rsidRDefault="00020A63" w:rsidP="007F284C">
    <w:pPr>
      <w:pBdr>
        <w:top w:val="nil"/>
        <w:left w:val="nil"/>
        <w:bottom w:val="nil"/>
        <w:right w:val="nil"/>
        <w:between w:val="nil"/>
      </w:pBdr>
      <w:tabs>
        <w:tab w:val="center" w:pos="4252"/>
        <w:tab w:val="right" w:pos="9070"/>
      </w:tabs>
      <w:spacing w:after="0" w:line="240" w:lineRule="auto"/>
      <w:jc w:val="left"/>
      <w:rPr>
        <w:lang w:val="en-GB"/>
      </w:rPr>
    </w:pPr>
    <w:r w:rsidRPr="00D55DB0">
      <w:rPr>
        <w:color w:val="999999"/>
        <w:sz w:val="18"/>
        <w:szCs w:val="18"/>
        <w:lang w:val="en-GB"/>
      </w:rPr>
      <w:t>DMP [project acronym] [version]</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21</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23494" w14:textId="77777777" w:rsidR="0056376C" w:rsidRDefault="0056376C">
      <w:pPr>
        <w:spacing w:before="0" w:after="0" w:line="240" w:lineRule="auto"/>
      </w:pPr>
      <w:r>
        <w:separator/>
      </w:r>
    </w:p>
  </w:footnote>
  <w:footnote w:type="continuationSeparator" w:id="0">
    <w:p w14:paraId="51EEA305" w14:textId="77777777" w:rsidR="0056376C" w:rsidRDefault="005637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020A63" w:rsidRDefault="00020A63">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70FD5"/>
    <w:rsid w:val="00076126"/>
    <w:rsid w:val="00076534"/>
    <w:rsid w:val="0009257B"/>
    <w:rsid w:val="00093691"/>
    <w:rsid w:val="0009372E"/>
    <w:rsid w:val="00094A71"/>
    <w:rsid w:val="0009775D"/>
    <w:rsid w:val="000A1381"/>
    <w:rsid w:val="000A4713"/>
    <w:rsid w:val="000A7889"/>
    <w:rsid w:val="000B6A86"/>
    <w:rsid w:val="000C008F"/>
    <w:rsid w:val="000C51BD"/>
    <w:rsid w:val="000C648A"/>
    <w:rsid w:val="000D1D84"/>
    <w:rsid w:val="000D31E1"/>
    <w:rsid w:val="000D5105"/>
    <w:rsid w:val="000D674B"/>
    <w:rsid w:val="000D755A"/>
    <w:rsid w:val="000E14C1"/>
    <w:rsid w:val="000E2651"/>
    <w:rsid w:val="000E2DC4"/>
    <w:rsid w:val="000E302F"/>
    <w:rsid w:val="000F23E3"/>
    <w:rsid w:val="000F2E15"/>
    <w:rsid w:val="000F4D7A"/>
    <w:rsid w:val="001053A5"/>
    <w:rsid w:val="00113BE3"/>
    <w:rsid w:val="00113EF8"/>
    <w:rsid w:val="00117054"/>
    <w:rsid w:val="00130862"/>
    <w:rsid w:val="0013425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C4052"/>
    <w:rsid w:val="001C5021"/>
    <w:rsid w:val="001D02C1"/>
    <w:rsid w:val="001D0669"/>
    <w:rsid w:val="001D31B8"/>
    <w:rsid w:val="001D4376"/>
    <w:rsid w:val="001D7084"/>
    <w:rsid w:val="001E1070"/>
    <w:rsid w:val="001E57BF"/>
    <w:rsid w:val="001F0CBB"/>
    <w:rsid w:val="001F2900"/>
    <w:rsid w:val="001F2FA5"/>
    <w:rsid w:val="001F3244"/>
    <w:rsid w:val="001F3540"/>
    <w:rsid w:val="00202A83"/>
    <w:rsid w:val="002059A3"/>
    <w:rsid w:val="00213737"/>
    <w:rsid w:val="00216678"/>
    <w:rsid w:val="0022067D"/>
    <w:rsid w:val="00221AF8"/>
    <w:rsid w:val="002226E0"/>
    <w:rsid w:val="00227DB3"/>
    <w:rsid w:val="00231F25"/>
    <w:rsid w:val="00235376"/>
    <w:rsid w:val="00235C1D"/>
    <w:rsid w:val="00237817"/>
    <w:rsid w:val="00240D54"/>
    <w:rsid w:val="0024263B"/>
    <w:rsid w:val="00247BF9"/>
    <w:rsid w:val="00250C6F"/>
    <w:rsid w:val="00251436"/>
    <w:rsid w:val="00251666"/>
    <w:rsid w:val="00252151"/>
    <w:rsid w:val="002526C0"/>
    <w:rsid w:val="00260915"/>
    <w:rsid w:val="002617F7"/>
    <w:rsid w:val="0026337D"/>
    <w:rsid w:val="002651C5"/>
    <w:rsid w:val="00270EAD"/>
    <w:rsid w:val="002760BB"/>
    <w:rsid w:val="00277F26"/>
    <w:rsid w:val="002808E3"/>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D3F"/>
    <w:rsid w:val="006D7D59"/>
    <w:rsid w:val="006E5DA3"/>
    <w:rsid w:val="006E6628"/>
    <w:rsid w:val="006E757E"/>
    <w:rsid w:val="006F11EA"/>
    <w:rsid w:val="006F2183"/>
    <w:rsid w:val="006F33F8"/>
    <w:rsid w:val="006F4528"/>
    <w:rsid w:val="006F53C4"/>
    <w:rsid w:val="006F7DAB"/>
    <w:rsid w:val="0070738A"/>
    <w:rsid w:val="0071040A"/>
    <w:rsid w:val="007116AA"/>
    <w:rsid w:val="007156CD"/>
    <w:rsid w:val="00723C57"/>
    <w:rsid w:val="0072465A"/>
    <w:rsid w:val="00725229"/>
    <w:rsid w:val="00731364"/>
    <w:rsid w:val="00732815"/>
    <w:rsid w:val="00734EE0"/>
    <w:rsid w:val="00735335"/>
    <w:rsid w:val="00735CBB"/>
    <w:rsid w:val="0073792B"/>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4FDE"/>
    <w:rsid w:val="00875459"/>
    <w:rsid w:val="008772DE"/>
    <w:rsid w:val="00877C1A"/>
    <w:rsid w:val="00886C47"/>
    <w:rsid w:val="00887626"/>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96610"/>
    <w:rsid w:val="00997D33"/>
    <w:rsid w:val="009A199A"/>
    <w:rsid w:val="009A1AFA"/>
    <w:rsid w:val="009A378E"/>
    <w:rsid w:val="009A4D75"/>
    <w:rsid w:val="009A6DB7"/>
    <w:rsid w:val="009A7EA7"/>
    <w:rsid w:val="009B5B79"/>
    <w:rsid w:val="009B5E68"/>
    <w:rsid w:val="009B7AB6"/>
    <w:rsid w:val="009C035E"/>
    <w:rsid w:val="009C21CF"/>
    <w:rsid w:val="009C24D6"/>
    <w:rsid w:val="009C3C39"/>
    <w:rsid w:val="009C7C77"/>
    <w:rsid w:val="009D0A74"/>
    <w:rsid w:val="009D2CA2"/>
    <w:rsid w:val="009D4930"/>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E67"/>
    <w:rsid w:val="00AE0186"/>
    <w:rsid w:val="00AE322A"/>
    <w:rsid w:val="00AF654A"/>
    <w:rsid w:val="00AF713B"/>
    <w:rsid w:val="00B00FB4"/>
    <w:rsid w:val="00B02C32"/>
    <w:rsid w:val="00B14EAB"/>
    <w:rsid w:val="00B1542F"/>
    <w:rsid w:val="00B203B8"/>
    <w:rsid w:val="00B22A4E"/>
    <w:rsid w:val="00B232F1"/>
    <w:rsid w:val="00B23BE6"/>
    <w:rsid w:val="00B2441F"/>
    <w:rsid w:val="00B251CC"/>
    <w:rsid w:val="00B26824"/>
    <w:rsid w:val="00B26A8F"/>
    <w:rsid w:val="00B2767A"/>
    <w:rsid w:val="00B330AC"/>
    <w:rsid w:val="00B335CD"/>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610A"/>
    <w:rsid w:val="00C36E24"/>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64B8"/>
    <w:rsid w:val="00E608CB"/>
    <w:rsid w:val="00E60A1F"/>
    <w:rsid w:val="00E62F9E"/>
    <w:rsid w:val="00E65597"/>
    <w:rsid w:val="00E66456"/>
    <w:rsid w:val="00E807D1"/>
    <w:rsid w:val="00E82CC6"/>
    <w:rsid w:val="00E85668"/>
    <w:rsid w:val="00EA2354"/>
    <w:rsid w:val="00EA3EE8"/>
    <w:rsid w:val="00EA4898"/>
    <w:rsid w:val="00EB02DA"/>
    <w:rsid w:val="00EB281C"/>
    <w:rsid w:val="00EB4304"/>
    <w:rsid w:val="00EB6B31"/>
    <w:rsid w:val="00EC4610"/>
    <w:rsid w:val="00EC5515"/>
    <w:rsid w:val="00EC57A4"/>
    <w:rsid w:val="00EC5F12"/>
    <w:rsid w:val="00EC66ED"/>
    <w:rsid w:val="00EC763E"/>
    <w:rsid w:val="00ED138A"/>
    <w:rsid w:val="00ED57C2"/>
    <w:rsid w:val="00EE53BF"/>
    <w:rsid w:val="00EF23C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53F5C"/>
    <w:rsid w:val="00F53FDE"/>
    <w:rsid w:val="00F5435C"/>
    <w:rsid w:val="00F54C10"/>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en/tu-wien/organisation/central-divisions/data-protection-and-document-management/directives-regulations/" TargetMode="External"/><Relationship Id="rId18" Type="http://schemas.openxmlformats.org/officeDocument/2006/relationships/hyperlink" Target="https://www.it.tuwien.ac.at/en/services/cooperation-and-communication/data-storage/tufiles-file-service-for-employees" TargetMode="External"/><Relationship Id="rId26" Type="http://schemas.openxmlformats.org/officeDocument/2006/relationships/fontTable" Target="fontTable.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yperlink" Target="https://www.it.tuwien.ac.at/en/services/cooperation-and-communication/data-storage/tugitlab" TargetMode="Externa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hyperlink" Target="https://www.it.tuwien.ac.at/en/services/cooperation-and-communication/data-storage/tuowncloud-sync-and-shar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t.tuwien.ac.at/en/services/cooperation-and-communication/collaboration/tuprocloud-sync-and-share-for-projects" TargetMode="External"/><Relationship Id="rId20" Type="http://schemas.openxmlformats.org/officeDocument/2006/relationships/hyperlink" Target="https://www.it.tuwien.ac.at/en/services/network-infrastructure-and-server-services/server-services/tuhost-virtual-server-ho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ec.europa.eu/info/sites/info/files/5._h2020_ethics_and_data_protection.pdf" TargetMode="External"/><Relationship Id="rId23" Type="http://schemas.openxmlformats.org/officeDocument/2006/relationships/footer" Target="footer1.xml"/><Relationship Id="rId10" Type="http://schemas.openxmlformats.org/officeDocument/2006/relationships/hyperlink" Target="https://creativecommons.org/licenses/by/4.0/legalcode" TargetMode="External"/><Relationship Id="rId19" Type="http://schemas.openxmlformats.org/officeDocument/2006/relationships/hyperlink" Target="https://www.it.tuwien.ac.at/en/services/network-infrastructure-and-server-services/server-services/server-hous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ata-protection-at-tu-wien" TargetMode="External"/><Relationship Id="rId22" Type="http://schemas.openxmlformats.org/officeDocument/2006/relationships/hyperlink" Target="https://www.tuwien.at/en/research/rti-support/research-ethic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2801E2-5953-409D-8679-3EDD4791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2268</Words>
  <Characters>12932</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18</cp:revision>
  <dcterms:created xsi:type="dcterms:W3CDTF">2021-03-29T11:06:00Z</dcterms:created>
  <dcterms:modified xsi:type="dcterms:W3CDTF">2021-06-18T14:01:00Z</dcterms:modified>
</cp:coreProperties>
</file>