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// Basic code that I quickly hashed out based on our meeting on Sept-21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package pds;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import java.util.ArrayList;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import java.util.HashMap;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enum OrderStage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PREP_WAITING,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PREP,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COOK_WAITING,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COOK,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DELIVERY_WAITING,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DELIVERY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class Food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double getPrice()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0.0;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interface FoodItemOwner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void cancel(Food food);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class OrderItem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Food food;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FoodItemOwner owner;     // change type to interface that contains cancelFood(food) method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Food getFood()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food;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void cancel()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owner.cancel(food);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class TimeRange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double start, end;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double getStart()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start;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double getEnd()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end;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public class Order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ArrayList&lt; OrderItem &gt; orderItems = new ArrayList&lt; OrderItem &gt;();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String destination;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String referencePhoneNumber;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String customerName;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double timeCreated;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HashMap&lt; OrderStage, TimeRange &gt; stageTimes = new HashMap&lt; OrderStage, TimeRange &gt;();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private double estimatedTime;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void cancelOrder()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for (OrderItem oi : orderItems)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ab/>
        <w:t xml:space="preserve"> oi.cancel();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double getPrice()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double total = 0.0;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for(OrderItem oi : orderItems)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ab/>
        <w:t xml:space="preserve"> total += oi.getFood().getPrice();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total;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public double calculateTime() 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</w:t>
        <w:tab/>
        <w:t xml:space="preserve"> return TimeSystem.convertRealTimeToSimulationTime(stageTimes.get(OrderStage.DELIVERY).getEnd() - timeCreated);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and dirty code from Sept-21 meeting.docx</dc:title>
</cp:coreProperties>
</file>