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A695D">
      <w:pPr>
        <w:jc w:val="center"/>
        <w:rPr>
          <w:rFonts w:hint="eastAsia"/>
          <w:sz w:val="30"/>
          <w:szCs w:val="30"/>
          <w:lang w:val="en-US" w:eastAsia="zh-CN"/>
        </w:rPr>
      </w:pPr>
      <w:r>
        <w:rPr>
          <w:rFonts w:hint="eastAsia"/>
          <w:sz w:val="30"/>
          <w:szCs w:val="30"/>
          <w:lang w:val="en-US" w:eastAsia="zh-CN"/>
        </w:rPr>
        <w:t>泛蛋白质组分析即同源蛋白筛选</w:t>
      </w:r>
    </w:p>
    <w:p w14:paraId="31CB81F8">
      <w:pPr>
        <w:jc w:val="both"/>
        <w:rPr>
          <w:rFonts w:hint="default"/>
          <w:sz w:val="30"/>
          <w:szCs w:val="30"/>
          <w:lang w:val="en-US" w:eastAsia="zh-CN"/>
        </w:rPr>
      </w:pPr>
      <w:r>
        <w:rPr>
          <w:rFonts w:hint="eastAsia"/>
          <w:sz w:val="30"/>
          <w:szCs w:val="30"/>
          <w:lang w:val="en-US" w:eastAsia="zh-CN"/>
        </w:rPr>
        <w:t>本章节可分为两步：1.获取目的菌株蛋白质组数据2.使用BPGA进行同源蛋白筛选。具体操作步骤如下</w:t>
      </w:r>
    </w:p>
    <w:p w14:paraId="1108CF4C">
      <w:pPr>
        <w:jc w:val="center"/>
        <w:rPr>
          <w:rFonts w:hint="default"/>
          <w:sz w:val="30"/>
          <w:szCs w:val="30"/>
          <w:lang w:val="en-US" w:eastAsia="zh-CN"/>
        </w:rPr>
      </w:pPr>
    </w:p>
    <w:p w14:paraId="40C9049F">
      <w:pPr>
        <w:numPr>
          <w:ilvl w:val="0"/>
          <w:numId w:val="1"/>
        </w:numPr>
        <w:jc w:val="left"/>
        <w:rPr>
          <w:rFonts w:hint="eastAsia"/>
          <w:sz w:val="30"/>
          <w:szCs w:val="30"/>
          <w:lang w:val="en-US" w:eastAsia="zh-CN"/>
        </w:rPr>
      </w:pPr>
      <w:r>
        <w:rPr>
          <w:rFonts w:hint="eastAsia"/>
          <w:sz w:val="30"/>
          <w:szCs w:val="30"/>
          <w:lang w:val="en-US" w:eastAsia="zh-CN"/>
        </w:rPr>
        <w:t>NCBI下载目的菌株蛋白质组</w:t>
      </w:r>
    </w:p>
    <w:p w14:paraId="083B74EC">
      <w:pPr>
        <w:keepNext w:val="0"/>
        <w:keepLines w:val="0"/>
        <w:pageBreakBefore w:val="0"/>
        <w:widowControl w:val="0"/>
        <w:numPr>
          <w:ilvl w:val="0"/>
          <w:numId w:val="2"/>
        </w:numPr>
        <w:kinsoku/>
        <w:wordWrap/>
        <w:overflowPunct/>
        <w:topLinePunct w:val="0"/>
        <w:autoSpaceDE/>
        <w:autoSpaceDN/>
        <w:bidi w:val="0"/>
        <w:adjustRightInd/>
        <w:snapToGrid/>
        <w:ind w:left="180" w:leftChars="0" w:firstLine="0" w:firstLineChars="0"/>
        <w:jc w:val="left"/>
        <w:textAlignment w:val="auto"/>
        <w:rPr>
          <w:rFonts w:hint="eastAsia"/>
          <w:sz w:val="18"/>
          <w:szCs w:val="18"/>
          <w:lang w:val="en-US" w:eastAsia="zh-CN"/>
        </w:rPr>
      </w:pPr>
      <w:r>
        <w:rPr>
          <w:rFonts w:hint="eastAsia"/>
          <w:sz w:val="18"/>
          <w:szCs w:val="18"/>
          <w:lang w:val="en-US" w:eastAsia="zh-CN"/>
        </w:rPr>
        <w:t>阅读文献及报道确定研究菌株，在本手册中以哈维弧菌与副溶血弧菌为例。</w:t>
      </w:r>
    </w:p>
    <w:p w14:paraId="0BD0B016">
      <w:pPr>
        <w:keepNext w:val="0"/>
        <w:keepLines w:val="0"/>
        <w:widowControl/>
        <w:numPr>
          <w:ilvl w:val="0"/>
          <w:numId w:val="2"/>
        </w:numPr>
        <w:suppressLineNumbers w:val="0"/>
        <w:ind w:left="180" w:leftChars="0" w:firstLine="0" w:firstLineChars="0"/>
        <w:jc w:val="left"/>
        <w:rPr>
          <w:rFonts w:hint="default"/>
          <w:sz w:val="18"/>
          <w:szCs w:val="18"/>
          <w:lang w:val="en-US" w:eastAsia="zh-CN"/>
        </w:rPr>
      </w:pPr>
      <w:r>
        <w:rPr>
          <w:rFonts w:hint="eastAsia"/>
          <w:sz w:val="18"/>
          <w:szCs w:val="18"/>
          <w:lang w:val="en-US" w:eastAsia="zh-CN"/>
        </w:rPr>
        <w:t>NCBI Genome数据库检索目的菌株</w:t>
      </w:r>
      <w:r>
        <w:rPr>
          <w:rFonts w:hint="default" w:ascii="Times New Roman" w:hAnsi="Times New Roman" w:eastAsia="宋体" w:cs="Times New Roman"/>
          <w:i/>
          <w:iCs/>
          <w:color w:val="000000"/>
          <w:kern w:val="0"/>
          <w:sz w:val="20"/>
          <w:szCs w:val="20"/>
          <w:lang w:val="en-US" w:eastAsia="zh-CN" w:bidi="ar"/>
        </w:rPr>
        <w:t>Vibrio parahemolyticus</w:t>
      </w:r>
      <w:r>
        <w:rPr>
          <w:rFonts w:hint="eastAsia" w:ascii="Times New Roman" w:hAnsi="Times New Roman" w:eastAsia="宋体" w:cs="Times New Roman"/>
          <w:i/>
          <w:iCs/>
          <w:color w:val="000000"/>
          <w:kern w:val="0"/>
          <w:sz w:val="20"/>
          <w:szCs w:val="20"/>
          <w:lang w:val="en-US" w:eastAsia="zh-CN" w:bidi="ar"/>
        </w:rPr>
        <w:t xml:space="preserve"> 和</w:t>
      </w:r>
      <w:r>
        <w:rPr>
          <w:rFonts w:hint="default" w:ascii="Times New Roman" w:hAnsi="Times New Roman" w:eastAsia="宋体" w:cs="Times New Roman"/>
          <w:i/>
          <w:iCs/>
          <w:color w:val="000000"/>
          <w:kern w:val="0"/>
          <w:sz w:val="20"/>
          <w:szCs w:val="20"/>
          <w:lang w:val="en-US" w:eastAsia="zh-CN" w:bidi="ar"/>
        </w:rPr>
        <w:t>Vibrio harveyi</w:t>
      </w:r>
    </w:p>
    <w:p w14:paraId="4BEB5B8B">
      <w:pPr>
        <w:widowControl w:val="0"/>
        <w:numPr>
          <w:ilvl w:val="0"/>
          <w:numId w:val="0"/>
        </w:numPr>
        <w:jc w:val="left"/>
      </w:pPr>
      <w:r>
        <w:drawing>
          <wp:inline distT="0" distB="0" distL="114300" distR="114300">
            <wp:extent cx="4702175" cy="2595880"/>
            <wp:effectExtent l="0" t="0" r="698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02175" cy="2595880"/>
                    </a:xfrm>
                    <a:prstGeom prst="rect">
                      <a:avLst/>
                    </a:prstGeom>
                    <a:noFill/>
                    <a:ln>
                      <a:noFill/>
                    </a:ln>
                  </pic:spPr>
                </pic:pic>
              </a:graphicData>
            </a:graphic>
          </wp:inline>
        </w:drawing>
      </w:r>
    </w:p>
    <w:p w14:paraId="07DA02A0">
      <w:pPr>
        <w:widowControl w:val="0"/>
        <w:numPr>
          <w:ilvl w:val="0"/>
          <w:numId w:val="0"/>
        </w:numPr>
        <w:ind w:left="180" w:leftChars="0"/>
        <w:jc w:val="left"/>
        <w:rPr>
          <w:rFonts w:hint="eastAsia"/>
          <w:lang w:val="en-US" w:eastAsia="zh-CN"/>
        </w:rPr>
      </w:pPr>
      <w:r>
        <w:rPr>
          <w:rFonts w:hint="eastAsia"/>
          <w:lang w:val="en-US" w:eastAsia="zh-CN"/>
        </w:rPr>
        <w:t>3.下载标准株蛋白质组数据faa文件（菌株后√的为标准株）</w:t>
      </w:r>
    </w:p>
    <w:p w14:paraId="660EF984">
      <w:pPr>
        <w:widowControl w:val="0"/>
        <w:numPr>
          <w:ilvl w:val="0"/>
          <w:numId w:val="0"/>
        </w:numPr>
        <w:jc w:val="left"/>
      </w:pPr>
      <w:r>
        <w:drawing>
          <wp:inline distT="0" distB="0" distL="114300" distR="114300">
            <wp:extent cx="5307330" cy="2079625"/>
            <wp:effectExtent l="0" t="0" r="1143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307330" cy="2079625"/>
                    </a:xfrm>
                    <a:prstGeom prst="rect">
                      <a:avLst/>
                    </a:prstGeom>
                    <a:noFill/>
                    <a:ln>
                      <a:noFill/>
                    </a:ln>
                  </pic:spPr>
                </pic:pic>
              </a:graphicData>
            </a:graphic>
          </wp:inline>
        </w:drawing>
      </w:r>
    </w:p>
    <w:p w14:paraId="58FCC591">
      <w:pPr>
        <w:widowControl w:val="0"/>
        <w:numPr>
          <w:ilvl w:val="0"/>
          <w:numId w:val="0"/>
        </w:numPr>
        <w:jc w:val="left"/>
      </w:pPr>
      <w:r>
        <w:drawing>
          <wp:inline distT="0" distB="0" distL="114300" distR="114300">
            <wp:extent cx="5257800" cy="24231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rcRect r="704" b="29044"/>
                    <a:stretch>
                      <a:fillRect/>
                    </a:stretch>
                  </pic:blipFill>
                  <pic:spPr>
                    <a:xfrm>
                      <a:off x="0" y="0"/>
                      <a:ext cx="5257800" cy="2423160"/>
                    </a:xfrm>
                    <a:prstGeom prst="rect">
                      <a:avLst/>
                    </a:prstGeom>
                    <a:noFill/>
                    <a:ln>
                      <a:noFill/>
                    </a:ln>
                  </pic:spPr>
                </pic:pic>
              </a:graphicData>
            </a:graphic>
          </wp:inline>
        </w:drawing>
      </w:r>
    </w:p>
    <w:p w14:paraId="749823BF">
      <w:r>
        <w:drawing>
          <wp:inline distT="0" distB="0" distL="114300" distR="114300">
            <wp:extent cx="5269230" cy="2239010"/>
            <wp:effectExtent l="0" t="0" r="381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9230" cy="2239010"/>
                    </a:xfrm>
                    <a:prstGeom prst="rect">
                      <a:avLst/>
                    </a:prstGeom>
                    <a:noFill/>
                    <a:ln>
                      <a:noFill/>
                    </a:ln>
                  </pic:spPr>
                </pic:pic>
              </a:graphicData>
            </a:graphic>
          </wp:inline>
        </w:drawing>
      </w:r>
    </w:p>
    <w:p w14:paraId="7FB2E490">
      <w:r>
        <w:drawing>
          <wp:inline distT="0" distB="0" distL="114300" distR="114300">
            <wp:extent cx="5194935" cy="3343910"/>
            <wp:effectExtent l="0" t="0" r="190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194935" cy="3343910"/>
                    </a:xfrm>
                    <a:prstGeom prst="rect">
                      <a:avLst/>
                    </a:prstGeom>
                    <a:noFill/>
                    <a:ln>
                      <a:noFill/>
                    </a:ln>
                  </pic:spPr>
                </pic:pic>
              </a:graphicData>
            </a:graphic>
          </wp:inline>
        </w:drawing>
      </w:r>
    </w:p>
    <w:p w14:paraId="3E189964">
      <w:r>
        <w:rPr>
          <w:rFonts w:hint="eastAsia"/>
          <w:lang w:val="en-US" w:eastAsia="zh-CN"/>
        </w:rPr>
        <w:t>同样的方法下载其他目的菌株蛋白质组数据faa文件</w:t>
      </w:r>
      <w:r>
        <w:br w:type="page"/>
      </w:r>
    </w:p>
    <w:p w14:paraId="419C7E35">
      <w:pPr>
        <w:widowControl w:val="0"/>
        <w:numPr>
          <w:ilvl w:val="0"/>
          <w:numId w:val="3"/>
        </w:numPr>
        <w:jc w:val="left"/>
        <w:rPr>
          <w:rFonts w:hint="eastAsia"/>
          <w:lang w:val="en-US" w:eastAsia="zh-CN"/>
        </w:rPr>
      </w:pPr>
      <w:r>
        <w:rPr>
          <w:rFonts w:hint="eastAsia"/>
          <w:lang w:val="en-US" w:eastAsia="zh-CN"/>
        </w:rPr>
        <w:t>泛蛋白质组分析（即同源蛋白筛选，下载安装方法见附件）</w:t>
      </w:r>
    </w:p>
    <w:p w14:paraId="087CDD4B">
      <w:pPr>
        <w:widowControl w:val="0"/>
        <w:numPr>
          <w:ilvl w:val="0"/>
          <w:numId w:val="4"/>
        </w:numPr>
        <w:jc w:val="left"/>
        <w:rPr>
          <w:rFonts w:hint="eastAsia"/>
          <w:lang w:val="en-US" w:eastAsia="zh-CN"/>
        </w:rPr>
      </w:pPr>
      <w:r>
        <w:rPr>
          <w:rFonts w:hint="eastAsia"/>
          <w:lang w:val="en-US" w:eastAsia="zh-CN"/>
        </w:rPr>
        <w:t xml:space="preserve">打开BPGA软件，输入 </w:t>
      </w:r>
      <w:r>
        <w:rPr>
          <w:rFonts w:hint="eastAsia"/>
          <w:color w:val="FF0000"/>
          <w:lang w:val="en-US" w:eastAsia="zh-CN"/>
        </w:rPr>
        <w:t>1</w:t>
      </w:r>
      <w:r>
        <w:rPr>
          <w:rFonts w:hint="eastAsia"/>
          <w:lang w:val="en-US" w:eastAsia="zh-CN"/>
        </w:rPr>
        <w:t xml:space="preserve"> 回车确认</w:t>
      </w:r>
    </w:p>
    <w:p w14:paraId="7E377BBB">
      <w:pPr>
        <w:widowControl w:val="0"/>
        <w:numPr>
          <w:ilvl w:val="0"/>
          <w:numId w:val="0"/>
        </w:numPr>
        <w:jc w:val="left"/>
      </w:pPr>
      <w:r>
        <w:drawing>
          <wp:inline distT="0" distB="0" distL="114300" distR="114300">
            <wp:extent cx="5269865" cy="3072130"/>
            <wp:effectExtent l="0" t="0" r="317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9865" cy="3072130"/>
                    </a:xfrm>
                    <a:prstGeom prst="rect">
                      <a:avLst/>
                    </a:prstGeom>
                    <a:noFill/>
                    <a:ln>
                      <a:noFill/>
                    </a:ln>
                  </pic:spPr>
                </pic:pic>
              </a:graphicData>
            </a:graphic>
          </wp:inline>
        </w:drawing>
      </w:r>
    </w:p>
    <w:p w14:paraId="3D1B21B4">
      <w:pPr>
        <w:widowControl w:val="0"/>
        <w:numPr>
          <w:ilvl w:val="0"/>
          <w:numId w:val="4"/>
        </w:numPr>
        <w:ind w:left="0" w:leftChars="0" w:firstLine="0" w:firstLineChars="0"/>
        <w:jc w:val="left"/>
        <w:rPr>
          <w:rFonts w:hint="eastAsia" w:ascii="Microsoft YaHei UI" w:hAnsi="Microsoft YaHei UI" w:eastAsia="Microsoft YaHei UI" w:cs="Microsoft YaHei UI"/>
          <w:i w:val="0"/>
          <w:iCs w:val="0"/>
          <w:caps w:val="0"/>
          <w:spacing w:val="7"/>
          <w:sz w:val="20"/>
          <w:szCs w:val="20"/>
          <w:shd w:val="clear" w:fill="FFFFFF"/>
        </w:rPr>
      </w:pPr>
      <w:r>
        <w:rPr>
          <w:rFonts w:hint="eastAsia" w:ascii="Microsoft YaHei UI" w:hAnsi="Microsoft YaHei UI" w:eastAsia="Microsoft YaHei UI" w:cs="Microsoft YaHei UI"/>
          <w:i w:val="0"/>
          <w:iCs w:val="0"/>
          <w:caps w:val="0"/>
          <w:spacing w:val="7"/>
          <w:sz w:val="20"/>
          <w:szCs w:val="20"/>
          <w:shd w:val="clear" w:fill="FFFFFF"/>
        </w:rPr>
        <w:t>在这里我们</w:t>
      </w:r>
      <w:r>
        <w:rPr>
          <w:rFonts w:hint="eastAsia" w:ascii="Microsoft YaHei UI" w:hAnsi="Microsoft YaHei UI" w:eastAsia="Microsoft YaHei UI" w:cs="Microsoft YaHei UI"/>
          <w:i w:val="0"/>
          <w:iCs w:val="0"/>
          <w:caps w:val="0"/>
          <w:color w:val="FF0000"/>
          <w:spacing w:val="7"/>
          <w:sz w:val="20"/>
          <w:szCs w:val="20"/>
          <w:shd w:val="clear" w:fill="FFFFFF"/>
        </w:rPr>
        <w:t>选择4</w:t>
      </w:r>
      <w:r>
        <w:rPr>
          <w:rFonts w:hint="eastAsia" w:ascii="Microsoft YaHei UI" w:hAnsi="Microsoft YaHei UI" w:eastAsia="Microsoft YaHei UI" w:cs="Microsoft YaHei UI"/>
          <w:i w:val="0"/>
          <w:iCs w:val="0"/>
          <w:caps w:val="0"/>
          <w:spacing w:val="7"/>
          <w:sz w:val="20"/>
          <w:szCs w:val="20"/>
          <w:shd w:val="clear" w:fill="FFFFFF"/>
        </w:rPr>
        <w:t>，会弹出一个窗口让选择输入文件，在这里我使用NCBI下载的</w:t>
      </w:r>
      <w:r>
        <w:rPr>
          <w:rFonts w:hint="eastAsia" w:ascii="Microsoft YaHei UI" w:hAnsi="Microsoft YaHei UI" w:eastAsia="Microsoft YaHei UI" w:cs="Microsoft YaHei UI"/>
          <w:i w:val="0"/>
          <w:iCs w:val="0"/>
          <w:caps w:val="0"/>
          <w:spacing w:val="7"/>
          <w:sz w:val="20"/>
          <w:szCs w:val="20"/>
          <w:shd w:val="clear" w:fill="FFFFFF"/>
          <w:lang w:val="en-US" w:eastAsia="zh-CN"/>
        </w:rPr>
        <w:t>目的菌株</w:t>
      </w:r>
      <w:r>
        <w:rPr>
          <w:rFonts w:hint="eastAsia" w:ascii="Microsoft YaHei UI" w:hAnsi="Microsoft YaHei UI" w:eastAsia="Microsoft YaHei UI" w:cs="Microsoft YaHei UI"/>
          <w:i w:val="0"/>
          <w:iCs w:val="0"/>
          <w:caps w:val="0"/>
          <w:spacing w:val="7"/>
          <w:sz w:val="20"/>
          <w:szCs w:val="20"/>
          <w:shd w:val="clear" w:fill="FFFFFF"/>
        </w:rPr>
        <w:t>faa文件，即蛋白序列文件。</w:t>
      </w:r>
      <w:r>
        <w:rPr>
          <w:rFonts w:ascii="Microsoft YaHei UI" w:hAnsi="Microsoft YaHei UI" w:eastAsia="Microsoft YaHei UI" w:cs="Microsoft YaHei UI"/>
          <w:i w:val="0"/>
          <w:iCs w:val="0"/>
          <w:caps w:val="0"/>
          <w:spacing w:val="7"/>
          <w:sz w:val="20"/>
          <w:szCs w:val="20"/>
          <w:shd w:val="clear" w:fill="FFFFFF"/>
        </w:rPr>
        <w:t>（注只要是蛋白序列文件即可，后缀是啥都可以）</w:t>
      </w:r>
    </w:p>
    <w:p w14:paraId="13A1A72E">
      <w:pPr>
        <w:widowControl w:val="0"/>
        <w:numPr>
          <w:ilvl w:val="0"/>
          <w:numId w:val="0"/>
        </w:numPr>
        <w:jc w:val="left"/>
      </w:pPr>
      <w:r>
        <w:drawing>
          <wp:inline distT="0" distB="0" distL="114300" distR="114300">
            <wp:extent cx="4025900" cy="1932305"/>
            <wp:effectExtent l="0" t="0" r="1270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4025900" cy="1932305"/>
                    </a:xfrm>
                    <a:prstGeom prst="rect">
                      <a:avLst/>
                    </a:prstGeom>
                    <a:noFill/>
                    <a:ln>
                      <a:noFill/>
                    </a:ln>
                  </pic:spPr>
                </pic:pic>
              </a:graphicData>
            </a:graphic>
          </wp:inline>
        </w:drawing>
      </w:r>
    </w:p>
    <w:p w14:paraId="7F9ED9ED">
      <w:pPr>
        <w:widowControl w:val="0"/>
        <w:numPr>
          <w:ilvl w:val="0"/>
          <w:numId w:val="0"/>
        </w:numPr>
        <w:jc w:val="left"/>
        <w:rPr>
          <w:rFonts w:hint="default" w:eastAsiaTheme="minorEastAsia"/>
          <w:lang w:val="en-US" w:eastAsia="zh-CN"/>
        </w:rPr>
      </w:pPr>
      <w:r>
        <w:rPr>
          <w:rFonts w:hint="eastAsia"/>
          <w:lang w:val="en-US" w:eastAsia="zh-CN"/>
        </w:rPr>
        <w:t>3.</w:t>
      </w:r>
      <w:r>
        <w:rPr>
          <w:rFonts w:ascii="Microsoft YaHei UI" w:hAnsi="Microsoft YaHei UI" w:eastAsia="Microsoft YaHei UI" w:cs="Microsoft YaHei UI"/>
          <w:i w:val="0"/>
          <w:iCs w:val="0"/>
          <w:caps w:val="0"/>
          <w:spacing w:val="7"/>
          <w:sz w:val="20"/>
          <w:szCs w:val="20"/>
          <w:shd w:val="clear" w:fill="FFFFFF"/>
        </w:rPr>
        <w:t>全选需要分析菌株的faa文件，选中所有点击打开，出现右图后，再点击Enter，返回到主界面，返回主界面后，注意第一个选项后出现- - - DONE---</w:t>
      </w:r>
    </w:p>
    <w:p w14:paraId="73FB4E1D">
      <w:pPr>
        <w:widowControl w:val="0"/>
        <w:numPr>
          <w:ilvl w:val="0"/>
          <w:numId w:val="0"/>
        </w:numPr>
        <w:jc w:val="left"/>
      </w:pPr>
      <w:r>
        <w:drawing>
          <wp:inline distT="0" distB="0" distL="114300" distR="114300">
            <wp:extent cx="4199890" cy="1538605"/>
            <wp:effectExtent l="0" t="0" r="635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4199890" cy="1538605"/>
                    </a:xfrm>
                    <a:prstGeom prst="rect">
                      <a:avLst/>
                    </a:prstGeom>
                    <a:noFill/>
                    <a:ln>
                      <a:noFill/>
                    </a:ln>
                  </pic:spPr>
                </pic:pic>
              </a:graphicData>
            </a:graphic>
          </wp:inline>
        </w:drawing>
      </w:r>
    </w:p>
    <w:p w14:paraId="71212B03">
      <w:r>
        <w:br w:type="page"/>
      </w:r>
    </w:p>
    <w:p w14:paraId="2149A533">
      <w:pPr>
        <w:widowControl w:val="0"/>
        <w:numPr>
          <w:ilvl w:val="0"/>
          <w:numId w:val="0"/>
        </w:numPr>
        <w:jc w:val="left"/>
      </w:pPr>
      <w:r>
        <w:drawing>
          <wp:inline distT="0" distB="0" distL="114300" distR="114300">
            <wp:extent cx="5158740" cy="2095500"/>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158740" cy="2095500"/>
                    </a:xfrm>
                    <a:prstGeom prst="rect">
                      <a:avLst/>
                    </a:prstGeom>
                    <a:noFill/>
                    <a:ln>
                      <a:noFill/>
                    </a:ln>
                  </pic:spPr>
                </pic:pic>
              </a:graphicData>
            </a:graphic>
          </wp:inline>
        </w:drawing>
      </w:r>
    </w:p>
    <w:p w14:paraId="16287A26">
      <w:pPr>
        <w:widowControl w:val="0"/>
        <w:numPr>
          <w:ilvl w:val="0"/>
          <w:numId w:val="0"/>
        </w:numPr>
        <w:ind w:leftChars="0"/>
        <w:jc w:val="left"/>
        <w:rPr>
          <w:rFonts w:hint="eastAsia" w:ascii="Microsoft YaHei UI" w:hAnsi="Microsoft YaHei UI" w:eastAsia="Microsoft YaHei UI" w:cs="Microsoft YaHei UI"/>
          <w:i w:val="0"/>
          <w:iCs w:val="0"/>
          <w:caps w:val="0"/>
          <w:spacing w:val="7"/>
          <w:sz w:val="20"/>
          <w:szCs w:val="20"/>
          <w:shd w:val="clear" w:fill="FFFFFF"/>
          <w:lang w:eastAsia="zh-CN"/>
        </w:rPr>
      </w:pPr>
      <w:r>
        <w:rPr>
          <w:rFonts w:hint="eastAsia" w:ascii="Microsoft YaHei UI" w:hAnsi="Microsoft YaHei UI" w:eastAsia="Microsoft YaHei UI" w:cs="Microsoft YaHei UI"/>
          <w:i w:val="0"/>
          <w:iCs w:val="0"/>
          <w:caps w:val="0"/>
          <w:color w:val="auto"/>
          <w:spacing w:val="7"/>
          <w:sz w:val="20"/>
          <w:szCs w:val="20"/>
          <w:shd w:val="clear" w:fill="FFFFFF"/>
          <w:lang w:val="en-US" w:eastAsia="zh-CN"/>
        </w:rPr>
        <w:t>4.</w:t>
      </w:r>
      <w:r>
        <w:rPr>
          <w:rFonts w:ascii="Microsoft YaHei UI" w:hAnsi="Microsoft YaHei UI" w:eastAsia="Microsoft YaHei UI" w:cs="Microsoft YaHei UI"/>
          <w:i w:val="0"/>
          <w:iCs w:val="0"/>
          <w:caps w:val="0"/>
          <w:color w:val="FF0000"/>
          <w:spacing w:val="7"/>
          <w:sz w:val="20"/>
          <w:szCs w:val="20"/>
          <w:shd w:val="clear" w:fill="FFFFFF"/>
        </w:rPr>
        <w:t>输入2</w:t>
      </w:r>
      <w:r>
        <w:rPr>
          <w:rFonts w:hint="eastAsia" w:ascii="Microsoft YaHei UI" w:hAnsi="Microsoft YaHei UI" w:eastAsia="Microsoft YaHei UI" w:cs="Microsoft YaHei UI"/>
          <w:i w:val="0"/>
          <w:iCs w:val="0"/>
          <w:caps w:val="0"/>
          <w:spacing w:val="7"/>
          <w:sz w:val="20"/>
          <w:szCs w:val="20"/>
          <w:shd w:val="clear" w:fill="FFFFFF"/>
        </w:rPr>
        <w:t>，DEFAULT PAN GENOME ANALYSIS，</w:t>
      </w:r>
      <w:r>
        <w:rPr>
          <w:rFonts w:hint="eastAsia" w:ascii="Microsoft YaHei UI" w:hAnsi="Microsoft YaHei UI" w:eastAsia="Microsoft YaHei UI" w:cs="Microsoft YaHei UI"/>
          <w:i w:val="0"/>
          <w:iCs w:val="0"/>
          <w:caps w:val="0"/>
          <w:spacing w:val="7"/>
          <w:sz w:val="20"/>
          <w:szCs w:val="20"/>
          <w:shd w:val="clear" w:fill="FFFFFF"/>
          <w:lang w:val="en-US" w:eastAsia="zh-CN"/>
        </w:rPr>
        <w:t>选择</w:t>
      </w:r>
      <w:r>
        <w:rPr>
          <w:rFonts w:hint="eastAsia" w:ascii="Microsoft YaHei UI" w:hAnsi="Microsoft YaHei UI" w:eastAsia="Microsoft YaHei UI" w:cs="Microsoft YaHei UI"/>
          <w:i w:val="0"/>
          <w:iCs w:val="0"/>
          <w:caps w:val="0"/>
          <w:color w:val="FF0000"/>
          <w:spacing w:val="7"/>
          <w:sz w:val="20"/>
          <w:szCs w:val="20"/>
          <w:shd w:val="clear" w:fill="FFFFFF"/>
          <w:lang w:val="en-US" w:eastAsia="zh-CN"/>
        </w:rPr>
        <w:t>1</w:t>
      </w:r>
      <w:r>
        <w:rPr>
          <w:rFonts w:hint="eastAsia" w:ascii="Microsoft YaHei UI" w:hAnsi="Microsoft YaHei UI" w:eastAsia="Microsoft YaHei UI" w:cs="Microsoft YaHei UI"/>
          <w:i w:val="0"/>
          <w:iCs w:val="0"/>
          <w:caps w:val="0"/>
          <w:spacing w:val="7"/>
          <w:sz w:val="20"/>
          <w:szCs w:val="20"/>
          <w:shd w:val="clear" w:fill="FFFFFF"/>
          <w:lang w:val="en-US" w:eastAsia="zh-CN"/>
        </w:rPr>
        <w:t xml:space="preserve"> </w:t>
      </w:r>
      <w:r>
        <w:rPr>
          <w:rFonts w:ascii="Microsoft YaHei UI" w:hAnsi="Microsoft YaHei UI" w:eastAsia="Microsoft YaHei UI" w:cs="Microsoft YaHei UI"/>
          <w:i w:val="0"/>
          <w:iCs w:val="0"/>
          <w:caps w:val="0"/>
          <w:spacing w:val="7"/>
          <w:sz w:val="20"/>
          <w:szCs w:val="20"/>
          <w:shd w:val="clear" w:fill="FFFFFF"/>
        </w:rPr>
        <w:t>Use USEARCH Clustring Algorithm (Ultra-fast)聚类算法</w:t>
      </w:r>
      <w:r>
        <w:rPr>
          <w:rFonts w:hint="eastAsia" w:ascii="Microsoft YaHei UI" w:hAnsi="Microsoft YaHei UI" w:eastAsia="Microsoft YaHei UI" w:cs="Microsoft YaHei UI"/>
          <w:i w:val="0"/>
          <w:iCs w:val="0"/>
          <w:caps w:val="0"/>
          <w:spacing w:val="7"/>
          <w:sz w:val="20"/>
          <w:szCs w:val="20"/>
          <w:shd w:val="clear" w:fill="FFFFFF"/>
          <w:lang w:eastAsia="zh-CN"/>
        </w:rPr>
        <w:t>，</w:t>
      </w:r>
      <w:r>
        <w:rPr>
          <w:rFonts w:hint="eastAsia" w:ascii="Microsoft YaHei UI" w:hAnsi="Microsoft YaHei UI" w:eastAsia="Microsoft YaHei UI" w:cs="Microsoft YaHei UI"/>
          <w:i w:val="0"/>
          <w:iCs w:val="0"/>
          <w:caps w:val="0"/>
          <w:spacing w:val="7"/>
          <w:sz w:val="20"/>
          <w:szCs w:val="20"/>
          <w:shd w:val="clear" w:fill="FFFFFF"/>
          <w:lang w:val="en-US" w:eastAsia="zh-CN"/>
        </w:rPr>
        <w:t>然后输入</w:t>
      </w:r>
      <w:r>
        <w:rPr>
          <w:rFonts w:hint="eastAsia" w:ascii="Microsoft YaHei UI" w:hAnsi="Microsoft YaHei UI" w:eastAsia="Microsoft YaHei UI" w:cs="Microsoft YaHei UI"/>
          <w:i w:val="0"/>
          <w:iCs w:val="0"/>
          <w:caps w:val="0"/>
          <w:color w:val="FF0000"/>
          <w:spacing w:val="7"/>
          <w:sz w:val="20"/>
          <w:szCs w:val="20"/>
          <w:shd w:val="clear" w:fill="FFFFFF"/>
          <w:lang w:val="en-US" w:eastAsia="zh-CN"/>
        </w:rPr>
        <w:t>同源度阈值</w:t>
      </w:r>
      <w:r>
        <w:rPr>
          <w:rFonts w:hint="eastAsia" w:ascii="Microsoft YaHei UI" w:hAnsi="Microsoft YaHei UI" w:eastAsia="Microsoft YaHei UI" w:cs="Microsoft YaHei UI"/>
          <w:i w:val="0"/>
          <w:iCs w:val="0"/>
          <w:caps w:val="0"/>
          <w:spacing w:val="7"/>
          <w:sz w:val="20"/>
          <w:szCs w:val="20"/>
          <w:shd w:val="clear" w:fill="FFFFFF"/>
          <w:lang w:val="en-US" w:eastAsia="zh-CN"/>
        </w:rPr>
        <w:t>如此处输入0.7，即此操作会筛选出12个目的菌株中相似度在70%以上的同源蛋白（阈值根据实际情况调节，原则上越高越好），</w:t>
      </w:r>
      <w:r>
        <w:rPr>
          <w:rFonts w:ascii="Microsoft YaHei UI" w:hAnsi="Microsoft YaHei UI" w:eastAsia="Microsoft YaHei UI" w:cs="Microsoft YaHei UI"/>
          <w:i w:val="0"/>
          <w:iCs w:val="0"/>
          <w:caps w:val="0"/>
          <w:spacing w:val="7"/>
          <w:sz w:val="20"/>
          <w:szCs w:val="20"/>
          <w:shd w:val="clear" w:fill="FFFFFF"/>
        </w:rPr>
        <w:t>点击回车等待一会</w:t>
      </w:r>
      <w:r>
        <w:rPr>
          <w:rFonts w:hint="eastAsia" w:ascii="Microsoft YaHei UI" w:hAnsi="Microsoft YaHei UI" w:eastAsia="Microsoft YaHei UI" w:cs="Microsoft YaHei UI"/>
          <w:i w:val="0"/>
          <w:iCs w:val="0"/>
          <w:caps w:val="0"/>
          <w:spacing w:val="7"/>
          <w:sz w:val="20"/>
          <w:szCs w:val="20"/>
          <w:shd w:val="clear" w:fill="FFFFFF"/>
          <w:lang w:eastAsia="zh-CN"/>
        </w:rPr>
        <w:t>。</w:t>
      </w:r>
    </w:p>
    <w:p w14:paraId="01C8B7FD">
      <w:pPr>
        <w:widowControl w:val="0"/>
        <w:numPr>
          <w:ilvl w:val="0"/>
          <w:numId w:val="0"/>
        </w:numPr>
        <w:jc w:val="left"/>
        <w:rPr>
          <w:rFonts w:ascii="Microsoft YaHei UI" w:hAnsi="Microsoft YaHei UI" w:eastAsia="Microsoft YaHei UI" w:cs="Microsoft YaHei UI"/>
          <w:i w:val="0"/>
          <w:iCs w:val="0"/>
          <w:caps w:val="0"/>
          <w:spacing w:val="7"/>
          <w:sz w:val="20"/>
          <w:szCs w:val="20"/>
          <w:shd w:val="clear" w:fill="FFFFFF"/>
        </w:rPr>
      </w:pPr>
      <w:r>
        <w:drawing>
          <wp:inline distT="0" distB="0" distL="114300" distR="114300">
            <wp:extent cx="5269230" cy="1839595"/>
            <wp:effectExtent l="0" t="0" r="381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269230" cy="1839595"/>
                    </a:xfrm>
                    <a:prstGeom prst="rect">
                      <a:avLst/>
                    </a:prstGeom>
                    <a:noFill/>
                    <a:ln>
                      <a:noFill/>
                    </a:ln>
                  </pic:spPr>
                </pic:pic>
              </a:graphicData>
            </a:graphic>
          </wp:inline>
        </w:drawing>
      </w:r>
    </w:p>
    <w:p w14:paraId="3860C5FA">
      <w:pPr>
        <w:widowControl w:val="0"/>
        <w:numPr>
          <w:ilvl w:val="0"/>
          <w:numId w:val="0"/>
        </w:numPr>
        <w:jc w:val="left"/>
      </w:pPr>
      <w:r>
        <w:drawing>
          <wp:inline distT="0" distB="0" distL="114300" distR="114300">
            <wp:extent cx="5219700" cy="140970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19700" cy="1409700"/>
                    </a:xfrm>
                    <a:prstGeom prst="rect">
                      <a:avLst/>
                    </a:prstGeom>
                    <a:noFill/>
                    <a:ln>
                      <a:noFill/>
                    </a:ln>
                  </pic:spPr>
                </pic:pic>
              </a:graphicData>
            </a:graphic>
          </wp:inline>
        </w:drawing>
      </w:r>
    </w:p>
    <w:p w14:paraId="4D844B0D">
      <w:pPr>
        <w:widowControl w:val="0"/>
        <w:numPr>
          <w:ilvl w:val="0"/>
          <w:numId w:val="0"/>
        </w:numPr>
        <w:jc w:val="left"/>
      </w:pPr>
    </w:p>
    <w:p w14:paraId="488EB07E">
      <w:pPr>
        <w:widowControl w:val="0"/>
        <w:numPr>
          <w:ilvl w:val="0"/>
          <w:numId w:val="0"/>
        </w:numPr>
        <w:jc w:val="left"/>
      </w:pPr>
    </w:p>
    <w:p w14:paraId="3177191D">
      <w:pPr>
        <w:widowControl w:val="0"/>
        <w:numPr>
          <w:ilvl w:val="0"/>
          <w:numId w:val="0"/>
        </w:numPr>
        <w:jc w:val="left"/>
      </w:pPr>
    </w:p>
    <w:p w14:paraId="6D5C9A3D">
      <w:pPr>
        <w:widowControl w:val="0"/>
        <w:numPr>
          <w:ilvl w:val="0"/>
          <w:numId w:val="0"/>
        </w:numPr>
        <w:jc w:val="left"/>
      </w:pPr>
    </w:p>
    <w:p w14:paraId="1253C8A3">
      <w:pPr>
        <w:widowControl w:val="0"/>
        <w:numPr>
          <w:ilvl w:val="0"/>
          <w:numId w:val="0"/>
        </w:numPr>
        <w:jc w:val="left"/>
      </w:pPr>
    </w:p>
    <w:p w14:paraId="1C664D08">
      <w:pPr>
        <w:widowControl w:val="0"/>
        <w:numPr>
          <w:ilvl w:val="0"/>
          <w:numId w:val="0"/>
        </w:numPr>
        <w:jc w:val="left"/>
      </w:pPr>
    </w:p>
    <w:p w14:paraId="329398D0">
      <w:pPr>
        <w:widowControl w:val="0"/>
        <w:numPr>
          <w:ilvl w:val="0"/>
          <w:numId w:val="0"/>
        </w:numPr>
        <w:jc w:val="left"/>
      </w:pPr>
    </w:p>
    <w:p w14:paraId="5B6EFE75">
      <w:pPr>
        <w:widowControl w:val="0"/>
        <w:numPr>
          <w:ilvl w:val="0"/>
          <w:numId w:val="5"/>
        </w:numPr>
        <w:jc w:val="left"/>
        <w:rPr>
          <w:rFonts w:hint="default"/>
          <w:color w:val="auto"/>
          <w:lang w:val="en-US" w:eastAsia="zh-CN"/>
        </w:rPr>
      </w:pPr>
      <w:r>
        <w:rPr>
          <w:rFonts w:hint="eastAsia"/>
          <w:lang w:val="en-US" w:eastAsia="zh-CN"/>
        </w:rPr>
        <w:t>出现以下界面则代表筛选完毕，输入</w:t>
      </w:r>
      <w:r>
        <w:rPr>
          <w:rFonts w:hint="eastAsia"/>
          <w:color w:val="FF0000"/>
          <w:lang w:val="en-US" w:eastAsia="zh-CN"/>
        </w:rPr>
        <w:t xml:space="preserve">0 </w:t>
      </w:r>
      <w:r>
        <w:rPr>
          <w:rFonts w:hint="eastAsia"/>
          <w:color w:val="auto"/>
          <w:lang w:val="en-US" w:eastAsia="zh-CN"/>
        </w:rPr>
        <w:t>可退出（对于本实验可多选择5看一下这些同源蛋白功能上以什么为主其他没必要简单解释1，2，5分别代表泛基因组曲线绘制，进化分析及功能分析（KEGG、COG分析），具体操作步骤及结果查看可自行搜索或者尝试不再赘述）</w:t>
      </w:r>
    </w:p>
    <w:p w14:paraId="6D123115">
      <w:pPr>
        <w:widowControl w:val="0"/>
        <w:numPr>
          <w:ilvl w:val="0"/>
          <w:numId w:val="0"/>
        </w:numPr>
        <w:jc w:val="left"/>
        <w:rPr>
          <w:rFonts w:hint="default"/>
          <w:lang w:val="en-US" w:eastAsia="zh-CN"/>
        </w:rPr>
      </w:pPr>
      <w:r>
        <w:drawing>
          <wp:inline distT="0" distB="0" distL="114300" distR="114300">
            <wp:extent cx="4922520" cy="2547620"/>
            <wp:effectExtent l="0" t="0" r="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4922520" cy="2547620"/>
                    </a:xfrm>
                    <a:prstGeom prst="rect">
                      <a:avLst/>
                    </a:prstGeom>
                    <a:noFill/>
                    <a:ln>
                      <a:noFill/>
                    </a:ln>
                  </pic:spPr>
                </pic:pic>
              </a:graphicData>
            </a:graphic>
          </wp:inline>
        </w:drawing>
      </w:r>
    </w:p>
    <w:p w14:paraId="01E7F31D">
      <w:pPr>
        <w:widowControl w:val="0"/>
        <w:numPr>
          <w:ilvl w:val="0"/>
          <w:numId w:val="5"/>
        </w:numPr>
        <w:ind w:left="0" w:leftChars="0" w:firstLine="0" w:firstLineChars="0"/>
        <w:jc w:val="left"/>
        <w:rPr>
          <w:rFonts w:hint="eastAsia"/>
          <w:lang w:val="en-US" w:eastAsia="zh-CN"/>
        </w:rPr>
      </w:pPr>
      <w:r>
        <w:rPr>
          <w:rFonts w:hint="eastAsia"/>
          <w:lang w:val="en-US" w:eastAsia="zh-CN"/>
        </w:rPr>
        <w:t>查看结果：</w:t>
      </w:r>
      <w:r>
        <w:rPr>
          <w:rFonts w:hint="eastAsia"/>
          <w:color w:val="FF0000"/>
          <w:lang w:val="en-US" w:eastAsia="zh-CN"/>
        </w:rPr>
        <w:t>Results</w:t>
      </w:r>
      <w:r>
        <w:rPr>
          <w:rFonts w:hint="eastAsia"/>
          <w:lang w:val="en-US" w:eastAsia="zh-CN"/>
        </w:rPr>
        <w:t>中</w:t>
      </w:r>
      <w:r>
        <w:rPr>
          <w:rFonts w:hint="eastAsia"/>
          <w:color w:val="FF0000"/>
          <w:lang w:val="en-US" w:eastAsia="zh-CN"/>
        </w:rPr>
        <w:t>stats Excel</w:t>
      </w:r>
      <w:r>
        <w:rPr>
          <w:rFonts w:hint="eastAsia"/>
          <w:lang w:val="en-US" w:eastAsia="zh-CN"/>
        </w:rPr>
        <w:t>表里是数据总览即同源蛋白多少个，每个菌株的独特蛋白多少个等等。我们需要的具体同源蛋白序列文件在</w:t>
      </w:r>
      <w:r>
        <w:rPr>
          <w:rFonts w:hint="eastAsia"/>
          <w:color w:val="FF0000"/>
          <w:lang w:val="en-US" w:eastAsia="zh-CN"/>
        </w:rPr>
        <w:t>Sequences</w:t>
      </w:r>
      <w:r>
        <w:rPr>
          <w:rFonts w:hint="eastAsia"/>
          <w:lang w:val="en-US" w:eastAsia="zh-CN"/>
        </w:rPr>
        <w:t>下</w:t>
      </w:r>
      <w:r>
        <w:rPr>
          <w:rFonts w:hint="eastAsia"/>
          <w:color w:val="FF0000"/>
          <w:lang w:val="en-US" w:eastAsia="zh-CN"/>
        </w:rPr>
        <w:t>core</w:t>
      </w:r>
      <w:r>
        <w:rPr>
          <w:rFonts w:hint="eastAsia"/>
          <w:lang w:val="en-US" w:eastAsia="zh-CN"/>
        </w:rPr>
        <w:t>记事本里</w:t>
      </w:r>
    </w:p>
    <w:p w14:paraId="669DEA59">
      <w:pPr>
        <w:widowControl w:val="0"/>
        <w:numPr>
          <w:ilvl w:val="0"/>
          <w:numId w:val="0"/>
        </w:numPr>
        <w:jc w:val="left"/>
      </w:pPr>
      <w:r>
        <w:drawing>
          <wp:inline distT="0" distB="0" distL="114300" distR="114300">
            <wp:extent cx="4602480" cy="156210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4602480" cy="1562100"/>
                    </a:xfrm>
                    <a:prstGeom prst="rect">
                      <a:avLst/>
                    </a:prstGeom>
                    <a:noFill/>
                    <a:ln>
                      <a:noFill/>
                    </a:ln>
                  </pic:spPr>
                </pic:pic>
              </a:graphicData>
            </a:graphic>
          </wp:inline>
        </w:drawing>
      </w:r>
    </w:p>
    <w:p w14:paraId="148E17BF">
      <w:pPr>
        <w:widowControl w:val="0"/>
        <w:numPr>
          <w:ilvl w:val="0"/>
          <w:numId w:val="0"/>
        </w:numPr>
        <w:jc w:val="left"/>
      </w:pPr>
    </w:p>
    <w:p w14:paraId="0CA6ACCF">
      <w:pPr>
        <w:widowControl w:val="0"/>
        <w:numPr>
          <w:ilvl w:val="0"/>
          <w:numId w:val="0"/>
        </w:numPr>
        <w:jc w:val="left"/>
      </w:pPr>
      <w:r>
        <w:drawing>
          <wp:inline distT="0" distB="0" distL="114300" distR="114300">
            <wp:extent cx="5274310" cy="2159000"/>
            <wp:effectExtent l="0" t="0" r="1397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2159000"/>
                    </a:xfrm>
                    <a:prstGeom prst="rect">
                      <a:avLst/>
                    </a:prstGeom>
                    <a:noFill/>
                    <a:ln>
                      <a:noFill/>
                    </a:ln>
                  </pic:spPr>
                </pic:pic>
              </a:graphicData>
            </a:graphic>
          </wp:inline>
        </w:drawing>
      </w:r>
    </w:p>
    <w:p w14:paraId="6504EA5E">
      <w:pPr>
        <w:widowControl w:val="0"/>
        <w:numPr>
          <w:ilvl w:val="0"/>
          <w:numId w:val="0"/>
        </w:numPr>
        <w:jc w:val="left"/>
      </w:pPr>
    </w:p>
    <w:p w14:paraId="07A77EFF">
      <w:pPr>
        <w:widowControl w:val="0"/>
        <w:numPr>
          <w:ilvl w:val="0"/>
          <w:numId w:val="0"/>
        </w:numPr>
        <w:ind w:firstLine="520" w:firstLineChars="0"/>
        <w:jc w:val="left"/>
        <w:rPr>
          <w:rFonts w:hint="eastAsia" w:eastAsiaTheme="minorEastAsia"/>
          <w:lang w:eastAsia="zh-CN"/>
        </w:rPr>
      </w:pPr>
      <w:r>
        <w:rPr>
          <w:rFonts w:hint="eastAsia"/>
          <w:lang w:eastAsia="zh-CN"/>
        </w:rPr>
        <w:t>（</w:t>
      </w:r>
      <w:r>
        <w:rPr>
          <w:rFonts w:hint="eastAsia"/>
          <w:lang w:val="en-US" w:eastAsia="zh-CN"/>
        </w:rPr>
        <w:t>如这个表里所示同源蛋白共有1221个</w:t>
      </w:r>
      <w:r>
        <w:rPr>
          <w:rFonts w:hint="eastAsia"/>
          <w:lang w:eastAsia="zh-CN"/>
        </w:rPr>
        <w:t>）</w:t>
      </w:r>
    </w:p>
    <w:p w14:paraId="4F651C00">
      <w:pPr>
        <w:widowControl w:val="0"/>
        <w:numPr>
          <w:ilvl w:val="0"/>
          <w:numId w:val="0"/>
        </w:numPr>
        <w:jc w:val="left"/>
      </w:pPr>
    </w:p>
    <w:p w14:paraId="0392A96E">
      <w:pPr>
        <w:widowControl w:val="0"/>
        <w:numPr>
          <w:ilvl w:val="0"/>
          <w:numId w:val="0"/>
        </w:numPr>
        <w:jc w:val="left"/>
      </w:pPr>
    </w:p>
    <w:p w14:paraId="4CE04E69">
      <w:pPr>
        <w:widowControl w:val="0"/>
        <w:numPr>
          <w:ilvl w:val="0"/>
          <w:numId w:val="0"/>
        </w:numPr>
        <w:jc w:val="left"/>
      </w:pPr>
    </w:p>
    <w:p w14:paraId="596591AB">
      <w:pPr>
        <w:widowControl w:val="0"/>
        <w:numPr>
          <w:ilvl w:val="0"/>
          <w:numId w:val="0"/>
        </w:numPr>
        <w:jc w:val="left"/>
      </w:pPr>
    </w:p>
    <w:p w14:paraId="45CB8CD6">
      <w:pPr>
        <w:widowControl w:val="0"/>
        <w:numPr>
          <w:ilvl w:val="0"/>
          <w:numId w:val="0"/>
        </w:numPr>
        <w:jc w:val="left"/>
      </w:pPr>
      <w:r>
        <w:drawing>
          <wp:inline distT="0" distB="0" distL="114300" distR="114300">
            <wp:extent cx="5269865" cy="2208530"/>
            <wp:effectExtent l="0" t="0" r="317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269865" cy="2208530"/>
                    </a:xfrm>
                    <a:prstGeom prst="rect">
                      <a:avLst/>
                    </a:prstGeom>
                    <a:noFill/>
                    <a:ln>
                      <a:noFill/>
                    </a:ln>
                  </pic:spPr>
                </pic:pic>
              </a:graphicData>
            </a:graphic>
          </wp:inline>
        </w:drawing>
      </w:r>
    </w:p>
    <w:p w14:paraId="7E8C83E4">
      <w:pPr>
        <w:widowControl w:val="0"/>
        <w:numPr>
          <w:ilvl w:val="0"/>
          <w:numId w:val="0"/>
        </w:numPr>
        <w:jc w:val="left"/>
        <w:rPr>
          <w:rFonts w:hint="eastAsia"/>
          <w:lang w:val="en-US" w:eastAsia="zh-CN"/>
        </w:rPr>
      </w:pPr>
      <w:r>
        <w:rPr>
          <w:rFonts w:hint="eastAsia"/>
          <w:lang w:val="en-US" w:eastAsia="zh-CN"/>
        </w:rPr>
        <w:t>打开</w:t>
      </w:r>
      <w:r>
        <w:rPr>
          <w:rFonts w:hint="eastAsia"/>
          <w:color w:val="FF0000"/>
          <w:lang w:val="en-US" w:eastAsia="zh-CN"/>
        </w:rPr>
        <w:t>core</w:t>
      </w:r>
      <w:r>
        <w:rPr>
          <w:rFonts w:hint="eastAsia"/>
          <w:lang w:val="en-US" w:eastAsia="zh-CN"/>
        </w:rPr>
        <w:t>记事本，Org1就代表第一个菌株的蛋白信息，那么想必你会有疑惑Org1是哪个菌株呢？没错我们通过对照</w:t>
      </w:r>
      <w:r>
        <w:rPr>
          <w:rFonts w:hint="eastAsia"/>
          <w:color w:val="FF0000"/>
          <w:lang w:val="en-US" w:eastAsia="zh-CN"/>
        </w:rPr>
        <w:t>stats Excel</w:t>
      </w:r>
      <w:r>
        <w:rPr>
          <w:rFonts w:hint="eastAsia"/>
          <w:lang w:val="en-US" w:eastAsia="zh-CN"/>
        </w:rPr>
        <w:t>表可以查看第一个菌株文件名，便可以找出对应的菌株，在这里第一个菌株即为副溶血弧菌。</w:t>
      </w:r>
    </w:p>
    <w:p w14:paraId="681F573E">
      <w:pPr>
        <w:widowControl w:val="0"/>
        <w:numPr>
          <w:ilvl w:val="0"/>
          <w:numId w:val="0"/>
        </w:numPr>
        <w:jc w:val="left"/>
        <w:rPr>
          <w:rFonts w:hint="eastAsia"/>
          <w:lang w:val="en-US" w:eastAsia="zh-CN"/>
        </w:rPr>
      </w:pPr>
    </w:p>
    <w:p w14:paraId="5D51654E">
      <w:pPr>
        <w:widowControl w:val="0"/>
        <w:numPr>
          <w:ilvl w:val="0"/>
          <w:numId w:val="5"/>
        </w:numPr>
        <w:ind w:left="0" w:leftChars="0" w:firstLine="0" w:firstLineChars="0"/>
        <w:jc w:val="left"/>
        <w:rPr>
          <w:rFonts w:hint="eastAsia"/>
          <w:lang w:val="en-US" w:eastAsia="zh-CN"/>
        </w:rPr>
      </w:pPr>
      <w:r>
        <w:rPr>
          <w:rFonts w:hint="eastAsia"/>
          <w:lang w:val="en-US" w:eastAsia="zh-CN"/>
        </w:rPr>
        <w:t>复制1221个同源蛋白质序列创建一个新的记事本方便用于后续的分析，并且BPGA每次分析后都会将上一次的结果覆盖，所以建议将结果文件保存一下哈。</w:t>
      </w:r>
    </w:p>
    <w:p w14:paraId="11B00A54">
      <w:pPr>
        <w:widowControl w:val="0"/>
        <w:numPr>
          <w:ilvl w:val="0"/>
          <w:numId w:val="0"/>
        </w:numPr>
        <w:jc w:val="left"/>
      </w:pPr>
      <w:r>
        <w:drawing>
          <wp:inline distT="0" distB="0" distL="114300" distR="114300">
            <wp:extent cx="5271135" cy="3670300"/>
            <wp:effectExtent l="0" t="0" r="1905"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71135" cy="3670300"/>
                    </a:xfrm>
                    <a:prstGeom prst="rect">
                      <a:avLst/>
                    </a:prstGeom>
                    <a:noFill/>
                    <a:ln>
                      <a:noFill/>
                    </a:ln>
                  </pic:spPr>
                </pic:pic>
              </a:graphicData>
            </a:graphic>
          </wp:inline>
        </w:drawing>
      </w:r>
    </w:p>
    <w:p w14:paraId="250E998E">
      <w:pPr>
        <w:widowControl w:val="0"/>
        <w:numPr>
          <w:ilvl w:val="0"/>
          <w:numId w:val="0"/>
        </w:numPr>
        <w:jc w:val="left"/>
        <w:rPr>
          <w:rFonts w:hint="eastAsia"/>
          <w:color w:val="auto"/>
          <w:highlight w:val="cyan"/>
          <w:lang w:val="en-US" w:eastAsia="zh-CN"/>
        </w:rPr>
      </w:pPr>
    </w:p>
    <w:p w14:paraId="7D72D44F">
      <w:pPr>
        <w:widowControl w:val="0"/>
        <w:numPr>
          <w:ilvl w:val="0"/>
          <w:numId w:val="0"/>
        </w:numPr>
        <w:jc w:val="left"/>
        <w:rPr>
          <w:rFonts w:hint="default"/>
          <w:color w:val="auto"/>
          <w:highlight w:val="cyan"/>
          <w:lang w:val="en-US" w:eastAsia="zh-CN"/>
        </w:rPr>
      </w:pPr>
    </w:p>
    <w:p w14:paraId="2FD51A77">
      <w:pPr>
        <w:widowControl w:val="0"/>
        <w:numPr>
          <w:ilvl w:val="0"/>
          <w:numId w:val="0"/>
        </w:numPr>
        <w:jc w:val="left"/>
        <w:rPr>
          <w:rFonts w:hint="eastAsia"/>
          <w:color w:val="auto"/>
          <w:highlight w:val="cyan"/>
          <w:lang w:val="en-US" w:eastAsia="zh-CN"/>
        </w:rPr>
      </w:pPr>
    </w:p>
    <w:p w14:paraId="7FF37267">
      <w:pPr>
        <w:widowControl w:val="0"/>
        <w:numPr>
          <w:ilvl w:val="0"/>
          <w:numId w:val="0"/>
        </w:numPr>
        <w:jc w:val="left"/>
        <w:rPr>
          <w:rFonts w:hint="eastAsia"/>
          <w:color w:val="auto"/>
          <w:highlight w:val="cyan"/>
          <w:lang w:val="en-US" w:eastAsia="zh-CN"/>
        </w:rPr>
      </w:pPr>
    </w:p>
    <w:p w14:paraId="5C0C50D1">
      <w:pPr>
        <w:widowControl w:val="0"/>
        <w:numPr>
          <w:ilvl w:val="0"/>
          <w:numId w:val="0"/>
        </w:numPr>
        <w:jc w:val="left"/>
        <w:rPr>
          <w:rFonts w:hint="eastAsia"/>
          <w:color w:val="auto"/>
          <w:highlight w:val="cyan"/>
          <w:lang w:val="en-US" w:eastAsia="zh-CN"/>
        </w:rPr>
      </w:pPr>
    </w:p>
    <w:p w14:paraId="3DF6DC15">
      <w:pPr>
        <w:widowControl w:val="0"/>
        <w:numPr>
          <w:ilvl w:val="0"/>
          <w:numId w:val="0"/>
        </w:numPr>
        <w:jc w:val="left"/>
        <w:rPr>
          <w:rFonts w:hint="eastAsia"/>
          <w:color w:val="auto"/>
          <w:highlight w:val="cyan"/>
          <w:lang w:val="en-US" w:eastAsia="zh-CN"/>
        </w:rPr>
      </w:pPr>
    </w:p>
    <w:p w14:paraId="571DE1E5">
      <w:pPr>
        <w:widowControl w:val="0"/>
        <w:numPr>
          <w:ilvl w:val="0"/>
          <w:numId w:val="0"/>
        </w:numPr>
        <w:jc w:val="left"/>
        <w:rPr>
          <w:rFonts w:hint="eastAsia"/>
          <w:color w:val="auto"/>
          <w:highlight w:val="cyan"/>
          <w:lang w:val="en-US" w:eastAsia="zh-CN"/>
        </w:rPr>
      </w:pPr>
    </w:p>
    <w:p w14:paraId="13316511">
      <w:pPr>
        <w:widowControl w:val="0"/>
        <w:numPr>
          <w:ilvl w:val="0"/>
          <w:numId w:val="0"/>
        </w:numPr>
        <w:jc w:val="center"/>
        <w:rPr>
          <w:rFonts w:hint="eastAsia"/>
          <w:color w:val="auto"/>
          <w:highlight w:val="cyan"/>
          <w:lang w:val="en-US" w:eastAsia="zh-CN"/>
        </w:rPr>
      </w:pPr>
      <w:r>
        <w:rPr>
          <w:rFonts w:hint="eastAsia"/>
          <w:color w:val="auto"/>
          <w:highlight w:val="cyan"/>
          <w:lang w:val="en-US" w:eastAsia="zh-CN"/>
        </w:rPr>
        <w:t>本章寄语</w:t>
      </w:r>
    </w:p>
    <w:p w14:paraId="70870F29">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好了，到这一步我们已经获取了12个菌株相似度在70%以上的1221个蛋白质，下一章我们会进入对每个蛋白质的评估环节，从四个方面筛选出有潜力的抗原蛋白。不过相信你也会有个疑问为什么要把阈值设置成70%呢，相似度越高不应该越理想吗？那么事实真的如此吗，不妨大胆动手筛选一下80%,90%的阈值下的同源蛋白，并在下一章节验证是否出现有潜力的蛋白。</w:t>
      </w:r>
    </w:p>
    <w:p w14:paraId="46F5CD8A">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正如你所见，每一章节的正文部分，我会介绍具体的操作步骤供你们参考，每一章节的寄语则会分享出我在做这部分工作时遇到的困难以及建议和心得。相信你应该明白了章节寄语的重要性，这在下一章节会有更直接的体现，虽然它放在每一章节的结尾部分，但我还是建议在真正开始这章节的具体工作前认真阅读章节寄语，这可能会帮助你大大提高自己的效率和成功率。</w:t>
      </w:r>
    </w:p>
    <w:p w14:paraId="78D5E288">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（对于BPGA软件的使用如果感兴趣可以自行搜索相关教程，已知微信文章，简书，博客都有相关教程比较简单，软件自带的英文操作手册不建议尝试，你会花费很长时间并且可能会遇到更多的问题）</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322A1"/>
    <w:multiLevelType w:val="singleLevel"/>
    <w:tmpl w:val="975322A1"/>
    <w:lvl w:ilvl="0" w:tentative="0">
      <w:start w:val="1"/>
      <w:numFmt w:val="decimal"/>
      <w:lvlText w:val="%1."/>
      <w:lvlJc w:val="left"/>
      <w:pPr>
        <w:tabs>
          <w:tab w:val="left" w:pos="312"/>
        </w:tabs>
      </w:pPr>
    </w:lvl>
  </w:abstractNum>
  <w:abstractNum w:abstractNumId="1">
    <w:nsid w:val="5CA5941E"/>
    <w:multiLevelType w:val="singleLevel"/>
    <w:tmpl w:val="5CA5941E"/>
    <w:lvl w:ilvl="0" w:tentative="0">
      <w:start w:val="1"/>
      <w:numFmt w:val="decimal"/>
      <w:lvlText w:val="%1."/>
      <w:lvlJc w:val="left"/>
      <w:pPr>
        <w:ind w:left="180" w:leftChars="0" w:firstLine="0" w:firstLineChars="0"/>
      </w:pPr>
    </w:lvl>
  </w:abstractNum>
  <w:abstractNum w:abstractNumId="2">
    <w:nsid w:val="680FC01C"/>
    <w:multiLevelType w:val="singleLevel"/>
    <w:tmpl w:val="680FC01C"/>
    <w:lvl w:ilvl="0" w:tentative="0">
      <w:start w:val="2"/>
      <w:numFmt w:val="chineseCounting"/>
      <w:suff w:val="nothing"/>
      <w:lvlText w:val="%1．"/>
      <w:lvlJc w:val="left"/>
      <w:rPr>
        <w:rFonts w:hint="eastAsia"/>
      </w:rPr>
    </w:lvl>
  </w:abstractNum>
  <w:abstractNum w:abstractNumId="3">
    <w:nsid w:val="7A36F897"/>
    <w:multiLevelType w:val="singleLevel"/>
    <w:tmpl w:val="7A36F897"/>
    <w:lvl w:ilvl="0" w:tentative="0">
      <w:start w:val="1"/>
      <w:numFmt w:val="chineseCounting"/>
      <w:lvlText w:val="%1."/>
      <w:lvlJc w:val="left"/>
      <w:pPr>
        <w:tabs>
          <w:tab w:val="left" w:pos="312"/>
        </w:tabs>
      </w:pPr>
      <w:rPr>
        <w:rFonts w:hint="eastAsia"/>
      </w:rPr>
    </w:lvl>
  </w:abstractNum>
  <w:abstractNum w:abstractNumId="4">
    <w:nsid w:val="7C1B4F99"/>
    <w:multiLevelType w:val="singleLevel"/>
    <w:tmpl w:val="7C1B4F99"/>
    <w:lvl w:ilvl="0" w:tentative="0">
      <w:start w:val="5"/>
      <w:numFmt w:val="decimal"/>
      <w:lvlText w:val="%1."/>
      <w:lvlJc w:val="left"/>
      <w:pPr>
        <w:tabs>
          <w:tab w:val="left" w:pos="312"/>
        </w:tabs>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MDk1MWY1ODJjMTE5OTgxNmQ5OTc1MjVhMTc0MTcifQ=="/>
  </w:docVars>
  <w:rsids>
    <w:rsidRoot w:val="00000000"/>
    <w:rsid w:val="007C5570"/>
    <w:rsid w:val="00D672B9"/>
    <w:rsid w:val="148D7338"/>
    <w:rsid w:val="1DCB6696"/>
    <w:rsid w:val="220F3236"/>
    <w:rsid w:val="386C12AB"/>
    <w:rsid w:val="414A30F6"/>
    <w:rsid w:val="41DE544A"/>
    <w:rsid w:val="635B6CAC"/>
    <w:rsid w:val="6C291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1197</Words>
  <Characters>1403</Characters>
  <Lines>0</Lines>
  <Paragraphs>0</Paragraphs>
  <TotalTime>2</TotalTime>
  <ScaleCrop>false</ScaleCrop>
  <LinksUpToDate>false</LinksUpToDate>
  <CharactersWithSpaces>1423</CharactersWithSpaces>
  <Application>WPS Office_12.1.0.17440_F1E327BC-269C-435d-A152-05C5408002CA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2024-06-22T18:33:00Z</dcterms:created>
  <dc:creator>yh</dc:creator>
  <cp:lastModifiedBy>唐僧洗发用飘柔</cp:lastModifiedBy>
  <dcterms:modified xsi:type="dcterms:W3CDTF">2024-07-13T13:50:32Z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2052-12.1.0.17440</vt:lpwstr>
  </property>
  <property fmtid="{D5CDD505-2E9C-101B-9397-08002B2CF9AE}" pid="3" name="ICV">
    <vt:lpwstr>2FD073DB8177493386B5AC777D80AD9C_12</vt:lpwstr>
  </property>
</Properties>
</file>