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30"/>
          <w:szCs w:val="30"/>
          <w:lang w:val="en-US" w:eastAsia="zh-CN"/>
        </w:rPr>
      </w:pPr>
      <w:r>
        <w:rPr>
          <w:rFonts w:hint="eastAsia"/>
          <w:sz w:val="30"/>
          <w:szCs w:val="30"/>
          <w:lang w:val="en-US" w:eastAsia="zh-CN"/>
        </w:rPr>
        <w:t>抗原表位预测</w:t>
      </w:r>
    </w:p>
    <w:p>
      <w:pPr>
        <w:jc w:val="both"/>
        <w:rPr>
          <w:rFonts w:hint="default"/>
          <w:sz w:val="30"/>
          <w:szCs w:val="30"/>
          <w:lang w:val="en-US" w:eastAsia="zh-CN"/>
        </w:rPr>
      </w:pPr>
      <w:r>
        <w:rPr>
          <w:rFonts w:hint="eastAsia"/>
          <w:sz w:val="30"/>
          <w:szCs w:val="30"/>
          <w:lang w:val="en-US" w:eastAsia="zh-CN"/>
        </w:rPr>
        <w:t>本章节可分为四步：1.确定BamA和TolC蛋白序列2.B细胞线性表位预测3.T细胞两类表位预测（CTL和HTL表位）4.筛选同时包含两类免疫细胞表位的片段</w:t>
      </w:r>
    </w:p>
    <w:p>
      <w:pPr>
        <w:jc w:val="both"/>
        <w:rPr>
          <w:rFonts w:hint="eastAsia"/>
          <w:sz w:val="30"/>
          <w:szCs w:val="30"/>
          <w:lang w:val="en-US" w:eastAsia="zh-CN"/>
        </w:rPr>
      </w:pPr>
      <w:r>
        <w:rPr>
          <w:rFonts w:hint="eastAsia"/>
          <w:sz w:val="30"/>
          <w:szCs w:val="30"/>
          <w:lang w:val="en-US" w:eastAsia="zh-CN"/>
        </w:rPr>
        <w:t>具体操作步骤如下：</w:t>
      </w:r>
    </w:p>
    <w:p>
      <w:pPr>
        <w:numPr>
          <w:ilvl w:val="0"/>
          <w:numId w:val="1"/>
        </w:numPr>
        <w:jc w:val="both"/>
        <w:rPr>
          <w:rFonts w:hint="eastAsia"/>
          <w:sz w:val="24"/>
          <w:szCs w:val="24"/>
          <w:lang w:val="en-US" w:eastAsia="zh-CN"/>
        </w:rPr>
      </w:pPr>
      <w:r>
        <w:rPr>
          <w:rFonts w:hint="eastAsia"/>
          <w:sz w:val="24"/>
          <w:szCs w:val="24"/>
          <w:lang w:val="en-US" w:eastAsia="zh-CN"/>
        </w:rPr>
        <w:t>确定抗原蛋白具体序列（即12种弧菌的哪一弧菌的BamA和TolC）</w:t>
      </w:r>
    </w:p>
    <w:p>
      <w:pPr>
        <w:widowControl w:val="0"/>
        <w:numPr>
          <w:ilvl w:val="0"/>
          <w:numId w:val="2"/>
        </w:numPr>
        <w:ind w:left="720" w:leftChars="0" w:firstLine="0" w:firstLineChars="0"/>
        <w:jc w:val="both"/>
        <w:rPr>
          <w:rFonts w:hint="eastAsia"/>
          <w:sz w:val="18"/>
          <w:szCs w:val="18"/>
          <w:lang w:val="en-US" w:eastAsia="zh-CN"/>
        </w:rPr>
      </w:pPr>
      <w:r>
        <w:rPr>
          <w:rFonts w:hint="eastAsia"/>
          <w:sz w:val="18"/>
          <w:szCs w:val="18"/>
          <w:lang w:val="en-US" w:eastAsia="zh-CN"/>
        </w:rPr>
        <w:t>将12种弧菌的BamA与TolC序列整理并进行比对</w:t>
      </w:r>
    </w:p>
    <w:p>
      <w:pPr>
        <w:widowControl w:val="0"/>
        <w:numPr>
          <w:numId w:val="0"/>
        </w:numPr>
        <w:tabs>
          <w:tab w:val="left" w:pos="312"/>
        </w:tabs>
        <w:jc w:val="both"/>
        <w:rPr>
          <w:rFonts w:hint="eastAsia"/>
          <w:sz w:val="18"/>
          <w:szCs w:val="18"/>
          <w:lang w:val="en-US" w:eastAsia="zh-CN"/>
        </w:rPr>
      </w:pPr>
      <w:r>
        <w:drawing>
          <wp:inline distT="0" distB="0" distL="114300" distR="114300">
            <wp:extent cx="5273040" cy="908050"/>
            <wp:effectExtent l="0" t="0" r="0" b="635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
                    <a:stretch>
                      <a:fillRect/>
                    </a:stretch>
                  </pic:blipFill>
                  <pic:spPr>
                    <a:xfrm>
                      <a:off x="0" y="0"/>
                      <a:ext cx="5273040" cy="908050"/>
                    </a:xfrm>
                    <a:prstGeom prst="rect">
                      <a:avLst/>
                    </a:prstGeom>
                    <a:noFill/>
                    <a:ln>
                      <a:noFill/>
                    </a:ln>
                  </pic:spPr>
                </pic:pic>
              </a:graphicData>
            </a:graphic>
          </wp:inline>
        </w:drawing>
      </w:r>
    </w:p>
    <w:p>
      <w:pPr>
        <w:widowControl w:val="0"/>
        <w:numPr>
          <w:ilvl w:val="0"/>
          <w:numId w:val="2"/>
        </w:numPr>
        <w:ind w:left="720" w:leftChars="0" w:firstLine="0" w:firstLineChars="0"/>
        <w:jc w:val="both"/>
        <w:rPr>
          <w:rFonts w:hint="eastAsia"/>
          <w:sz w:val="18"/>
          <w:szCs w:val="18"/>
          <w:lang w:val="en-US" w:eastAsia="zh-CN"/>
        </w:rPr>
      </w:pPr>
      <w:r>
        <w:rPr>
          <w:rFonts w:hint="eastAsia"/>
          <w:sz w:val="18"/>
          <w:szCs w:val="18"/>
          <w:lang w:val="en-US" w:eastAsia="zh-CN"/>
        </w:rPr>
        <w:t>将重点弧菌的抗原蛋白分别进行种间相似度比对：</w:t>
      </w:r>
    </w:p>
    <w:p>
      <w:pPr>
        <w:widowControl w:val="0"/>
        <w:numPr>
          <w:numId w:val="0"/>
        </w:numPr>
        <w:tabs>
          <w:tab w:val="left" w:pos="312"/>
        </w:tabs>
        <w:jc w:val="both"/>
        <w:rPr>
          <w:rFonts w:hint="default"/>
          <w:sz w:val="18"/>
          <w:szCs w:val="18"/>
          <w:lang w:val="en-US" w:eastAsia="zh-CN"/>
        </w:rPr>
      </w:pPr>
      <w:r>
        <w:rPr>
          <w:rFonts w:hint="eastAsia"/>
          <w:sz w:val="18"/>
          <w:szCs w:val="18"/>
          <w:lang w:val="en-US" w:eastAsia="zh-CN"/>
        </w:rPr>
        <w:t xml:space="preserve">              NCBI--BLAST--Protein BLAST--Align two比对两个蛋白序列--BLAST</w:t>
      </w:r>
    </w:p>
    <w:p>
      <w:pPr>
        <w:widowControl w:val="0"/>
        <w:numPr>
          <w:numId w:val="0"/>
        </w:numPr>
        <w:tabs>
          <w:tab w:val="left" w:pos="312"/>
        </w:tabs>
        <w:jc w:val="both"/>
      </w:pPr>
      <w:r>
        <w:drawing>
          <wp:inline distT="0" distB="0" distL="114300" distR="114300">
            <wp:extent cx="4699000" cy="2298065"/>
            <wp:effectExtent l="0" t="0" r="10160"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5"/>
                    <a:stretch>
                      <a:fillRect/>
                    </a:stretch>
                  </pic:blipFill>
                  <pic:spPr>
                    <a:xfrm>
                      <a:off x="0" y="0"/>
                      <a:ext cx="4699000" cy="2298065"/>
                    </a:xfrm>
                    <a:prstGeom prst="rect">
                      <a:avLst/>
                    </a:prstGeom>
                    <a:noFill/>
                    <a:ln>
                      <a:noFill/>
                    </a:ln>
                  </pic:spPr>
                </pic:pic>
              </a:graphicData>
            </a:graphic>
          </wp:inline>
        </w:drawing>
      </w:r>
    </w:p>
    <w:p>
      <w:pPr>
        <w:widowControl w:val="0"/>
        <w:numPr>
          <w:numId w:val="0"/>
        </w:numPr>
        <w:tabs>
          <w:tab w:val="left" w:pos="312"/>
        </w:tabs>
        <w:jc w:val="both"/>
      </w:pPr>
      <w:r>
        <w:drawing>
          <wp:inline distT="0" distB="0" distL="114300" distR="114300">
            <wp:extent cx="5266690" cy="1062355"/>
            <wp:effectExtent l="0" t="0" r="6350" b="444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6"/>
                    <a:stretch>
                      <a:fillRect/>
                    </a:stretch>
                  </pic:blipFill>
                  <pic:spPr>
                    <a:xfrm>
                      <a:off x="0" y="0"/>
                      <a:ext cx="5266690" cy="1062355"/>
                    </a:xfrm>
                    <a:prstGeom prst="rect">
                      <a:avLst/>
                    </a:prstGeom>
                    <a:noFill/>
                    <a:ln>
                      <a:noFill/>
                    </a:ln>
                  </pic:spPr>
                </pic:pic>
              </a:graphicData>
            </a:graphic>
          </wp:inline>
        </w:drawing>
      </w:r>
    </w:p>
    <w:p>
      <w:pPr>
        <w:widowControl w:val="0"/>
        <w:numPr>
          <w:ilvl w:val="0"/>
          <w:numId w:val="2"/>
        </w:numPr>
        <w:ind w:left="720" w:leftChars="0" w:firstLine="0" w:firstLineChars="0"/>
        <w:jc w:val="both"/>
        <w:rPr>
          <w:rFonts w:hint="eastAsia" w:eastAsiaTheme="minorEastAsia"/>
          <w:lang w:val="en-US" w:eastAsia="zh-CN"/>
        </w:rPr>
      </w:pPr>
      <w:r>
        <w:rPr>
          <w:rFonts w:hint="eastAsia"/>
          <w:lang w:val="en-US" w:eastAsia="zh-CN"/>
        </w:rPr>
        <w:t>选择最高种间相似度的菌株BamA与TolC作为最终序列（红色标记的为重点弧菌）</w:t>
      </w:r>
    </w:p>
    <w:p>
      <w:pPr>
        <w:widowControl w:val="0"/>
        <w:numPr>
          <w:numId w:val="0"/>
        </w:numPr>
        <w:jc w:val="both"/>
        <w:rPr>
          <w:rFonts w:hint="eastAsia"/>
          <w:sz w:val="30"/>
          <w:szCs w:val="30"/>
          <w:lang w:val="en-US" w:eastAsia="zh-CN"/>
        </w:rPr>
      </w:pPr>
      <w:r>
        <w:drawing>
          <wp:inline distT="0" distB="0" distL="114300" distR="114300">
            <wp:extent cx="5271770" cy="824865"/>
            <wp:effectExtent l="0" t="0" r="1270"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1770" cy="824865"/>
                    </a:xfrm>
                    <a:prstGeom prst="rect">
                      <a:avLst/>
                    </a:prstGeom>
                    <a:noFill/>
                    <a:ln>
                      <a:noFill/>
                    </a:ln>
                  </pic:spPr>
                </pic:pic>
              </a:graphicData>
            </a:graphic>
          </wp:inline>
        </w:drawing>
      </w:r>
    </w:p>
    <w:p>
      <w:pPr>
        <w:numPr>
          <w:ilvl w:val="0"/>
          <w:numId w:val="1"/>
        </w:numPr>
        <w:jc w:val="both"/>
        <w:rPr>
          <w:rFonts w:hint="eastAsia"/>
          <w:sz w:val="24"/>
          <w:szCs w:val="24"/>
          <w:lang w:val="en-US" w:eastAsia="zh-CN"/>
        </w:rPr>
      </w:pPr>
      <w:r>
        <w:rPr>
          <w:rFonts w:hint="eastAsia"/>
          <w:sz w:val="24"/>
          <w:szCs w:val="24"/>
          <w:lang w:val="en-US" w:eastAsia="zh-CN"/>
        </w:rPr>
        <w:t>B细胞表位预测</w:t>
      </w:r>
    </w:p>
    <w:p>
      <w:pPr>
        <w:widowControl w:val="0"/>
        <w:numPr>
          <w:ilvl w:val="0"/>
          <w:numId w:val="3"/>
        </w:numPr>
        <w:jc w:val="both"/>
        <w:rPr>
          <w:rFonts w:hint="eastAsia"/>
          <w:sz w:val="24"/>
          <w:szCs w:val="24"/>
          <w:lang w:val="en-US" w:eastAsia="zh-CN"/>
        </w:rPr>
      </w:pPr>
      <w:r>
        <w:rPr>
          <w:rFonts w:hint="eastAsia"/>
          <w:sz w:val="24"/>
          <w:szCs w:val="24"/>
          <w:lang w:val="en-US" w:eastAsia="zh-CN"/>
        </w:rPr>
        <w:t>DNAstar预测</w:t>
      </w:r>
    </w:p>
    <w:p>
      <w:pPr>
        <w:widowControl w:val="0"/>
        <w:numPr>
          <w:ilvl w:val="0"/>
          <w:numId w:val="2"/>
        </w:numPr>
        <w:ind w:left="720" w:leftChars="0" w:firstLine="0" w:firstLineChars="0"/>
        <w:jc w:val="both"/>
        <w:rPr>
          <w:rFonts w:hint="eastAsia"/>
          <w:sz w:val="18"/>
          <w:szCs w:val="18"/>
          <w:lang w:val="en-US" w:eastAsia="zh-CN"/>
        </w:rPr>
      </w:pPr>
      <w:r>
        <w:rPr>
          <w:rFonts w:hint="eastAsia"/>
          <w:sz w:val="18"/>
          <w:szCs w:val="18"/>
          <w:lang w:val="en-US" w:eastAsia="zh-CN"/>
        </w:rPr>
        <w:t>将上一步得到的最终抗原蛋白BamA与TolC序列使用DNAstar中的Protein模块打开</w:t>
      </w:r>
    </w:p>
    <w:p>
      <w:pPr>
        <w:widowControl w:val="0"/>
        <w:numPr>
          <w:ilvl w:val="0"/>
          <w:numId w:val="0"/>
        </w:numPr>
        <w:jc w:val="both"/>
      </w:pPr>
      <w:r>
        <w:drawing>
          <wp:inline distT="0" distB="0" distL="114300" distR="114300">
            <wp:extent cx="5266690" cy="1053465"/>
            <wp:effectExtent l="0" t="0" r="635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6690" cy="1053465"/>
                    </a:xfrm>
                    <a:prstGeom prst="rect">
                      <a:avLst/>
                    </a:prstGeom>
                    <a:noFill/>
                    <a:ln>
                      <a:noFill/>
                    </a:ln>
                  </pic:spPr>
                </pic:pic>
              </a:graphicData>
            </a:graphic>
          </wp:inline>
        </w:drawing>
      </w:r>
    </w:p>
    <w:p>
      <w:pPr>
        <w:widowControl w:val="0"/>
        <w:numPr>
          <w:ilvl w:val="0"/>
          <w:numId w:val="2"/>
        </w:numPr>
        <w:ind w:left="720" w:leftChars="0" w:firstLine="0" w:firstLineChars="0"/>
        <w:jc w:val="both"/>
      </w:pPr>
      <w:r>
        <w:rPr>
          <w:rFonts w:hint="eastAsia"/>
          <w:sz w:val="18"/>
          <w:szCs w:val="18"/>
          <w:lang w:val="en-US" w:eastAsia="zh-CN"/>
        </w:rPr>
        <w:t>File--Open--蛋白FASTA文件--打开</w:t>
      </w:r>
    </w:p>
    <w:p>
      <w:pPr>
        <w:widowControl w:val="0"/>
        <w:numPr>
          <w:ilvl w:val="0"/>
          <w:numId w:val="0"/>
        </w:numPr>
        <w:jc w:val="both"/>
      </w:pPr>
    </w:p>
    <w:p>
      <w:pPr>
        <w:widowControl w:val="0"/>
        <w:numPr>
          <w:ilvl w:val="0"/>
          <w:numId w:val="0"/>
        </w:numPr>
        <w:jc w:val="center"/>
      </w:pPr>
      <w:r>
        <w:drawing>
          <wp:inline distT="0" distB="0" distL="114300" distR="114300">
            <wp:extent cx="3448685" cy="22967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rcRect r="34763" b="16118"/>
                    <a:stretch>
                      <a:fillRect/>
                    </a:stretch>
                  </pic:blipFill>
                  <pic:spPr>
                    <a:xfrm>
                      <a:off x="0" y="0"/>
                      <a:ext cx="3448685" cy="2296795"/>
                    </a:xfrm>
                    <a:prstGeom prst="rect">
                      <a:avLst/>
                    </a:prstGeom>
                    <a:noFill/>
                    <a:ln>
                      <a:noFill/>
                    </a:ln>
                  </pic:spPr>
                </pic:pic>
              </a:graphicData>
            </a:graphic>
          </wp:inline>
        </w:drawing>
      </w:r>
    </w:p>
    <w:p>
      <w:pPr>
        <w:widowControl w:val="0"/>
        <w:numPr>
          <w:ilvl w:val="0"/>
          <w:numId w:val="2"/>
        </w:numPr>
        <w:ind w:left="720" w:leftChars="0" w:firstLine="0" w:firstLineChars="0"/>
        <w:jc w:val="both"/>
      </w:pPr>
      <w:r>
        <w:rPr>
          <w:rFonts w:hint="eastAsia"/>
          <w:sz w:val="18"/>
          <w:szCs w:val="18"/>
          <w:lang w:val="en-US" w:eastAsia="zh-CN"/>
        </w:rPr>
        <w:t>File--Open--蛋白FASTA文件--打开</w:t>
      </w:r>
    </w:p>
    <w:p>
      <w:pPr>
        <w:jc w:val="center"/>
      </w:pPr>
      <w:r>
        <w:drawing>
          <wp:inline distT="0" distB="0" distL="114300" distR="114300">
            <wp:extent cx="4017010" cy="1914525"/>
            <wp:effectExtent l="0" t="0" r="635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017010" cy="1914525"/>
                    </a:xfrm>
                    <a:prstGeom prst="rect">
                      <a:avLst/>
                    </a:prstGeom>
                    <a:noFill/>
                    <a:ln>
                      <a:noFill/>
                    </a:ln>
                  </pic:spPr>
                </pic:pic>
              </a:graphicData>
            </a:graphic>
          </wp:inline>
        </w:drawing>
      </w:r>
    </w:p>
    <w:p>
      <w:pPr>
        <w:widowControl w:val="0"/>
        <w:numPr>
          <w:ilvl w:val="0"/>
          <w:numId w:val="2"/>
        </w:numPr>
        <w:ind w:left="720" w:leftChars="0" w:firstLine="0" w:firstLineChars="0"/>
        <w:jc w:val="both"/>
      </w:pPr>
      <w:r>
        <w:rPr>
          <w:rFonts w:hint="eastAsia"/>
          <w:lang w:val="en-US" w:eastAsia="zh-CN"/>
        </w:rPr>
        <w:t>鼠标拖动后可进行位置调整开始解读，从上到下依次是抗原性，表面可及性，疏水性，灵活性，二级结构。前四项除疏水性外是越高越好，二级结构是TURN与Coil比较好，其他三个相对不好。按此筛选整理出理想的抗原片段</w:t>
      </w:r>
    </w:p>
    <w:p>
      <w:pPr>
        <w:widowControl w:val="0"/>
        <w:numPr>
          <w:ilvl w:val="0"/>
          <w:numId w:val="0"/>
        </w:numPr>
        <w:tabs>
          <w:tab w:val="left" w:pos="312"/>
        </w:tabs>
        <w:jc w:val="center"/>
      </w:pPr>
      <w:r>
        <w:rPr>
          <w:rFonts w:hint="eastAsia"/>
          <w:lang w:val="en-US" w:eastAsia="zh-CN"/>
        </w:rPr>
        <w:t>（操作简单但还是附上教程供参考https://mp.weixin.qq.com/s/40sYLRhRQ2gGQM3vWde7tA）</w:t>
      </w:r>
    </w:p>
    <w:p>
      <w:pPr>
        <w:jc w:val="center"/>
      </w:pPr>
      <w:r>
        <w:drawing>
          <wp:inline distT="0" distB="0" distL="114300" distR="114300">
            <wp:extent cx="4392295" cy="1950085"/>
            <wp:effectExtent l="0" t="0" r="1206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392295" cy="1950085"/>
                    </a:xfrm>
                    <a:prstGeom prst="rect">
                      <a:avLst/>
                    </a:prstGeom>
                    <a:noFill/>
                    <a:ln>
                      <a:noFill/>
                    </a:ln>
                  </pic:spPr>
                </pic:pic>
              </a:graphicData>
            </a:graphic>
          </wp:inline>
        </w:drawing>
      </w:r>
    </w:p>
    <w:p>
      <w:pPr>
        <w:keepNext w:val="0"/>
        <w:keepLines w:val="0"/>
        <w:pageBreakBefore w:val="0"/>
        <w:widowControl w:val="0"/>
        <w:numPr>
          <w:ilvl w:val="0"/>
          <w:numId w:val="2"/>
        </w:numPr>
        <w:kinsoku/>
        <w:wordWrap w:val="0"/>
        <w:overflowPunct/>
        <w:topLinePunct w:val="0"/>
        <w:autoSpaceDE/>
        <w:autoSpaceDN/>
        <w:bidi w:val="0"/>
        <w:adjustRightInd/>
        <w:snapToGrid/>
        <w:ind w:left="720" w:leftChars="0" w:firstLine="0" w:firstLineChars="0"/>
        <w:jc w:val="both"/>
        <w:textAlignment w:val="auto"/>
      </w:pPr>
      <w:r>
        <w:rPr>
          <w:rFonts w:hint="eastAsia"/>
          <w:lang w:val="en-US" w:eastAsia="zh-CN"/>
        </w:rPr>
        <w:t>操作简单但还是附上教程供参考https://mp.weixin.qq.com/s/40sYLRhRQ2gGQM3vWde7tA）</w:t>
      </w:r>
    </w:p>
    <w:p>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jc w:val="center"/>
        <w:textAlignment w:val="auto"/>
      </w:pPr>
      <w:r>
        <w:drawing>
          <wp:inline distT="0" distB="0" distL="114300" distR="114300">
            <wp:extent cx="4141470" cy="3305175"/>
            <wp:effectExtent l="0" t="0" r="381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141470" cy="3305175"/>
                    </a:xfrm>
                    <a:prstGeom prst="rect">
                      <a:avLst/>
                    </a:prstGeom>
                    <a:noFill/>
                    <a:ln>
                      <a:noFill/>
                    </a:ln>
                  </pic:spPr>
                </pic:pic>
              </a:graphicData>
            </a:graphic>
          </wp:inline>
        </w:drawing>
      </w:r>
    </w:p>
    <w:p>
      <w:pPr>
        <w:widowControl w:val="0"/>
        <w:numPr>
          <w:ilvl w:val="0"/>
          <w:numId w:val="3"/>
        </w:numPr>
        <w:jc w:val="both"/>
      </w:pPr>
      <w:r>
        <w:rPr>
          <w:rFonts w:hint="default" w:ascii="Times New Roman" w:hAnsi="Times New Roman" w:eastAsia="宋体" w:cs="Times New Roman"/>
          <w:color w:val="000000"/>
          <w:kern w:val="0"/>
          <w:sz w:val="24"/>
          <w:szCs w:val="24"/>
          <w:lang w:val="en-US" w:eastAsia="zh-CN" w:bidi="ar"/>
        </w:rPr>
        <w:t>ABCpred</w:t>
      </w:r>
      <w:r>
        <w:rPr>
          <w:rFonts w:hint="eastAsia" w:ascii="Times New Roman" w:hAnsi="Times New Roman" w:eastAsia="宋体" w:cs="Times New Roman"/>
          <w:color w:val="000000"/>
          <w:kern w:val="0"/>
          <w:sz w:val="24"/>
          <w:szCs w:val="24"/>
          <w:lang w:val="en-US" w:eastAsia="zh-CN" w:bidi="ar"/>
        </w:rPr>
        <w:t>预测B细胞表位</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FF"/>
          <w:kern w:val="0"/>
          <w:sz w:val="24"/>
          <w:szCs w:val="24"/>
          <w:lang w:val="en-US" w:eastAsia="zh-CN" w:bidi="ar"/>
        </w:rPr>
        <w:t>https://webs.iiitd.edu.in/raghava/abcpred/</w:t>
      </w:r>
      <w:r>
        <w:rPr>
          <w:rFonts w:hint="eastAsia" w:ascii="宋体" w:hAnsi="宋体" w:eastAsia="宋体" w:cs="宋体"/>
          <w:color w:val="000000"/>
          <w:kern w:val="0"/>
          <w:sz w:val="24"/>
          <w:szCs w:val="24"/>
          <w:lang w:val="en-US" w:eastAsia="zh-CN" w:bidi="ar"/>
        </w:rPr>
        <w:t>）</w:t>
      </w:r>
    </w:p>
    <w:p>
      <w:pPr>
        <w:widowControl w:val="0"/>
        <w:numPr>
          <w:ilvl w:val="0"/>
          <w:numId w:val="4"/>
        </w:numPr>
        <w:ind w:left="720" w:leftChars="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submission-蛋白序列-选择参数（与DNAstar一致）-submit</w:t>
      </w:r>
    </w:p>
    <w:p>
      <w:pPr>
        <w:widowControl w:val="0"/>
        <w:numPr>
          <w:ilvl w:val="0"/>
          <w:numId w:val="0"/>
        </w:numPr>
        <w:jc w:val="center"/>
        <w:rPr>
          <w:rFonts w:hint="default" w:ascii="宋体" w:hAnsi="宋体" w:eastAsia="宋体" w:cs="宋体"/>
          <w:color w:val="000000"/>
          <w:kern w:val="0"/>
          <w:sz w:val="24"/>
          <w:szCs w:val="24"/>
          <w:lang w:val="en-US" w:eastAsia="zh-CN" w:bidi="ar"/>
        </w:rPr>
      </w:pPr>
      <w:r>
        <w:drawing>
          <wp:inline distT="0" distB="0" distL="114300" distR="114300">
            <wp:extent cx="4633595" cy="1712595"/>
            <wp:effectExtent l="0" t="0" r="1460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633595" cy="1712595"/>
                    </a:xfrm>
                    <a:prstGeom prst="rect">
                      <a:avLst/>
                    </a:prstGeom>
                    <a:noFill/>
                    <a:ln>
                      <a:noFill/>
                    </a:ln>
                  </pic:spPr>
                </pic:pic>
              </a:graphicData>
            </a:graphic>
          </wp:inline>
        </w:drawing>
      </w:r>
    </w:p>
    <w:p>
      <w:pPr>
        <w:widowControl w:val="0"/>
        <w:numPr>
          <w:ilvl w:val="0"/>
          <w:numId w:val="4"/>
        </w:numPr>
        <w:ind w:left="720" w:leftChars="0" w:firstLine="0" w:firstLineChars="0"/>
        <w:jc w:val="both"/>
        <w:rPr>
          <w:rFonts w:hint="eastAsia"/>
          <w:sz w:val="21"/>
          <w:szCs w:val="21"/>
          <w:lang w:val="en-US" w:eastAsia="zh-CN"/>
        </w:rPr>
      </w:pPr>
      <w:r>
        <w:rPr>
          <w:rFonts w:hint="eastAsia"/>
          <w:sz w:val="21"/>
          <w:szCs w:val="21"/>
          <w:lang w:val="en-US" w:eastAsia="zh-CN"/>
        </w:rPr>
        <w:t>根据预测结果筛选有潜力的B细胞表位，蓝色即为该项性质下达标序列。将结果与DNAstar比对交叉验证。</w:t>
      </w:r>
    </w:p>
    <w:p>
      <w:pPr>
        <w:widowControl w:val="0"/>
        <w:numPr>
          <w:ilvl w:val="0"/>
          <w:numId w:val="0"/>
        </w:numPr>
        <w:jc w:val="both"/>
      </w:pPr>
      <w:r>
        <w:drawing>
          <wp:inline distT="0" distB="0" distL="114300" distR="114300">
            <wp:extent cx="5270500" cy="150622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0500" cy="1506220"/>
                    </a:xfrm>
                    <a:prstGeom prst="rect">
                      <a:avLst/>
                    </a:prstGeom>
                    <a:noFill/>
                    <a:ln>
                      <a:noFill/>
                    </a:ln>
                  </pic:spPr>
                </pic:pic>
              </a:graphicData>
            </a:graphic>
          </wp:inline>
        </w:drawing>
      </w:r>
    </w:p>
    <w:p>
      <w:pPr>
        <w:widowControl w:val="0"/>
        <w:numPr>
          <w:ilvl w:val="0"/>
          <w:numId w:val="3"/>
        </w:numPr>
        <w:jc w:val="both"/>
      </w:pPr>
      <w:r>
        <w:rPr>
          <w:rFonts w:hint="default" w:ascii="Times New Roman" w:hAnsi="Times New Roman" w:eastAsia="宋体" w:cs="Times New Roman"/>
          <w:color w:val="000000"/>
          <w:kern w:val="0"/>
          <w:sz w:val="24"/>
          <w:szCs w:val="24"/>
          <w:lang w:val="en-US" w:eastAsia="zh-CN" w:bidi="ar"/>
        </w:rPr>
        <w:t>ABCpred</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FF"/>
          <w:kern w:val="0"/>
          <w:sz w:val="24"/>
          <w:szCs w:val="24"/>
          <w:lang w:val="en-US" w:eastAsia="zh-CN" w:bidi="ar"/>
        </w:rPr>
        <w:t>https://webs.iiitd.edu.in/raghava/abcpred/</w:t>
      </w:r>
      <w:r>
        <w:rPr>
          <w:rFonts w:hint="eastAsia" w:ascii="宋体" w:hAnsi="宋体" w:eastAsia="宋体" w:cs="宋体"/>
          <w:color w:val="000000"/>
          <w:kern w:val="0"/>
          <w:sz w:val="24"/>
          <w:szCs w:val="24"/>
          <w:lang w:val="en-US" w:eastAsia="zh-CN" w:bidi="ar"/>
        </w:rPr>
        <w:t>）</w:t>
      </w:r>
    </w:p>
    <w:p>
      <w:pPr>
        <w:widowControl w:val="0"/>
        <w:numPr>
          <w:ilvl w:val="0"/>
          <w:numId w:val="5"/>
        </w:numPr>
        <w:ind w:firstLine="630" w:firstLineChars="30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submission-蛋白序列-选择阈值（可根据情况调节）-submit</w:t>
      </w:r>
    </w:p>
    <w:p>
      <w:pPr>
        <w:jc w:val="center"/>
      </w:pPr>
      <w:r>
        <w:drawing>
          <wp:inline distT="0" distB="0" distL="114300" distR="114300">
            <wp:extent cx="5273040" cy="23609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3040" cy="2360930"/>
                    </a:xfrm>
                    <a:prstGeom prst="rect">
                      <a:avLst/>
                    </a:prstGeom>
                    <a:noFill/>
                    <a:ln>
                      <a:noFill/>
                    </a:ln>
                  </pic:spPr>
                </pic:pic>
              </a:graphicData>
            </a:graphic>
          </wp:inline>
        </w:drawing>
      </w:r>
    </w:p>
    <w:p>
      <w:pPr>
        <w:numPr>
          <w:ilvl w:val="0"/>
          <w:numId w:val="5"/>
        </w:numPr>
        <w:ind w:left="0" w:leftChars="0" w:firstLine="630" w:firstLineChars="300"/>
        <w:jc w:val="left"/>
        <w:rPr>
          <w:rFonts w:hint="default" w:eastAsiaTheme="minorEastAsia"/>
          <w:lang w:val="en-US" w:eastAsia="zh-CN"/>
        </w:rPr>
      </w:pPr>
      <w:r>
        <w:rPr>
          <w:rFonts w:hint="eastAsia"/>
          <w:lang w:val="en-US" w:eastAsia="zh-CN"/>
        </w:rPr>
        <w:t xml:space="preserve">  根据评分整理评分较高的表位</w:t>
      </w:r>
    </w:p>
    <w:p>
      <w:pPr>
        <w:widowControl w:val="0"/>
        <w:numPr>
          <w:ilvl w:val="0"/>
          <w:numId w:val="0"/>
        </w:numPr>
        <w:jc w:val="center"/>
      </w:pPr>
      <w:r>
        <w:drawing>
          <wp:inline distT="0" distB="0" distL="114300" distR="114300">
            <wp:extent cx="5271135" cy="2543810"/>
            <wp:effectExtent l="0" t="0" r="190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271135" cy="2543810"/>
                    </a:xfrm>
                    <a:prstGeom prst="rect">
                      <a:avLst/>
                    </a:prstGeom>
                    <a:noFill/>
                    <a:ln>
                      <a:noFill/>
                    </a:ln>
                  </pic:spPr>
                </pic:pic>
              </a:graphicData>
            </a:graphic>
          </wp:inline>
        </w:drawing>
      </w:r>
    </w:p>
    <w:p>
      <w:pPr>
        <w:widowControl w:val="0"/>
        <w:numPr>
          <w:ilvl w:val="0"/>
          <w:numId w:val="3"/>
        </w:numPr>
        <w:jc w:val="both"/>
      </w:pPr>
      <w:r>
        <w:rPr>
          <w:rFonts w:hint="eastAsia"/>
          <w:lang w:val="en-US" w:eastAsia="zh-CN"/>
        </w:rPr>
        <w:t>根据前面三个程序得到的结果进行整合确定有潜力的B细胞表位（可以主要考虑前两个）</w:t>
      </w:r>
    </w:p>
    <w:p>
      <w:pPr>
        <w:widowControl w:val="0"/>
        <w:numPr>
          <w:ilvl w:val="0"/>
          <w:numId w:val="0"/>
        </w:numPr>
        <w:jc w:val="center"/>
      </w:pPr>
      <w:r>
        <w:drawing>
          <wp:inline distT="0" distB="0" distL="114300" distR="114300">
            <wp:extent cx="4222750" cy="796925"/>
            <wp:effectExtent l="0" t="0" r="1397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4222750" cy="796925"/>
                    </a:xfrm>
                    <a:prstGeom prst="rect">
                      <a:avLst/>
                    </a:prstGeom>
                    <a:noFill/>
                    <a:ln>
                      <a:noFill/>
                    </a:ln>
                  </pic:spPr>
                </pic:pic>
              </a:graphicData>
            </a:graphic>
          </wp:inline>
        </w:drawing>
      </w:r>
    </w:p>
    <w:p>
      <w:pPr>
        <w:widowControl w:val="0"/>
        <w:numPr>
          <w:ilvl w:val="0"/>
          <w:numId w:val="0"/>
        </w:numPr>
        <w:jc w:val="center"/>
      </w:pPr>
    </w:p>
    <w:p>
      <w:pPr>
        <w:widowControl w:val="0"/>
        <w:numPr>
          <w:ilvl w:val="0"/>
          <w:numId w:val="0"/>
        </w:numPr>
        <w:jc w:val="center"/>
      </w:pPr>
    </w:p>
    <w:p>
      <w:pPr>
        <w:numPr>
          <w:ilvl w:val="0"/>
          <w:numId w:val="1"/>
        </w:numPr>
        <w:jc w:val="both"/>
        <w:rPr>
          <w:rFonts w:hint="eastAsia"/>
          <w:sz w:val="24"/>
          <w:szCs w:val="24"/>
          <w:lang w:val="en-US" w:eastAsia="zh-CN"/>
        </w:rPr>
      </w:pPr>
      <w:r>
        <w:rPr>
          <w:rFonts w:hint="eastAsia"/>
          <w:sz w:val="24"/>
          <w:szCs w:val="24"/>
          <w:lang w:val="en-US" w:eastAsia="zh-CN"/>
        </w:rPr>
        <w:t>T细胞表位预测</w:t>
      </w:r>
    </w:p>
    <w:p>
      <w:pPr>
        <w:widowControl w:val="0"/>
        <w:numPr>
          <w:ilvl w:val="0"/>
          <w:numId w:val="6"/>
        </w:numPr>
        <w:jc w:val="both"/>
        <w:rPr>
          <w:rFonts w:hint="eastAsia"/>
          <w:sz w:val="24"/>
          <w:szCs w:val="24"/>
          <w:lang w:val="en-US" w:eastAsia="zh-CN"/>
        </w:rPr>
      </w:pPr>
      <w:r>
        <w:rPr>
          <w:rFonts w:hint="eastAsia"/>
          <w:sz w:val="24"/>
          <w:szCs w:val="24"/>
          <w:lang w:val="en-US" w:eastAsia="zh-CN"/>
        </w:rPr>
        <w:t>CTL表位预测</w:t>
      </w:r>
    </w:p>
    <w:p>
      <w:pPr>
        <w:widowControl w:val="0"/>
        <w:numPr>
          <w:ilvl w:val="0"/>
          <w:numId w:val="7"/>
        </w:numPr>
        <w:ind w:left="720" w:leftChars="0" w:firstLine="0" w:firstLineChars="0"/>
        <w:jc w:val="both"/>
        <w:rPr>
          <w:rFonts w:hint="eastAsia"/>
          <w:sz w:val="18"/>
          <w:szCs w:val="18"/>
          <w:lang w:val="en-US" w:eastAsia="zh-CN"/>
        </w:rPr>
      </w:pPr>
      <w:r>
        <w:rPr>
          <w:rFonts w:hint="eastAsia"/>
          <w:sz w:val="18"/>
          <w:szCs w:val="18"/>
          <w:lang w:val="en-US" w:eastAsia="zh-CN"/>
        </w:rPr>
        <w:t>蛋白序列--选择共识方法--显示评分最高的X条肽段(可根据情况调整)--阈值默认或根据实际情况调整--run</w:t>
      </w:r>
    </w:p>
    <w:p>
      <w:pPr>
        <w:widowControl w:val="0"/>
        <w:numPr>
          <w:ilvl w:val="0"/>
          <w:numId w:val="0"/>
        </w:numPr>
        <w:tabs>
          <w:tab w:val="left" w:pos="312"/>
        </w:tabs>
        <w:jc w:val="both"/>
        <w:rPr>
          <w:rFonts w:hint="eastAsia"/>
          <w:sz w:val="18"/>
          <w:szCs w:val="18"/>
          <w:lang w:val="en-US" w:eastAsia="zh-CN"/>
        </w:rPr>
      </w:pPr>
      <w:r>
        <w:drawing>
          <wp:inline distT="0" distB="0" distL="114300" distR="114300">
            <wp:extent cx="5271135" cy="1525905"/>
            <wp:effectExtent l="0" t="0" r="1905"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71135" cy="1525905"/>
                    </a:xfrm>
                    <a:prstGeom prst="rect">
                      <a:avLst/>
                    </a:prstGeom>
                    <a:noFill/>
                    <a:ln>
                      <a:noFill/>
                    </a:ln>
                  </pic:spPr>
                </pic:pic>
              </a:graphicData>
            </a:graphic>
          </wp:inline>
        </w:drawing>
      </w:r>
    </w:p>
    <w:p>
      <w:pPr>
        <w:widowControl w:val="0"/>
        <w:numPr>
          <w:ilvl w:val="0"/>
          <w:numId w:val="0"/>
        </w:numPr>
        <w:tabs>
          <w:tab w:val="left" w:pos="312"/>
        </w:tabs>
        <w:jc w:val="both"/>
        <w:rPr>
          <w:rFonts w:hint="eastAsia"/>
          <w:sz w:val="18"/>
          <w:szCs w:val="18"/>
          <w:lang w:val="en-US" w:eastAsia="zh-CN"/>
        </w:rPr>
      </w:pPr>
    </w:p>
    <w:p>
      <w:pPr>
        <w:widowControl w:val="0"/>
        <w:numPr>
          <w:ilvl w:val="0"/>
          <w:numId w:val="7"/>
        </w:numPr>
        <w:ind w:left="720" w:leftChars="0" w:firstLine="0" w:firstLineChars="0"/>
        <w:jc w:val="both"/>
        <w:rPr>
          <w:rFonts w:hint="eastAsia"/>
          <w:sz w:val="18"/>
          <w:szCs w:val="18"/>
          <w:lang w:val="en-US" w:eastAsia="zh-CN"/>
        </w:rPr>
      </w:pPr>
      <w:r>
        <w:rPr>
          <w:rFonts w:hint="eastAsia"/>
          <w:sz w:val="18"/>
          <w:szCs w:val="18"/>
          <w:lang w:val="en-US" w:eastAsia="zh-CN"/>
        </w:rPr>
        <w:t>根据结果进行整理筛选出较高潜力的CTL表位（蓝色以及评分都可作参考）</w:t>
      </w:r>
    </w:p>
    <w:p>
      <w:pPr>
        <w:widowControl w:val="0"/>
        <w:numPr>
          <w:ilvl w:val="0"/>
          <w:numId w:val="0"/>
        </w:numPr>
        <w:tabs>
          <w:tab w:val="left" w:pos="312"/>
        </w:tabs>
        <w:jc w:val="center"/>
        <w:rPr>
          <w:rFonts w:hint="eastAsia"/>
          <w:sz w:val="18"/>
          <w:szCs w:val="18"/>
          <w:lang w:val="en-US" w:eastAsia="zh-CN"/>
        </w:rPr>
      </w:pPr>
      <w:r>
        <w:drawing>
          <wp:inline distT="0" distB="0" distL="114300" distR="114300">
            <wp:extent cx="4821555" cy="2249805"/>
            <wp:effectExtent l="0" t="0" r="952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4821555" cy="2249805"/>
                    </a:xfrm>
                    <a:prstGeom prst="rect">
                      <a:avLst/>
                    </a:prstGeom>
                    <a:noFill/>
                    <a:ln>
                      <a:noFill/>
                    </a:ln>
                  </pic:spPr>
                </pic:pic>
              </a:graphicData>
            </a:graphic>
          </wp:inline>
        </w:drawing>
      </w:r>
    </w:p>
    <w:p>
      <w:pPr>
        <w:widowControl w:val="0"/>
        <w:numPr>
          <w:ilvl w:val="0"/>
          <w:numId w:val="6"/>
        </w:numPr>
        <w:jc w:val="both"/>
        <w:rPr>
          <w:rFonts w:hint="eastAsia"/>
          <w:sz w:val="24"/>
          <w:szCs w:val="24"/>
          <w:lang w:val="en-US" w:eastAsia="zh-CN"/>
        </w:rPr>
      </w:pPr>
      <w:r>
        <w:rPr>
          <w:rFonts w:hint="eastAsia"/>
          <w:sz w:val="24"/>
          <w:szCs w:val="24"/>
          <w:lang w:val="en-US" w:eastAsia="zh-CN"/>
        </w:rPr>
        <w:t>HTL表位预测</w:t>
      </w:r>
    </w:p>
    <w:p>
      <w:pPr>
        <w:widowControl w:val="0"/>
        <w:numPr>
          <w:ilvl w:val="0"/>
          <w:numId w:val="8"/>
        </w:numPr>
        <w:ind w:left="720" w:leftChars="0" w:firstLine="0" w:firstLineChars="0"/>
        <w:jc w:val="both"/>
        <w:rPr>
          <w:rFonts w:hint="eastAsia"/>
          <w:sz w:val="18"/>
          <w:szCs w:val="18"/>
          <w:lang w:val="en-US" w:eastAsia="zh-CN"/>
        </w:rPr>
      </w:pPr>
      <w:r>
        <w:rPr>
          <w:rFonts w:hint="eastAsia"/>
          <w:sz w:val="18"/>
          <w:szCs w:val="18"/>
          <w:lang w:val="en-US" w:eastAsia="zh-CN"/>
        </w:rPr>
        <w:t>DNAsrar  Protein3D模块--File--open--蛋白FASTA文件--右侧参数选择T-cell epitopes</w:t>
      </w:r>
    </w:p>
    <w:p>
      <w:pPr>
        <w:widowControl w:val="0"/>
        <w:numPr>
          <w:ilvl w:val="0"/>
          <w:numId w:val="0"/>
        </w:numPr>
        <w:tabs>
          <w:tab w:val="left" w:pos="312"/>
        </w:tabs>
        <w:jc w:val="both"/>
        <w:rPr>
          <w:rFonts w:hint="eastAsia"/>
          <w:sz w:val="18"/>
          <w:szCs w:val="18"/>
          <w:lang w:val="en-US" w:eastAsia="zh-CN"/>
        </w:rPr>
      </w:pPr>
      <w:r>
        <w:drawing>
          <wp:inline distT="0" distB="0" distL="114300" distR="114300">
            <wp:extent cx="5263515" cy="835025"/>
            <wp:effectExtent l="0" t="0" r="952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63515" cy="835025"/>
                    </a:xfrm>
                    <a:prstGeom prst="rect">
                      <a:avLst/>
                    </a:prstGeom>
                    <a:noFill/>
                    <a:ln>
                      <a:noFill/>
                    </a:ln>
                  </pic:spPr>
                </pic:pic>
              </a:graphicData>
            </a:graphic>
          </wp:inline>
        </w:drawing>
      </w:r>
    </w:p>
    <w:p>
      <w:pPr>
        <w:widowControl w:val="0"/>
        <w:numPr>
          <w:ilvl w:val="0"/>
          <w:numId w:val="0"/>
        </w:numPr>
        <w:jc w:val="both"/>
        <w:rPr>
          <w:rFonts w:hint="eastAsia"/>
          <w:sz w:val="24"/>
          <w:szCs w:val="24"/>
          <w:lang w:val="en-US" w:eastAsia="zh-CN"/>
        </w:rPr>
      </w:pPr>
    </w:p>
    <w:p>
      <w:r>
        <w:drawing>
          <wp:inline distT="0" distB="0" distL="114300" distR="114300">
            <wp:extent cx="5273040" cy="1342390"/>
            <wp:effectExtent l="0" t="0" r="0"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5273040" cy="1342390"/>
                    </a:xfrm>
                    <a:prstGeom prst="rect">
                      <a:avLst/>
                    </a:prstGeom>
                    <a:noFill/>
                    <a:ln>
                      <a:noFill/>
                    </a:ln>
                  </pic:spPr>
                </pic:pic>
              </a:graphicData>
            </a:graphic>
          </wp:inline>
        </w:drawing>
      </w:r>
    </w:p>
    <w:p>
      <w:pPr>
        <w:widowControl w:val="0"/>
        <w:numPr>
          <w:ilvl w:val="0"/>
          <w:numId w:val="8"/>
        </w:numPr>
        <w:ind w:left="720" w:leftChars="0" w:firstLine="0" w:firstLineChars="0"/>
        <w:jc w:val="both"/>
        <w:rPr>
          <w:rFonts w:hint="default"/>
          <w:lang w:val="en-US" w:eastAsia="zh-CN"/>
        </w:rPr>
      </w:pPr>
      <w:r>
        <w:rPr>
          <w:rFonts w:hint="eastAsia"/>
          <w:sz w:val="18"/>
          <w:szCs w:val="18"/>
          <w:lang w:val="en-US" w:eastAsia="zh-CN"/>
        </w:rPr>
        <w:t>根据预测结果筛选整理有潜力的HTL表位（改参数预测原理见</w:t>
      </w:r>
      <w:r>
        <w:rPr>
          <w:rFonts w:ascii="宋体" w:hAnsi="宋体" w:eastAsia="宋体" w:cs="宋体"/>
          <w:sz w:val="18"/>
          <w:szCs w:val="18"/>
        </w:rPr>
        <w:fldChar w:fldCharType="begin"/>
      </w:r>
      <w:r>
        <w:rPr>
          <w:rFonts w:ascii="宋体" w:hAnsi="宋体" w:eastAsia="宋体" w:cs="宋体"/>
          <w:sz w:val="18"/>
          <w:szCs w:val="18"/>
        </w:rPr>
        <w:instrText xml:space="preserve"> HYPERLINK "https://www.dnastar.com/manuals/protean3d/17.4/en/topic/t-cell-epitopes-amphi" </w:instrText>
      </w:r>
      <w:r>
        <w:rPr>
          <w:rFonts w:ascii="宋体" w:hAnsi="宋体" w:eastAsia="宋体" w:cs="宋体"/>
          <w:sz w:val="18"/>
          <w:szCs w:val="18"/>
        </w:rPr>
        <w:fldChar w:fldCharType="separate"/>
      </w:r>
      <w:r>
        <w:rPr>
          <w:rStyle w:val="4"/>
          <w:rFonts w:ascii="宋体" w:hAnsi="宋体" w:eastAsia="宋体" w:cs="宋体"/>
          <w:sz w:val="18"/>
          <w:szCs w:val="18"/>
        </w:rPr>
        <w:t>T-Cell Epitopes – AMPHI - User Guide to Protean 3D - 17.4 (dnastar.com)</w:t>
      </w:r>
      <w:r>
        <w:rPr>
          <w:rFonts w:ascii="宋体" w:hAnsi="宋体" w:eastAsia="宋体" w:cs="宋体"/>
          <w:sz w:val="18"/>
          <w:szCs w:val="18"/>
        </w:rPr>
        <w:fldChar w:fldCharType="end"/>
      </w:r>
      <w:r>
        <w:rPr>
          <w:rFonts w:hint="eastAsia"/>
          <w:sz w:val="18"/>
          <w:szCs w:val="18"/>
          <w:lang w:val="en-US" w:eastAsia="zh-CN"/>
        </w:rPr>
        <w:t>）</w:t>
      </w:r>
    </w:p>
    <w:p>
      <w:pPr>
        <w:rPr>
          <w:rFonts w:hint="default"/>
          <w:lang w:val="en-US" w:eastAsia="zh-CN"/>
        </w:rPr>
      </w:pPr>
      <w:r>
        <w:rPr>
          <w:rFonts w:hint="eastAsia"/>
          <w:sz w:val="18"/>
          <w:szCs w:val="18"/>
          <w:lang w:val="en-US" w:eastAsia="zh-CN"/>
        </w:rPr>
        <w:br w:type="page"/>
      </w:r>
      <w:bookmarkStart w:id="0" w:name="_GoBack"/>
      <w:bookmarkEnd w:id="0"/>
    </w:p>
    <w:p>
      <w:pPr>
        <w:numPr>
          <w:numId w:val="0"/>
        </w:numPr>
        <w:rPr>
          <w:rFonts w:hint="eastAsia"/>
          <w:lang w:val="en-US" w:eastAsia="zh-CN"/>
        </w:rPr>
      </w:pPr>
      <w:r>
        <w:rPr>
          <w:rFonts w:hint="eastAsia"/>
          <w:lang w:val="en-US" w:eastAsia="zh-CN"/>
        </w:rPr>
        <w:t>四.选择同时包含B细胞表位与两类T细胞表位的肽段作为最终的重组抗原组成片段。</w:t>
      </w:r>
    </w:p>
    <w:p>
      <w:pPr>
        <w:widowControl w:val="0"/>
        <w:numPr>
          <w:ilvl w:val="0"/>
          <w:numId w:val="0"/>
        </w:numPr>
        <w:jc w:val="both"/>
      </w:pPr>
      <w:r>
        <w:drawing>
          <wp:inline distT="0" distB="0" distL="114300" distR="114300">
            <wp:extent cx="5135880" cy="2886710"/>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135880" cy="288671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7960" cy="1343660"/>
            <wp:effectExtent l="0" t="0" r="5080"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67960" cy="1343660"/>
                    </a:xfrm>
                    <a:prstGeom prst="rect">
                      <a:avLst/>
                    </a:prstGeom>
                    <a:noFill/>
                    <a:ln>
                      <a:noFill/>
                    </a:ln>
                  </pic:spPr>
                </pic:pic>
              </a:graphicData>
            </a:graphic>
          </wp:inline>
        </w:drawing>
      </w:r>
    </w:p>
    <w:p>
      <w:pPr>
        <w:widowControl w:val="0"/>
        <w:numPr>
          <w:ilvl w:val="0"/>
          <w:numId w:val="0"/>
        </w:numPr>
        <w:jc w:val="both"/>
        <w:rPr>
          <w:rFonts w:hint="eastAsia"/>
          <w:lang w:eastAsia="zh-CN"/>
        </w:rPr>
      </w:pPr>
      <w:r>
        <w:rPr>
          <w:rFonts w:hint="eastAsia"/>
          <w:lang w:eastAsia="zh-CN"/>
        </w:rPr>
        <w:t>（</w:t>
      </w:r>
      <w:r>
        <w:rPr>
          <w:rFonts w:hint="eastAsia"/>
          <w:lang w:val="en-US" w:eastAsia="zh-CN"/>
        </w:rPr>
        <w:t>其实这里回头看重组抗原组成片段的选择应该可以更好和精确一点，我选择的3个部分相对太大了，可以根据你们自己的分析结果重新选择</w:t>
      </w:r>
      <w:r>
        <w:rPr>
          <w:rFonts w:hint="eastAsia"/>
          <w:lang w:eastAsia="zh-CN"/>
        </w:rPr>
        <w:t>）</w:t>
      </w:r>
    </w:p>
    <w:p>
      <w:pPr>
        <w:rPr>
          <w:rFonts w:hint="eastAsia"/>
          <w:lang w:eastAsia="zh-CN"/>
        </w:rPr>
      </w:pPr>
      <w:r>
        <w:rPr>
          <w:rFonts w:hint="eastAsia"/>
          <w:lang w:eastAsia="zh-CN"/>
        </w:rPr>
        <w:br w:type="page"/>
      </w:r>
    </w:p>
    <w:p>
      <w:pPr>
        <w:widowControl w:val="0"/>
        <w:numPr>
          <w:ilvl w:val="0"/>
          <w:numId w:val="0"/>
        </w:numPr>
        <w:jc w:val="center"/>
        <w:rPr>
          <w:rFonts w:hint="eastAsia"/>
          <w:color w:val="auto"/>
          <w:highlight w:val="cyan"/>
          <w:lang w:val="en-US" w:eastAsia="zh-CN"/>
        </w:rPr>
      </w:pPr>
      <w:r>
        <w:rPr>
          <w:rFonts w:hint="eastAsia"/>
          <w:color w:val="auto"/>
          <w:highlight w:val="cyan"/>
          <w:lang w:val="en-US" w:eastAsia="zh-CN"/>
        </w:rPr>
        <w:t>本章寄语</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color w:val="auto"/>
          <w:highlight w:val="none"/>
          <w:lang w:val="en-US" w:eastAsia="zh-CN"/>
        </w:rPr>
      </w:pPr>
      <w:r>
        <w:rPr>
          <w:rFonts w:hint="eastAsia"/>
          <w:color w:val="auto"/>
          <w:highlight w:val="none"/>
          <w:lang w:val="en-US" w:eastAsia="zh-CN"/>
        </w:rPr>
        <w:t>现在我们对于上一步得到的BamA与TolC蛋白进行了抗原表位预测，并确定了3个同时包含T细胞和B细胞表位的高表位密度肽段，在下一章节中我们将使用合适的连接子将这些肽段重组为重组抗原蛋白。</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（本章工作内容除了分析筛选起来比较费功夫外没有什么难点。不过必须说明的一点是，考虑到鱼与人、小鼠MHC基因相似度低，因此在T细胞表位预测上选择的都是基于序列的预测程序而非MHC等位基因）</w:t>
      </w:r>
    </w:p>
    <w:p>
      <w:pPr>
        <w:widowControl w:val="0"/>
        <w:numPr>
          <w:ilvl w:val="0"/>
          <w:numId w:val="0"/>
        </w:numPr>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4EDBA5"/>
    <w:multiLevelType w:val="singleLevel"/>
    <w:tmpl w:val="D54EDBA5"/>
    <w:lvl w:ilvl="0" w:tentative="0">
      <w:start w:val="1"/>
      <w:numFmt w:val="decimal"/>
      <w:lvlText w:val="%1."/>
      <w:lvlJc w:val="left"/>
      <w:pPr>
        <w:tabs>
          <w:tab w:val="left" w:pos="312"/>
        </w:tabs>
        <w:ind w:left="720" w:leftChars="0" w:firstLine="0" w:firstLineChars="0"/>
      </w:pPr>
    </w:lvl>
  </w:abstractNum>
  <w:abstractNum w:abstractNumId="1">
    <w:nsid w:val="DCEEC52E"/>
    <w:multiLevelType w:val="singleLevel"/>
    <w:tmpl w:val="DCEEC52E"/>
    <w:lvl w:ilvl="0" w:tentative="0">
      <w:start w:val="1"/>
      <w:numFmt w:val="chineseCounting"/>
      <w:suff w:val="nothing"/>
      <w:lvlText w:val="%1．"/>
      <w:lvlJc w:val="left"/>
      <w:rPr>
        <w:rFonts w:hint="eastAsia"/>
      </w:rPr>
    </w:lvl>
  </w:abstractNum>
  <w:abstractNum w:abstractNumId="2">
    <w:nsid w:val="1231CBF4"/>
    <w:multiLevelType w:val="singleLevel"/>
    <w:tmpl w:val="1231CBF4"/>
    <w:lvl w:ilvl="0" w:tentative="0">
      <w:start w:val="1"/>
      <w:numFmt w:val="decimal"/>
      <w:suff w:val="space"/>
      <w:lvlText w:val="%1."/>
      <w:lvlJc w:val="left"/>
    </w:lvl>
  </w:abstractNum>
  <w:abstractNum w:abstractNumId="3">
    <w:nsid w:val="369D6685"/>
    <w:multiLevelType w:val="singleLevel"/>
    <w:tmpl w:val="369D6685"/>
    <w:lvl w:ilvl="0" w:tentative="0">
      <w:start w:val="1"/>
      <w:numFmt w:val="decimal"/>
      <w:lvlText w:val="%1."/>
      <w:lvlJc w:val="left"/>
      <w:pPr>
        <w:tabs>
          <w:tab w:val="left" w:pos="312"/>
        </w:tabs>
      </w:pPr>
    </w:lvl>
  </w:abstractNum>
  <w:abstractNum w:abstractNumId="4">
    <w:nsid w:val="3BA11FB9"/>
    <w:multiLevelType w:val="singleLevel"/>
    <w:tmpl w:val="3BA11FB9"/>
    <w:lvl w:ilvl="0" w:tentative="0">
      <w:start w:val="1"/>
      <w:numFmt w:val="decimal"/>
      <w:lvlText w:val="%1."/>
      <w:lvlJc w:val="left"/>
      <w:pPr>
        <w:tabs>
          <w:tab w:val="left" w:pos="312"/>
        </w:tabs>
        <w:ind w:left="720" w:leftChars="0" w:firstLine="0" w:firstLineChars="0"/>
      </w:pPr>
    </w:lvl>
  </w:abstractNum>
  <w:abstractNum w:abstractNumId="5">
    <w:nsid w:val="46647120"/>
    <w:multiLevelType w:val="singleLevel"/>
    <w:tmpl w:val="46647120"/>
    <w:lvl w:ilvl="0" w:tentative="0">
      <w:start w:val="1"/>
      <w:numFmt w:val="decimal"/>
      <w:lvlText w:val="%1."/>
      <w:lvlJc w:val="left"/>
      <w:pPr>
        <w:tabs>
          <w:tab w:val="left" w:pos="312"/>
        </w:tabs>
        <w:ind w:left="720" w:leftChars="0" w:firstLine="0" w:firstLineChars="0"/>
      </w:pPr>
    </w:lvl>
  </w:abstractNum>
  <w:abstractNum w:abstractNumId="6">
    <w:nsid w:val="4E76B273"/>
    <w:multiLevelType w:val="singleLevel"/>
    <w:tmpl w:val="4E76B273"/>
    <w:lvl w:ilvl="0" w:tentative="0">
      <w:start w:val="1"/>
      <w:numFmt w:val="chineseCounting"/>
      <w:suff w:val="nothing"/>
      <w:lvlText w:val="（%1）"/>
      <w:lvlJc w:val="left"/>
      <w:rPr>
        <w:rFonts w:hint="eastAsia"/>
      </w:rPr>
    </w:lvl>
  </w:abstractNum>
  <w:abstractNum w:abstractNumId="7">
    <w:nsid w:val="5CE2AE96"/>
    <w:multiLevelType w:val="singleLevel"/>
    <w:tmpl w:val="5CE2AE96"/>
    <w:lvl w:ilvl="0" w:tentative="0">
      <w:start w:val="1"/>
      <w:numFmt w:val="chineseCounting"/>
      <w:suff w:val="nothing"/>
      <w:lvlText w:val="（%1）"/>
      <w:lvlJc w:val="left"/>
      <w:rPr>
        <w:rFonts w:hint="eastAsia"/>
      </w:rPr>
    </w:lvl>
  </w:abstractNum>
  <w:num w:numId="1">
    <w:abstractNumId w:val="1"/>
  </w:num>
  <w:num w:numId="2">
    <w:abstractNumId w:val="0"/>
  </w:num>
  <w:num w:numId="3">
    <w:abstractNumId w:val="6"/>
  </w:num>
  <w:num w:numId="4">
    <w:abstractNumId w:val="3"/>
  </w:num>
  <w:num w:numId="5">
    <w:abstractNumId w:val="2"/>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Dk1MWY1ODJjMTE5OTgxNmQ5OTc1MjVhMTc0MTcifQ=="/>
  </w:docVars>
  <w:rsids>
    <w:rsidRoot w:val="00000000"/>
    <w:rsid w:val="1592345C"/>
    <w:rsid w:val="35400221"/>
    <w:rsid w:val="4B375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833</Words>
  <Characters>1254</Characters>
  <Lines>0</Lines>
  <Paragraphs>0</Paragraphs>
  <TotalTime>2</TotalTime>
  <ScaleCrop>false</ScaleCrop>
  <LinksUpToDate>false</LinksUpToDate>
  <CharactersWithSpaces>1274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2024-06-25T03:26:00Z</dcterms:created>
  <dc:creator>yh</dc:creator>
  <cp:lastModifiedBy>唐僧洗发用飘柔</cp:lastModifiedBy>
  <dcterms:modified xsi:type="dcterms:W3CDTF">2024-06-25T16:55:34Z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6EEAD168FACB4242847C0AEB28400A84_12</vt:lpwstr>
  </property>
</Properties>
</file>