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8914A">
      <w:pPr>
        <w:jc w:val="center"/>
        <w:rPr>
          <w:rFonts w:hint="default"/>
          <w:sz w:val="30"/>
          <w:szCs w:val="30"/>
          <w:lang w:val="en-US" w:eastAsia="zh-CN"/>
        </w:rPr>
      </w:pPr>
      <w:r>
        <w:rPr>
          <w:rFonts w:hint="eastAsia"/>
          <w:sz w:val="30"/>
          <w:szCs w:val="30"/>
          <w:lang w:val="en-US" w:eastAsia="zh-CN"/>
        </w:rPr>
        <w:t>重组抗原质量评估</w:t>
      </w:r>
    </w:p>
    <w:p w14:paraId="253F66EC">
      <w:pPr>
        <w:jc w:val="both"/>
        <w:rPr>
          <w:rFonts w:hint="default"/>
          <w:sz w:val="30"/>
          <w:szCs w:val="30"/>
          <w:lang w:val="en-US" w:eastAsia="zh-CN"/>
        </w:rPr>
      </w:pPr>
      <w:r>
        <w:rPr>
          <w:rFonts w:hint="eastAsia"/>
          <w:sz w:val="30"/>
          <w:szCs w:val="30"/>
          <w:lang w:val="en-US" w:eastAsia="zh-CN"/>
        </w:rPr>
        <w:t>本章节可分为四步：1.一级结构理化性质预测2.二级结构预测3.三维建模4.构象免疫效果预测</w:t>
      </w:r>
    </w:p>
    <w:p w14:paraId="56C7C2EF">
      <w:pPr>
        <w:jc w:val="both"/>
        <w:rPr>
          <w:rFonts w:hint="eastAsia"/>
          <w:sz w:val="30"/>
          <w:szCs w:val="30"/>
          <w:lang w:val="en-US" w:eastAsia="zh-CN"/>
        </w:rPr>
      </w:pPr>
      <w:r>
        <w:rPr>
          <w:rFonts w:hint="eastAsia"/>
          <w:sz w:val="30"/>
          <w:szCs w:val="30"/>
          <w:lang w:val="en-US" w:eastAsia="zh-CN"/>
        </w:rPr>
        <w:t>具体操作步骤如下：</w:t>
      </w:r>
    </w:p>
    <w:p w14:paraId="1EC948CD">
      <w:pPr>
        <w:numPr>
          <w:ilvl w:val="0"/>
          <w:numId w:val="1"/>
        </w:numPr>
        <w:jc w:val="both"/>
        <w:rPr>
          <w:rFonts w:hint="eastAsia"/>
          <w:sz w:val="24"/>
          <w:szCs w:val="24"/>
          <w:lang w:val="en-US" w:eastAsia="zh-CN"/>
        </w:rPr>
      </w:pPr>
      <w:r>
        <w:rPr>
          <w:rFonts w:hint="eastAsia"/>
          <w:sz w:val="24"/>
          <w:szCs w:val="24"/>
          <w:lang w:val="en-US" w:eastAsia="zh-CN"/>
        </w:rPr>
        <w:t>一级结构理化性质结构预测（氨基酸序列）</w:t>
      </w:r>
    </w:p>
    <w:p w14:paraId="124BDDE2">
      <w:pPr>
        <w:widowControl w:val="0"/>
        <w:numPr>
          <w:ilvl w:val="0"/>
          <w:numId w:val="0"/>
        </w:numPr>
        <w:ind w:left="1438" w:leftChars="342" w:hanging="720" w:hangingChars="400"/>
        <w:jc w:val="both"/>
        <w:rPr>
          <w:rFonts w:hint="eastAsia"/>
          <w:sz w:val="18"/>
          <w:szCs w:val="18"/>
          <w:lang w:val="en-US" w:eastAsia="zh-CN"/>
        </w:rPr>
      </w:pPr>
      <w:r>
        <w:rPr>
          <w:rFonts w:hint="eastAsia"/>
          <w:sz w:val="18"/>
          <w:szCs w:val="18"/>
          <w:lang w:val="en-US" w:eastAsia="zh-CN"/>
        </w:rPr>
        <w:t>（一）理化性质预测（主要从稳定性，安全性，免疫效果三个方面）</w:t>
      </w:r>
    </w:p>
    <w:p w14:paraId="63276A78">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1.ProtParam 服务器（（https://protein-sol.manchester.ac.uk/）：输入重组抗原序列——计算</w:t>
      </w:r>
    </w:p>
    <w:p w14:paraId="49A1D041">
      <w:pPr>
        <w:widowControl w:val="0"/>
        <w:numPr>
          <w:ilvl w:val="0"/>
          <w:numId w:val="0"/>
        </w:numPr>
        <w:ind w:left="1258" w:leftChars="342" w:hanging="540" w:hangingChars="300"/>
        <w:jc w:val="both"/>
        <w:rPr>
          <w:rFonts w:hint="default"/>
          <w:sz w:val="18"/>
          <w:szCs w:val="18"/>
          <w:lang w:val="en-US" w:eastAsia="zh-CN"/>
        </w:rPr>
      </w:pPr>
      <w:r>
        <w:rPr>
          <w:rFonts w:hint="eastAsia"/>
          <w:sz w:val="18"/>
          <w:szCs w:val="18"/>
          <w:lang w:val="en-US" w:eastAsia="zh-CN"/>
        </w:rPr>
        <w:t xml:space="preserve">      2.结果查看：结果包括分子量、理论等电点pI 值、半衰期、不稳定指数、脂肪族指数和水溶性总平均值（GRAVY）等物理化学参数。</w:t>
      </w:r>
    </w:p>
    <w:p w14:paraId="0A11F796">
      <w:pPr>
        <w:widowControl w:val="0"/>
        <w:numPr>
          <w:ilvl w:val="0"/>
          <w:numId w:val="0"/>
        </w:numPr>
        <w:tabs>
          <w:tab w:val="left" w:pos="312"/>
        </w:tabs>
        <w:jc w:val="both"/>
        <w:rPr>
          <w:rFonts w:hint="eastAsia"/>
          <w:sz w:val="18"/>
          <w:szCs w:val="18"/>
          <w:lang w:val="en-US" w:eastAsia="zh-CN"/>
        </w:rPr>
      </w:pPr>
      <w:r>
        <w:drawing>
          <wp:inline distT="0" distB="0" distL="114300" distR="114300">
            <wp:extent cx="5269865" cy="2106295"/>
            <wp:effectExtent l="0" t="0" r="317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2106295"/>
                    </a:xfrm>
                    <a:prstGeom prst="rect">
                      <a:avLst/>
                    </a:prstGeom>
                    <a:noFill/>
                    <a:ln>
                      <a:noFill/>
                    </a:ln>
                  </pic:spPr>
                </pic:pic>
              </a:graphicData>
            </a:graphic>
          </wp:inline>
        </w:drawing>
      </w:r>
    </w:p>
    <w:p w14:paraId="3B535E23">
      <w:pPr>
        <w:widowControl w:val="0"/>
        <w:numPr>
          <w:ilvl w:val="0"/>
          <w:numId w:val="0"/>
        </w:numPr>
        <w:jc w:val="both"/>
        <w:rPr>
          <w:rFonts w:hint="eastAsia"/>
          <w:sz w:val="24"/>
          <w:szCs w:val="24"/>
          <w:lang w:val="en-US" w:eastAsia="zh-CN"/>
        </w:rPr>
      </w:pPr>
    </w:p>
    <w:p w14:paraId="52B37617">
      <w:pPr>
        <w:jc w:val="both"/>
      </w:pPr>
    </w:p>
    <w:p w14:paraId="5176878C">
      <w:pPr>
        <w:jc w:val="both"/>
        <w:rPr>
          <w:rFonts w:hint="default"/>
          <w:sz w:val="30"/>
          <w:szCs w:val="30"/>
          <w:lang w:val="en-US" w:eastAsia="zh-CN"/>
        </w:rPr>
      </w:pPr>
      <w:r>
        <w:drawing>
          <wp:inline distT="0" distB="0" distL="114300" distR="114300">
            <wp:extent cx="5469255" cy="296354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r="-3784" b="40797"/>
                    <a:stretch>
                      <a:fillRect/>
                    </a:stretch>
                  </pic:blipFill>
                  <pic:spPr>
                    <a:xfrm>
                      <a:off x="0" y="0"/>
                      <a:ext cx="5469255" cy="2963545"/>
                    </a:xfrm>
                    <a:prstGeom prst="rect">
                      <a:avLst/>
                    </a:prstGeom>
                    <a:noFill/>
                    <a:ln>
                      <a:noFill/>
                    </a:ln>
                  </pic:spPr>
                </pic:pic>
              </a:graphicData>
            </a:graphic>
          </wp:inline>
        </w:drawing>
      </w:r>
    </w:p>
    <w:p w14:paraId="6D7F7410">
      <w:r>
        <w:br w:type="page"/>
      </w:r>
    </w:p>
    <w:p w14:paraId="45FF134B">
      <w:pPr>
        <w:widowControl w:val="0"/>
        <w:numPr>
          <w:ilvl w:val="0"/>
          <w:numId w:val="0"/>
        </w:numPr>
        <w:ind w:left="1438" w:leftChars="342" w:hanging="720" w:hangingChars="400"/>
        <w:jc w:val="both"/>
        <w:rPr>
          <w:rFonts w:hint="eastAsia"/>
          <w:sz w:val="18"/>
          <w:szCs w:val="18"/>
          <w:lang w:val="en-US" w:eastAsia="zh-CN"/>
        </w:rPr>
      </w:pPr>
      <w:r>
        <w:rPr>
          <w:rFonts w:hint="eastAsia"/>
          <w:sz w:val="18"/>
          <w:szCs w:val="18"/>
          <w:lang w:val="en-US" w:eastAsia="zh-CN"/>
        </w:rPr>
        <w:t>（二）安全性预测（毒性、致敏性）</w:t>
      </w:r>
    </w:p>
    <w:p w14:paraId="025B5E69">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1.ToxinPred（https://webs.iiitd.edu.in/raghava/toxinpred/）：进行蛋白质扫描，最大氨基酸长度为50，因此批量提交整段序列，查看是否存在毒性氨基酸。</w:t>
      </w:r>
    </w:p>
    <w:p w14:paraId="3935CA56">
      <w:pPr>
        <w:widowControl w:val="0"/>
        <w:numPr>
          <w:ilvl w:val="0"/>
          <w:numId w:val="0"/>
        </w:numPr>
        <w:ind w:left="1464" w:leftChars="597" w:hanging="210" w:hangingChars="100"/>
        <w:jc w:val="center"/>
        <w:rPr>
          <w:rFonts w:hint="eastAsia"/>
          <w:sz w:val="18"/>
          <w:szCs w:val="18"/>
          <w:lang w:val="en-US" w:eastAsia="zh-CN"/>
        </w:rPr>
      </w:pPr>
      <w:r>
        <w:drawing>
          <wp:inline distT="0" distB="0" distL="114300" distR="114300">
            <wp:extent cx="3836670" cy="25831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836670" cy="2583180"/>
                    </a:xfrm>
                    <a:prstGeom prst="rect">
                      <a:avLst/>
                    </a:prstGeom>
                    <a:noFill/>
                    <a:ln>
                      <a:noFill/>
                    </a:ln>
                  </pic:spPr>
                </pic:pic>
              </a:graphicData>
            </a:graphic>
          </wp:inline>
        </w:drawing>
      </w:r>
    </w:p>
    <w:p w14:paraId="3E0B5C11">
      <w:pPr>
        <w:widowControl w:val="0"/>
        <w:numPr>
          <w:ilvl w:val="0"/>
          <w:numId w:val="0"/>
        </w:numPr>
        <w:ind w:left="1434" w:leftChars="597" w:hanging="180" w:hangingChars="100"/>
        <w:jc w:val="both"/>
        <w:rPr>
          <w:rFonts w:hint="eastAsia"/>
          <w:sz w:val="18"/>
          <w:szCs w:val="18"/>
          <w:lang w:val="en-US" w:eastAsia="zh-CN"/>
        </w:rPr>
      </w:pPr>
    </w:p>
    <w:p w14:paraId="1519BB93">
      <w:pPr>
        <w:widowControl w:val="0"/>
        <w:numPr>
          <w:ilvl w:val="0"/>
          <w:numId w:val="0"/>
        </w:numPr>
        <w:ind w:left="1434" w:leftChars="597" w:hanging="180" w:hangingChars="100"/>
        <w:jc w:val="both"/>
        <w:rPr>
          <w:rFonts w:hint="eastAsia"/>
          <w:sz w:val="18"/>
          <w:szCs w:val="18"/>
          <w:lang w:val="en-US" w:eastAsia="zh-CN"/>
        </w:rPr>
      </w:pPr>
    </w:p>
    <w:p w14:paraId="63F4C429">
      <w:pPr>
        <w:widowControl w:val="0"/>
        <w:numPr>
          <w:ilvl w:val="0"/>
          <w:numId w:val="2"/>
        </w:numPr>
        <w:ind w:left="1258" w:leftChars="0" w:firstLine="0" w:firstLineChars="0"/>
        <w:jc w:val="both"/>
        <w:rPr>
          <w:rFonts w:hint="eastAsia"/>
          <w:sz w:val="18"/>
          <w:szCs w:val="18"/>
          <w:lang w:val="en-US" w:eastAsia="zh-CN"/>
        </w:rPr>
      </w:pPr>
      <w:r>
        <w:rPr>
          <w:rFonts w:hint="eastAsia"/>
          <w:sz w:val="18"/>
          <w:szCs w:val="18"/>
          <w:lang w:val="en-US" w:eastAsia="zh-CN"/>
        </w:rPr>
        <w:t>AllerTOP（https://www.ddg-pharmfac.net/AllerTOP/）：同毒性预测，每次最多预测100个氨基酸长度，按照100AA长度批量提交，在整个序列上进行预测。</w:t>
      </w:r>
    </w:p>
    <w:p w14:paraId="4F5F25C9">
      <w:pPr>
        <w:widowControl w:val="0"/>
        <w:numPr>
          <w:ilvl w:val="0"/>
          <w:numId w:val="0"/>
        </w:numPr>
        <w:jc w:val="right"/>
        <w:rPr>
          <w:rFonts w:hint="default"/>
          <w:sz w:val="18"/>
          <w:szCs w:val="18"/>
          <w:lang w:val="en-US" w:eastAsia="zh-CN"/>
        </w:rPr>
      </w:pPr>
      <w:r>
        <w:drawing>
          <wp:inline distT="0" distB="0" distL="114300" distR="114300">
            <wp:extent cx="4076065" cy="2830830"/>
            <wp:effectExtent l="0" t="0" r="825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076065" cy="2830830"/>
                    </a:xfrm>
                    <a:prstGeom prst="rect">
                      <a:avLst/>
                    </a:prstGeom>
                    <a:noFill/>
                    <a:ln>
                      <a:noFill/>
                    </a:ln>
                  </pic:spPr>
                </pic:pic>
              </a:graphicData>
            </a:graphic>
          </wp:inline>
        </w:drawing>
      </w:r>
    </w:p>
    <w:p w14:paraId="72E5DB4C">
      <w:pPr>
        <w:widowControl w:val="0"/>
        <w:numPr>
          <w:ilvl w:val="0"/>
          <w:numId w:val="0"/>
        </w:numPr>
        <w:ind w:left="1438" w:leftChars="342" w:hanging="720" w:hangingChars="400"/>
        <w:jc w:val="both"/>
        <w:rPr>
          <w:rFonts w:hint="eastAsia"/>
          <w:sz w:val="18"/>
          <w:szCs w:val="18"/>
          <w:lang w:val="en-US" w:eastAsia="zh-CN"/>
        </w:rPr>
      </w:pPr>
      <w:r>
        <w:rPr>
          <w:rFonts w:hint="eastAsia"/>
          <w:sz w:val="18"/>
          <w:szCs w:val="18"/>
          <w:lang w:val="en-US" w:eastAsia="zh-CN"/>
        </w:rPr>
        <w:t>（三）免疫潜力（抗原性，免疫原性预测同第二章预测方法）</w:t>
      </w:r>
    </w:p>
    <w:p w14:paraId="4E4E7B6F">
      <w:pPr>
        <w:widowControl w:val="0"/>
        <w:numPr>
          <w:ilvl w:val="0"/>
          <w:numId w:val="0"/>
        </w:numPr>
        <w:ind w:left="2334" w:leftChars="597" w:hanging="1080" w:hangingChars="600"/>
        <w:jc w:val="left"/>
        <w:rPr>
          <w:rFonts w:hint="eastAsia" w:ascii="Times New Roman" w:hAnsi="Times New Roman" w:eastAsia="宋体" w:cs="Times New Roman"/>
          <w:b w:val="0"/>
          <w:bCs w:val="0"/>
          <w:kern w:val="0"/>
          <w:sz w:val="24"/>
          <w:szCs w:val="24"/>
          <w:lang w:val="en-US" w:eastAsia="zh-CN"/>
        </w:rPr>
      </w:pPr>
      <w:r>
        <w:rPr>
          <w:rFonts w:hint="eastAsia"/>
          <w:sz w:val="18"/>
          <w:szCs w:val="18"/>
          <w:lang w:val="en-US" w:eastAsia="zh-CN"/>
        </w:rPr>
        <w:t>1.   抗原性：</w:t>
      </w:r>
      <w:r>
        <w:rPr>
          <w:rFonts w:hint="default"/>
          <w:sz w:val="18"/>
          <w:szCs w:val="18"/>
          <w:lang w:val="en-US" w:eastAsia="zh-CN"/>
        </w:rPr>
        <w:t>Vaxijen（https://www.ddg-pharmfac.net/vaxijen/VaxiJen/VaxiJen.html）ANTIGENpro（https://scratch.proteomics.ics.uci.edu/）</w:t>
      </w:r>
    </w:p>
    <w:p w14:paraId="3413C869">
      <w:pPr>
        <w:widowControl w:val="0"/>
        <w:numPr>
          <w:ilvl w:val="0"/>
          <w:numId w:val="0"/>
        </w:numPr>
        <w:ind w:left="1434" w:leftChars="597" w:hanging="180" w:hangingChars="100"/>
        <w:jc w:val="both"/>
        <w:rPr>
          <w:rFonts w:hint="eastAsia" w:ascii="Times New Roman" w:hAnsi="Times New Roman" w:eastAsia="宋体" w:cs="Times New Roman"/>
          <w:b w:val="0"/>
          <w:bCs w:val="0"/>
          <w:kern w:val="0"/>
          <w:sz w:val="18"/>
          <w:szCs w:val="18"/>
          <w:lang w:val="en-US" w:eastAsia="zh-CN"/>
        </w:rPr>
      </w:pPr>
      <w:r>
        <w:rPr>
          <w:rFonts w:hint="eastAsia" w:ascii="Times New Roman" w:hAnsi="Times New Roman" w:eastAsia="宋体" w:cs="Times New Roman"/>
          <w:b w:val="0"/>
          <w:bCs w:val="0"/>
          <w:kern w:val="0"/>
          <w:sz w:val="18"/>
          <w:szCs w:val="18"/>
          <w:lang w:val="en-US" w:eastAsia="zh-CN"/>
        </w:rPr>
        <w:t xml:space="preserve">2.   免疫原性：IEDB Class I Immunogenicity 服务器（http://tools.iedb.org/immunogenicity/）  </w:t>
      </w:r>
    </w:p>
    <w:p w14:paraId="5657CB1B">
      <w:pPr>
        <w:rPr>
          <w:rFonts w:hint="eastAsia" w:ascii="Times New Roman" w:hAnsi="Times New Roman" w:eastAsia="宋体" w:cs="Times New Roman"/>
          <w:b w:val="0"/>
          <w:bCs w:val="0"/>
          <w:kern w:val="0"/>
          <w:sz w:val="18"/>
          <w:szCs w:val="18"/>
          <w:lang w:val="en-US" w:eastAsia="zh-CN"/>
        </w:rPr>
      </w:pPr>
      <w:r>
        <w:rPr>
          <w:rFonts w:hint="eastAsia" w:ascii="Times New Roman" w:hAnsi="Times New Roman" w:eastAsia="宋体" w:cs="Times New Roman"/>
          <w:b w:val="0"/>
          <w:bCs w:val="0"/>
          <w:kern w:val="0"/>
          <w:sz w:val="18"/>
          <w:szCs w:val="18"/>
          <w:lang w:val="en-US" w:eastAsia="zh-CN"/>
        </w:rPr>
        <w:br w:type="page"/>
      </w:r>
    </w:p>
    <w:p w14:paraId="3B80875F">
      <w:pPr>
        <w:numPr>
          <w:ilvl w:val="0"/>
          <w:numId w:val="1"/>
        </w:numPr>
        <w:jc w:val="both"/>
        <w:rPr>
          <w:rFonts w:hint="eastAsia"/>
          <w:sz w:val="24"/>
          <w:szCs w:val="24"/>
          <w:lang w:val="en-US" w:eastAsia="zh-CN"/>
        </w:rPr>
      </w:pPr>
      <w:r>
        <w:rPr>
          <w:rFonts w:hint="eastAsia"/>
          <w:sz w:val="24"/>
          <w:szCs w:val="24"/>
          <w:lang w:val="en-US" w:eastAsia="zh-CN"/>
        </w:rPr>
        <w:t>二级结构结构预测</w:t>
      </w:r>
    </w:p>
    <w:p w14:paraId="6C62406B">
      <w:pPr>
        <w:widowControl w:val="0"/>
        <w:numPr>
          <w:ilvl w:val="0"/>
          <w:numId w:val="3"/>
        </w:numPr>
        <w:ind w:left="1434" w:leftChars="597" w:hanging="180" w:hangingChars="100"/>
        <w:jc w:val="both"/>
        <w:rPr>
          <w:rFonts w:hint="eastAsia"/>
          <w:sz w:val="18"/>
          <w:szCs w:val="18"/>
          <w:lang w:val="en-US" w:eastAsia="zh-CN"/>
        </w:rPr>
      </w:pPr>
      <w:r>
        <w:rPr>
          <w:rFonts w:hint="eastAsia"/>
          <w:sz w:val="18"/>
          <w:szCs w:val="18"/>
          <w:lang w:val="en-US" w:eastAsia="zh-CN"/>
        </w:rPr>
        <w:t>PSIPRED（http://bioinf.cs.ucl.ac.uk/psipred/）：输入重组抗原序列——工作名称——提交</w:t>
      </w:r>
    </w:p>
    <w:p w14:paraId="1797E68D">
      <w:pPr>
        <w:widowControl w:val="0"/>
        <w:numPr>
          <w:ilvl w:val="0"/>
          <w:numId w:val="0"/>
        </w:numPr>
        <w:jc w:val="right"/>
        <w:rPr>
          <w:rFonts w:hint="eastAsia"/>
          <w:sz w:val="18"/>
          <w:szCs w:val="18"/>
          <w:lang w:val="en-US" w:eastAsia="zh-CN"/>
        </w:rPr>
      </w:pPr>
      <w:r>
        <w:drawing>
          <wp:inline distT="0" distB="0" distL="114300" distR="114300">
            <wp:extent cx="4710430" cy="3342005"/>
            <wp:effectExtent l="0" t="0" r="1397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710430" cy="3342005"/>
                    </a:xfrm>
                    <a:prstGeom prst="rect">
                      <a:avLst/>
                    </a:prstGeom>
                    <a:noFill/>
                    <a:ln>
                      <a:noFill/>
                    </a:ln>
                  </pic:spPr>
                </pic:pic>
              </a:graphicData>
            </a:graphic>
          </wp:inline>
        </w:drawing>
      </w:r>
    </w:p>
    <w:p w14:paraId="47D7A6CA">
      <w:pPr>
        <w:widowControl w:val="0"/>
        <w:numPr>
          <w:ilvl w:val="0"/>
          <w:numId w:val="0"/>
        </w:numPr>
        <w:ind w:left="1434" w:leftChars="597" w:hanging="180" w:hangingChars="100"/>
        <w:jc w:val="both"/>
        <w:rPr>
          <w:rFonts w:hint="eastAsia" w:ascii="Times New Roman" w:hAnsi="Times New Roman" w:eastAsia="宋体" w:cs="Times New Roman"/>
          <w:b w:val="0"/>
          <w:bCs w:val="0"/>
          <w:kern w:val="0"/>
          <w:sz w:val="18"/>
          <w:szCs w:val="18"/>
          <w:lang w:val="en-US" w:eastAsia="zh-CN"/>
        </w:rPr>
      </w:pPr>
    </w:p>
    <w:p w14:paraId="380B7FB8">
      <w:pPr>
        <w:widowControl w:val="0"/>
        <w:numPr>
          <w:ilvl w:val="0"/>
          <w:numId w:val="3"/>
        </w:numPr>
        <w:ind w:left="1434" w:leftChars="597" w:hanging="180" w:hangingChars="100"/>
        <w:jc w:val="both"/>
        <w:rPr>
          <w:rFonts w:hint="eastAsia"/>
          <w:sz w:val="18"/>
          <w:szCs w:val="18"/>
          <w:lang w:val="en-US" w:eastAsia="zh-CN"/>
        </w:rPr>
      </w:pPr>
      <w:r>
        <w:rPr>
          <w:rFonts w:hint="eastAsia"/>
          <w:sz w:val="18"/>
          <w:szCs w:val="18"/>
          <w:lang w:val="en-US" w:eastAsia="zh-CN"/>
        </w:rPr>
        <w:t>结果：灰色代表无规则卷曲，黄色代表延伸链，这两类被认为更具免疫潜力，较高的比例代表重组抗原整体上潜力大（可查阅相关文献）</w:t>
      </w:r>
    </w:p>
    <w:p w14:paraId="41C939B5">
      <w:pPr>
        <w:widowControl w:val="0"/>
        <w:numPr>
          <w:ilvl w:val="0"/>
          <w:numId w:val="0"/>
        </w:numPr>
        <w:jc w:val="right"/>
        <w:rPr>
          <w:rFonts w:hint="default" w:ascii="Times New Roman" w:hAnsi="Times New Roman" w:eastAsia="宋体" w:cs="Times New Roman"/>
          <w:b w:val="0"/>
          <w:bCs w:val="0"/>
          <w:kern w:val="0"/>
          <w:sz w:val="18"/>
          <w:szCs w:val="18"/>
          <w:lang w:val="en-US" w:eastAsia="zh-CN"/>
        </w:rPr>
      </w:pPr>
      <w:r>
        <w:drawing>
          <wp:inline distT="0" distB="0" distL="114300" distR="114300">
            <wp:extent cx="4525645" cy="2624455"/>
            <wp:effectExtent l="0" t="0" r="63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525645" cy="2624455"/>
                    </a:xfrm>
                    <a:prstGeom prst="rect">
                      <a:avLst/>
                    </a:prstGeom>
                    <a:noFill/>
                    <a:ln>
                      <a:noFill/>
                    </a:ln>
                  </pic:spPr>
                </pic:pic>
              </a:graphicData>
            </a:graphic>
          </wp:inline>
        </w:drawing>
      </w:r>
    </w:p>
    <w:p w14:paraId="0380B14A">
      <w:pPr>
        <w:rPr>
          <w:rFonts w:hint="default" w:eastAsiaTheme="minorEastAsia"/>
          <w:lang w:val="en-US" w:eastAsia="zh-CN"/>
        </w:rPr>
      </w:pPr>
      <w:r>
        <w:rPr>
          <w:rFonts w:hint="default" w:eastAsiaTheme="minorEastAsia"/>
          <w:lang w:val="en-US" w:eastAsia="zh-CN"/>
        </w:rPr>
        <w:br w:type="page"/>
      </w:r>
    </w:p>
    <w:p w14:paraId="348D14EA">
      <w:pPr>
        <w:numPr>
          <w:ilvl w:val="0"/>
          <w:numId w:val="1"/>
        </w:numPr>
        <w:jc w:val="both"/>
        <w:rPr>
          <w:rFonts w:hint="eastAsia"/>
          <w:sz w:val="24"/>
          <w:szCs w:val="24"/>
          <w:lang w:val="en-US" w:eastAsia="zh-CN"/>
        </w:rPr>
      </w:pPr>
      <w:r>
        <w:rPr>
          <w:rFonts w:hint="eastAsia"/>
          <w:sz w:val="24"/>
          <w:szCs w:val="24"/>
          <w:lang w:val="en-US" w:eastAsia="zh-CN"/>
        </w:rPr>
        <w:t>三维建模（三维建模用于后续的构象层面预测分析）</w:t>
      </w:r>
    </w:p>
    <w:p w14:paraId="3F2CEB75">
      <w:pPr>
        <w:widowControl w:val="0"/>
        <w:numPr>
          <w:ilvl w:val="0"/>
          <w:numId w:val="0"/>
        </w:numPr>
        <w:ind w:left="1438" w:leftChars="342" w:hanging="720" w:hangingChars="400"/>
        <w:jc w:val="both"/>
        <w:rPr>
          <w:rFonts w:hint="eastAsia"/>
          <w:sz w:val="18"/>
          <w:szCs w:val="18"/>
          <w:lang w:val="en-US" w:eastAsia="zh-CN"/>
        </w:rPr>
      </w:pPr>
      <w:r>
        <w:rPr>
          <w:rFonts w:hint="eastAsia"/>
          <w:sz w:val="18"/>
          <w:szCs w:val="18"/>
          <w:lang w:val="en-US" w:eastAsia="zh-CN"/>
        </w:rPr>
        <w:t>（一）初级建模（初级模型）</w:t>
      </w:r>
    </w:p>
    <w:p w14:paraId="4850FB67">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1.trRosetta（https://yanglab.qd.sdu.edu.cn/trRosetta/）：输入序列—提交（邮箱选填即可）</w:t>
      </w:r>
    </w:p>
    <w:p w14:paraId="7AA46E53">
      <w:pPr>
        <w:jc w:val="right"/>
      </w:pPr>
      <w:r>
        <w:drawing>
          <wp:inline distT="0" distB="0" distL="114300" distR="114300">
            <wp:extent cx="4728845" cy="2979420"/>
            <wp:effectExtent l="0" t="0" r="1079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728845" cy="2979420"/>
                    </a:xfrm>
                    <a:prstGeom prst="rect">
                      <a:avLst/>
                    </a:prstGeom>
                    <a:noFill/>
                    <a:ln>
                      <a:noFill/>
                    </a:ln>
                  </pic:spPr>
                </pic:pic>
              </a:graphicData>
            </a:graphic>
          </wp:inline>
        </w:drawing>
      </w:r>
    </w:p>
    <w:p w14:paraId="57670573">
      <w:pPr>
        <w:numPr>
          <w:ilvl w:val="0"/>
          <w:numId w:val="0"/>
        </w:numPr>
        <w:tabs>
          <w:tab w:val="left" w:pos="1293"/>
        </w:tabs>
        <w:ind w:left="1222" w:leftChars="582" w:firstLine="0" w:firstLineChars="0"/>
        <w:jc w:val="left"/>
        <w:rPr>
          <w:rFonts w:hint="default"/>
          <w:sz w:val="18"/>
          <w:szCs w:val="18"/>
          <w:lang w:val="en-US" w:eastAsia="zh-CN"/>
        </w:rPr>
      </w:pPr>
      <w:r>
        <w:rPr>
          <w:rFonts w:hint="eastAsia"/>
          <w:sz w:val="18"/>
          <w:szCs w:val="18"/>
          <w:lang w:val="en-US" w:eastAsia="zh-CN"/>
        </w:rPr>
        <w:t>2.下载模型PDB文件：下载最高评分模型model 1（一般建议这个），也可以下载上方文件包含其他评分相对较低的模型。</w:t>
      </w:r>
    </w:p>
    <w:p w14:paraId="4CC99453">
      <w:pPr>
        <w:widowControl w:val="0"/>
        <w:numPr>
          <w:ilvl w:val="0"/>
          <w:numId w:val="0"/>
        </w:numPr>
        <w:tabs>
          <w:tab w:val="left" w:pos="1293"/>
        </w:tabs>
        <w:jc w:val="left"/>
      </w:pPr>
      <w:r>
        <w:drawing>
          <wp:inline distT="0" distB="0" distL="114300" distR="114300">
            <wp:extent cx="5274310" cy="2473960"/>
            <wp:effectExtent l="0" t="0" r="1397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2473960"/>
                    </a:xfrm>
                    <a:prstGeom prst="rect">
                      <a:avLst/>
                    </a:prstGeom>
                    <a:noFill/>
                    <a:ln>
                      <a:noFill/>
                    </a:ln>
                  </pic:spPr>
                </pic:pic>
              </a:graphicData>
            </a:graphic>
          </wp:inline>
        </w:drawing>
      </w:r>
    </w:p>
    <w:p w14:paraId="15924690">
      <w:pPr>
        <w:rPr>
          <w:rFonts w:hint="eastAsia"/>
          <w:sz w:val="18"/>
          <w:szCs w:val="18"/>
          <w:lang w:val="en-US" w:eastAsia="zh-CN"/>
        </w:rPr>
      </w:pPr>
      <w:r>
        <w:rPr>
          <w:rFonts w:hint="eastAsia"/>
          <w:sz w:val="18"/>
          <w:szCs w:val="18"/>
          <w:lang w:val="en-US" w:eastAsia="zh-CN"/>
        </w:rPr>
        <w:br w:type="page"/>
      </w:r>
    </w:p>
    <w:p w14:paraId="52E5BE3A">
      <w:pPr>
        <w:widowControl w:val="0"/>
        <w:numPr>
          <w:ilvl w:val="0"/>
          <w:numId w:val="0"/>
        </w:numPr>
        <w:ind w:left="1438" w:leftChars="342" w:hanging="720" w:hangingChars="400"/>
        <w:jc w:val="both"/>
        <w:rPr>
          <w:rFonts w:hint="default"/>
          <w:sz w:val="18"/>
          <w:szCs w:val="18"/>
          <w:lang w:val="en-US" w:eastAsia="zh-CN"/>
        </w:rPr>
      </w:pPr>
      <w:r>
        <w:rPr>
          <w:rFonts w:hint="eastAsia"/>
          <w:sz w:val="18"/>
          <w:szCs w:val="18"/>
          <w:lang w:val="en-US" w:eastAsia="zh-CN"/>
        </w:rPr>
        <w:t>（二）模型精修</w:t>
      </w:r>
    </w:p>
    <w:p w14:paraId="52141EE9">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1.GalaxyRefine（https://galaxy.seoklab.org/）：services—Refine（若&lt;300AA可选择Refine2）-name-mail-蛋白质PDB格式文件（三维结构文件即上一步初级模型）</w:t>
      </w:r>
    </w:p>
    <w:p w14:paraId="71E9A943">
      <w:pPr>
        <w:widowControl w:val="0"/>
        <w:numPr>
          <w:ilvl w:val="0"/>
          <w:numId w:val="0"/>
        </w:numPr>
        <w:ind w:left="1464" w:leftChars="597" w:hanging="210" w:hangingChars="100"/>
        <w:jc w:val="both"/>
        <w:rPr>
          <w:rFonts w:hint="eastAsia"/>
          <w:sz w:val="18"/>
          <w:szCs w:val="18"/>
          <w:lang w:val="en-US" w:eastAsia="zh-CN"/>
        </w:rPr>
      </w:pPr>
      <w:r>
        <w:drawing>
          <wp:inline distT="0" distB="0" distL="114300" distR="114300">
            <wp:extent cx="4017010" cy="2677795"/>
            <wp:effectExtent l="0" t="0" r="635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017010" cy="2677795"/>
                    </a:xfrm>
                    <a:prstGeom prst="rect">
                      <a:avLst/>
                    </a:prstGeom>
                    <a:noFill/>
                    <a:ln>
                      <a:noFill/>
                    </a:ln>
                  </pic:spPr>
                </pic:pic>
              </a:graphicData>
            </a:graphic>
          </wp:inline>
        </w:drawing>
      </w:r>
    </w:p>
    <w:p w14:paraId="0CFA667E">
      <w:pPr>
        <w:widowControl w:val="0"/>
        <w:numPr>
          <w:ilvl w:val="0"/>
          <w:numId w:val="3"/>
        </w:numPr>
        <w:ind w:left="1434" w:leftChars="597" w:hanging="180" w:hangingChars="100"/>
        <w:jc w:val="both"/>
      </w:pPr>
      <w:r>
        <w:rPr>
          <w:rFonts w:hint="eastAsia"/>
          <w:sz w:val="18"/>
          <w:szCs w:val="18"/>
          <w:lang w:val="en-US" w:eastAsia="zh-CN"/>
        </w:rPr>
        <w:t>查看结果：服务器会给出5个精修后的模型及对应的参数评估价值，并提供PDB文件供下载。</w:t>
      </w:r>
    </w:p>
    <w:p w14:paraId="480433AC">
      <w:pPr>
        <w:widowControl w:val="0"/>
        <w:numPr>
          <w:ilvl w:val="0"/>
          <w:numId w:val="0"/>
        </w:numPr>
        <w:jc w:val="right"/>
      </w:pPr>
    </w:p>
    <w:p w14:paraId="50443381">
      <w:pPr>
        <w:widowControl w:val="0"/>
        <w:numPr>
          <w:ilvl w:val="0"/>
          <w:numId w:val="0"/>
        </w:numPr>
        <w:jc w:val="right"/>
        <w:rPr>
          <w:rFonts w:hint="default"/>
          <w:sz w:val="18"/>
          <w:szCs w:val="18"/>
          <w:lang w:val="en-US" w:eastAsia="zh-CN"/>
        </w:rPr>
      </w:pPr>
      <w:r>
        <w:drawing>
          <wp:inline distT="0" distB="0" distL="114300" distR="114300">
            <wp:extent cx="4137025" cy="3521075"/>
            <wp:effectExtent l="0" t="0" r="8255"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rcRect t="25921" r="20435" b="1364"/>
                    <a:stretch>
                      <a:fillRect/>
                    </a:stretch>
                  </pic:blipFill>
                  <pic:spPr>
                    <a:xfrm>
                      <a:off x="0" y="0"/>
                      <a:ext cx="4137025" cy="3521075"/>
                    </a:xfrm>
                    <a:prstGeom prst="rect">
                      <a:avLst/>
                    </a:prstGeom>
                    <a:noFill/>
                    <a:ln>
                      <a:noFill/>
                    </a:ln>
                  </pic:spPr>
                </pic:pic>
              </a:graphicData>
            </a:graphic>
          </wp:inline>
        </w:drawing>
      </w:r>
    </w:p>
    <w:p w14:paraId="05358132">
      <w:pPr>
        <w:rPr>
          <w:rFonts w:hint="default"/>
          <w:lang w:val="en-US" w:eastAsia="zh-CN"/>
        </w:rPr>
      </w:pPr>
      <w:r>
        <w:rPr>
          <w:rFonts w:hint="default"/>
          <w:lang w:val="en-US" w:eastAsia="zh-CN"/>
        </w:rPr>
        <w:br w:type="page"/>
      </w:r>
    </w:p>
    <w:p w14:paraId="6876C77C">
      <w:pPr>
        <w:widowControl w:val="0"/>
        <w:numPr>
          <w:ilvl w:val="0"/>
          <w:numId w:val="0"/>
        </w:numPr>
        <w:ind w:left="1438" w:leftChars="342" w:hanging="720" w:hangingChars="400"/>
        <w:jc w:val="both"/>
        <w:rPr>
          <w:rFonts w:hint="default"/>
          <w:sz w:val="18"/>
          <w:szCs w:val="18"/>
          <w:lang w:val="en-US" w:eastAsia="zh-CN"/>
        </w:rPr>
      </w:pPr>
      <w:r>
        <w:rPr>
          <w:rFonts w:hint="eastAsia"/>
          <w:sz w:val="18"/>
          <w:szCs w:val="18"/>
          <w:lang w:val="en-US" w:eastAsia="zh-CN"/>
        </w:rPr>
        <w:t>（三）模型质量评价（从三个层面进行质量评估，综合考虑选择最佳模型）</w:t>
      </w:r>
    </w:p>
    <w:p w14:paraId="4B747BC2">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1.蛋白质结构拉式图：蛋白模型PDB文件--提交</w:t>
      </w:r>
    </w:p>
    <w:p w14:paraId="64E30B2E">
      <w:pPr>
        <w:widowControl w:val="0"/>
        <w:numPr>
          <w:ilvl w:val="0"/>
          <w:numId w:val="0"/>
        </w:numPr>
        <w:ind w:left="1434" w:leftChars="597" w:hanging="180" w:hangingChars="100"/>
        <w:jc w:val="both"/>
        <w:rPr>
          <w:rFonts w:hint="default"/>
          <w:sz w:val="18"/>
          <w:szCs w:val="18"/>
          <w:lang w:val="en-US" w:eastAsia="zh-CN"/>
        </w:rPr>
      </w:pPr>
      <w:commentRangeStart w:id="0"/>
      <w:r>
        <w:rPr>
          <w:rFonts w:hint="eastAsia"/>
          <w:sz w:val="18"/>
          <w:szCs w:val="18"/>
          <w:lang w:val="en-US" w:eastAsia="zh-CN"/>
        </w:rPr>
        <w:t>PDBsum Generate（https://www.ebi.ac.uk/thornton-srv/databases/pdbsum/Generate.html）或</w:t>
      </w:r>
    </w:p>
    <w:p w14:paraId="1505193B">
      <w:pPr>
        <w:widowControl w:val="0"/>
        <w:numPr>
          <w:ilvl w:val="0"/>
          <w:numId w:val="0"/>
        </w:numPr>
        <w:ind w:left="1434" w:leftChars="597" w:hanging="180" w:hangingChars="100"/>
        <w:jc w:val="both"/>
        <w:rPr>
          <w:rFonts w:hint="default"/>
          <w:sz w:val="18"/>
          <w:szCs w:val="18"/>
          <w:lang w:val="en-US" w:eastAsia="zh-CN"/>
        </w:rPr>
      </w:pPr>
      <w:r>
        <w:rPr>
          <w:rFonts w:hint="default"/>
          <w:sz w:val="18"/>
          <w:szCs w:val="18"/>
          <w:lang w:val="en-US" w:eastAsia="zh-CN"/>
        </w:rPr>
        <w:t>SAVES v6.0</w:t>
      </w:r>
      <w:r>
        <w:rPr>
          <w:rFonts w:hint="eastAsia"/>
          <w:sz w:val="18"/>
          <w:szCs w:val="18"/>
          <w:lang w:val="en-US" w:eastAsia="zh-CN"/>
        </w:rPr>
        <w:t>-PROCHECK 服务器（</w:t>
      </w:r>
      <w:r>
        <w:rPr>
          <w:rFonts w:hint="default"/>
          <w:sz w:val="18"/>
          <w:szCs w:val="18"/>
          <w:lang w:val="en-US" w:eastAsia="zh-CN"/>
        </w:rPr>
        <w:t>https://saves.mbi.ucla.edu/</w:t>
      </w:r>
      <w:r>
        <w:rPr>
          <w:rFonts w:hint="eastAsia"/>
          <w:sz w:val="18"/>
          <w:szCs w:val="18"/>
          <w:lang w:val="en-US" w:eastAsia="zh-CN"/>
        </w:rPr>
        <w:t>）等</w:t>
      </w:r>
      <w:commentRangeEnd w:id="0"/>
      <w:r>
        <w:commentReference w:id="0"/>
      </w:r>
    </w:p>
    <w:p w14:paraId="62B1A4AB">
      <w:pPr>
        <w:widowControl w:val="0"/>
        <w:numPr>
          <w:ilvl w:val="0"/>
          <w:numId w:val="0"/>
        </w:numPr>
        <w:tabs>
          <w:tab w:val="left" w:pos="1293"/>
        </w:tabs>
        <w:jc w:val="right"/>
      </w:pPr>
      <w:r>
        <w:rPr>
          <w:rFonts w:hint="eastAsia"/>
          <w:lang w:val="en-US" w:eastAsia="zh-CN"/>
        </w:rPr>
        <w:t xml:space="preserve">            </w:t>
      </w:r>
      <w:r>
        <w:drawing>
          <wp:inline distT="0" distB="0" distL="114300" distR="114300">
            <wp:extent cx="4641850" cy="2199640"/>
            <wp:effectExtent l="0" t="0" r="635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6"/>
                    <a:stretch>
                      <a:fillRect/>
                    </a:stretch>
                  </pic:blipFill>
                  <pic:spPr>
                    <a:xfrm>
                      <a:off x="0" y="0"/>
                      <a:ext cx="4641850" cy="2199640"/>
                    </a:xfrm>
                    <a:prstGeom prst="rect">
                      <a:avLst/>
                    </a:prstGeom>
                    <a:noFill/>
                    <a:ln>
                      <a:noFill/>
                    </a:ln>
                  </pic:spPr>
                </pic:pic>
              </a:graphicData>
            </a:graphic>
          </wp:inline>
        </w:drawing>
      </w:r>
    </w:p>
    <w:p w14:paraId="737DA7CC">
      <w:pPr>
        <w:tabs>
          <w:tab w:val="left" w:pos="1338"/>
        </w:tabs>
        <w:bidi w:val="0"/>
        <w:ind w:firstLine="1080" w:firstLineChars="600"/>
        <w:jc w:val="left"/>
        <w:rPr>
          <w:rFonts w:hint="default" w:cstheme="minorBidi"/>
          <w:kern w:val="2"/>
          <w:sz w:val="18"/>
          <w:szCs w:val="18"/>
          <w:lang w:val="en-US" w:eastAsia="zh-CN" w:bidi="ar-SA"/>
        </w:rPr>
      </w:pPr>
      <w:r>
        <w:rPr>
          <w:rFonts w:hint="eastAsia" w:cstheme="minorBidi"/>
          <w:kern w:val="2"/>
          <w:sz w:val="18"/>
          <w:szCs w:val="18"/>
          <w:lang w:val="en-US" w:eastAsia="zh-CN" w:bidi="ar-SA"/>
        </w:rPr>
        <w:t>通过邮箱查看预测结果网址—点击右侧拉式图图片进行查看</w:t>
      </w:r>
    </w:p>
    <w:p w14:paraId="3C8AFC89">
      <w:pPr>
        <w:tabs>
          <w:tab w:val="left" w:pos="1338"/>
        </w:tabs>
        <w:bidi w:val="0"/>
        <w:jc w:val="right"/>
      </w:pPr>
      <w:r>
        <w:drawing>
          <wp:inline distT="0" distB="0" distL="114300" distR="114300">
            <wp:extent cx="4591050" cy="2696210"/>
            <wp:effectExtent l="0" t="0" r="1143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
                    <a:stretch>
                      <a:fillRect/>
                    </a:stretch>
                  </pic:blipFill>
                  <pic:spPr>
                    <a:xfrm>
                      <a:off x="0" y="0"/>
                      <a:ext cx="4591050" cy="2696210"/>
                    </a:xfrm>
                    <a:prstGeom prst="rect">
                      <a:avLst/>
                    </a:prstGeom>
                    <a:noFill/>
                    <a:ln>
                      <a:noFill/>
                    </a:ln>
                  </pic:spPr>
                </pic:pic>
              </a:graphicData>
            </a:graphic>
          </wp:inline>
        </w:drawing>
      </w:r>
    </w:p>
    <w:p w14:paraId="1BBDD11B">
      <w:pPr>
        <w:tabs>
          <w:tab w:val="left" w:pos="1338"/>
        </w:tabs>
        <w:bidi w:val="0"/>
        <w:jc w:val="right"/>
      </w:pPr>
      <w:commentRangeStart w:id="1"/>
      <w:r>
        <w:drawing>
          <wp:inline distT="0" distB="0" distL="114300" distR="114300">
            <wp:extent cx="4658995" cy="2047875"/>
            <wp:effectExtent l="0" t="0" r="4445" b="952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8"/>
                    <a:stretch>
                      <a:fillRect/>
                    </a:stretch>
                  </pic:blipFill>
                  <pic:spPr>
                    <a:xfrm>
                      <a:off x="0" y="0"/>
                      <a:ext cx="4658995" cy="2047875"/>
                    </a:xfrm>
                    <a:prstGeom prst="rect">
                      <a:avLst/>
                    </a:prstGeom>
                    <a:noFill/>
                    <a:ln>
                      <a:noFill/>
                    </a:ln>
                  </pic:spPr>
                </pic:pic>
              </a:graphicData>
            </a:graphic>
          </wp:inline>
        </w:drawing>
      </w:r>
      <w:commentRangeEnd w:id="1"/>
      <w:r>
        <w:commentReference w:id="1"/>
      </w:r>
    </w:p>
    <w:p w14:paraId="06D232AB">
      <w:pPr>
        <w:rPr>
          <w:rFonts w:hint="default"/>
          <w:lang w:val="en-US" w:eastAsia="zh-CN"/>
        </w:rPr>
      </w:pPr>
      <w:r>
        <w:rPr>
          <w:rFonts w:hint="default"/>
          <w:lang w:val="en-US" w:eastAsia="zh-CN"/>
        </w:rPr>
        <w:br w:type="page"/>
      </w:r>
    </w:p>
    <w:p w14:paraId="1158D30D">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2.蛋白质总体质量评估：</w:t>
      </w:r>
    </w:p>
    <w:p w14:paraId="67C54DF5">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ProSA-web（https://prosa.services.came.sbg.ac.at/prosa.php/）</w:t>
      </w:r>
    </w:p>
    <w:p w14:paraId="7588E45C">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选择PDB文件—analyse—查看结果</w:t>
      </w:r>
    </w:p>
    <w:p w14:paraId="478CCE63">
      <w:pPr>
        <w:widowControl w:val="0"/>
        <w:numPr>
          <w:ilvl w:val="0"/>
          <w:numId w:val="0"/>
        </w:numPr>
        <w:ind w:left="1464" w:leftChars="597" w:hanging="210" w:hangingChars="100"/>
        <w:jc w:val="both"/>
        <w:rPr>
          <w:rFonts w:hint="eastAsia"/>
          <w:sz w:val="18"/>
          <w:szCs w:val="18"/>
          <w:lang w:val="en-US" w:eastAsia="zh-CN"/>
        </w:rPr>
      </w:pPr>
      <w:r>
        <w:drawing>
          <wp:inline distT="0" distB="0" distL="114300" distR="114300">
            <wp:extent cx="3655695" cy="2239645"/>
            <wp:effectExtent l="0" t="0" r="1905" b="63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9"/>
                    <a:stretch>
                      <a:fillRect/>
                    </a:stretch>
                  </pic:blipFill>
                  <pic:spPr>
                    <a:xfrm>
                      <a:off x="0" y="0"/>
                      <a:ext cx="3655695" cy="2239645"/>
                    </a:xfrm>
                    <a:prstGeom prst="rect">
                      <a:avLst/>
                    </a:prstGeom>
                    <a:noFill/>
                    <a:ln>
                      <a:noFill/>
                    </a:ln>
                  </pic:spPr>
                </pic:pic>
              </a:graphicData>
            </a:graphic>
          </wp:inline>
        </w:drawing>
      </w:r>
    </w:p>
    <w:p w14:paraId="7135D514">
      <w:pPr>
        <w:widowControl w:val="0"/>
        <w:numPr>
          <w:ilvl w:val="0"/>
          <w:numId w:val="0"/>
        </w:numPr>
        <w:ind w:left="1464" w:leftChars="597" w:hanging="210" w:hangingChars="100"/>
        <w:jc w:val="both"/>
      </w:pPr>
    </w:p>
    <w:p w14:paraId="567C3252">
      <w:pPr>
        <w:widowControl w:val="0"/>
        <w:numPr>
          <w:ilvl w:val="0"/>
          <w:numId w:val="0"/>
        </w:numPr>
        <w:ind w:left="1464" w:leftChars="597" w:hanging="210" w:hangingChars="100"/>
        <w:jc w:val="both"/>
        <w:rPr>
          <w:rFonts w:hint="default"/>
          <w:sz w:val="18"/>
          <w:szCs w:val="18"/>
          <w:lang w:val="en-US" w:eastAsia="zh-CN"/>
        </w:rPr>
      </w:pPr>
      <w:commentRangeStart w:id="2"/>
      <w:r>
        <w:drawing>
          <wp:inline distT="0" distB="0" distL="114300" distR="114300">
            <wp:extent cx="3770630" cy="3157855"/>
            <wp:effectExtent l="0" t="0" r="8890" b="1206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0"/>
                    <a:srcRect t="8580" r="1002" b="3449"/>
                    <a:stretch>
                      <a:fillRect/>
                    </a:stretch>
                  </pic:blipFill>
                  <pic:spPr>
                    <a:xfrm>
                      <a:off x="0" y="0"/>
                      <a:ext cx="3770630" cy="3157855"/>
                    </a:xfrm>
                    <a:prstGeom prst="rect">
                      <a:avLst/>
                    </a:prstGeom>
                    <a:noFill/>
                    <a:ln>
                      <a:noFill/>
                    </a:ln>
                  </pic:spPr>
                </pic:pic>
              </a:graphicData>
            </a:graphic>
          </wp:inline>
        </w:drawing>
      </w:r>
      <w:commentRangeEnd w:id="2"/>
      <w:r>
        <w:commentReference w:id="2"/>
      </w:r>
    </w:p>
    <w:p w14:paraId="40F8134C">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3.蛋白质质量评估：</w:t>
      </w:r>
    </w:p>
    <w:p w14:paraId="05F02370">
      <w:pPr>
        <w:widowControl w:val="0"/>
        <w:numPr>
          <w:ilvl w:val="0"/>
          <w:numId w:val="0"/>
        </w:numPr>
        <w:ind w:left="1434" w:leftChars="597" w:hanging="180" w:hangingChars="100"/>
        <w:jc w:val="both"/>
        <w:rPr>
          <w:rFonts w:hint="eastAsia"/>
          <w:sz w:val="18"/>
          <w:szCs w:val="18"/>
          <w:lang w:val="en-US" w:eastAsia="zh-CN"/>
        </w:rPr>
      </w:pPr>
      <w:r>
        <w:rPr>
          <w:rFonts w:hint="default"/>
          <w:sz w:val="18"/>
          <w:szCs w:val="18"/>
          <w:lang w:val="en-US" w:eastAsia="zh-CN"/>
        </w:rPr>
        <w:t>SAVES v6.0</w:t>
      </w:r>
      <w:r>
        <w:rPr>
          <w:rFonts w:hint="eastAsia"/>
          <w:sz w:val="18"/>
          <w:szCs w:val="18"/>
          <w:lang w:val="en-US" w:eastAsia="zh-CN"/>
        </w:rPr>
        <w:t>—ERRAT（https://saves.mbi.ucla.edu/）</w:t>
      </w:r>
    </w:p>
    <w:p w14:paraId="7181FDA8">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提交PDB文件—ERRAT—查看结果（结果以评分显示）</w:t>
      </w:r>
    </w:p>
    <w:p w14:paraId="036B9BB8">
      <w:pPr>
        <w:widowControl w:val="0"/>
        <w:numPr>
          <w:ilvl w:val="0"/>
          <w:numId w:val="0"/>
        </w:numPr>
        <w:ind w:left="1464" w:leftChars="597" w:hanging="210" w:hangingChars="100"/>
        <w:jc w:val="both"/>
        <w:rPr>
          <w:rFonts w:hint="default"/>
          <w:sz w:val="18"/>
          <w:szCs w:val="18"/>
          <w:lang w:val="en-US" w:eastAsia="zh-CN"/>
        </w:rPr>
      </w:pPr>
      <w:commentRangeStart w:id="3"/>
      <w:r>
        <w:drawing>
          <wp:inline distT="0" distB="0" distL="114300" distR="114300">
            <wp:extent cx="3891280" cy="989330"/>
            <wp:effectExtent l="0" t="0" r="10160" b="127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1"/>
                    <a:stretch>
                      <a:fillRect/>
                    </a:stretch>
                  </pic:blipFill>
                  <pic:spPr>
                    <a:xfrm>
                      <a:off x="0" y="0"/>
                      <a:ext cx="3891280" cy="989330"/>
                    </a:xfrm>
                    <a:prstGeom prst="rect">
                      <a:avLst/>
                    </a:prstGeom>
                    <a:noFill/>
                    <a:ln>
                      <a:noFill/>
                    </a:ln>
                  </pic:spPr>
                </pic:pic>
              </a:graphicData>
            </a:graphic>
          </wp:inline>
        </w:drawing>
      </w:r>
      <w:commentRangeEnd w:id="3"/>
      <w:r>
        <w:commentReference w:id="3"/>
      </w:r>
    </w:p>
    <w:p w14:paraId="3852C183">
      <w:pPr>
        <w:rPr>
          <w:rFonts w:hint="default"/>
          <w:lang w:val="en-US" w:eastAsia="zh-CN"/>
        </w:rPr>
      </w:pPr>
      <w:r>
        <w:rPr>
          <w:rFonts w:hint="default"/>
          <w:lang w:val="en-US" w:eastAsia="zh-CN"/>
        </w:rPr>
        <w:br w:type="page"/>
      </w:r>
    </w:p>
    <w:p w14:paraId="2D8A53E2">
      <w:pPr>
        <w:numPr>
          <w:ilvl w:val="0"/>
          <w:numId w:val="1"/>
        </w:numPr>
        <w:jc w:val="both"/>
        <w:rPr>
          <w:rFonts w:hint="eastAsia"/>
          <w:sz w:val="24"/>
          <w:szCs w:val="24"/>
          <w:lang w:val="en-US" w:eastAsia="zh-CN"/>
        </w:rPr>
      </w:pPr>
      <w:r>
        <w:rPr>
          <w:rFonts w:hint="eastAsia"/>
          <w:sz w:val="24"/>
          <w:szCs w:val="24"/>
          <w:lang w:val="en-US" w:eastAsia="zh-CN"/>
        </w:rPr>
        <w:t>构象层面免疫潜力预测（从B细胞与T细胞两层面预测）</w:t>
      </w:r>
    </w:p>
    <w:p w14:paraId="2FD4AD78">
      <w:pPr>
        <w:widowControl w:val="0"/>
        <w:numPr>
          <w:ilvl w:val="0"/>
          <w:numId w:val="0"/>
        </w:numPr>
        <w:ind w:left="1438" w:leftChars="342" w:hanging="720" w:hangingChars="400"/>
        <w:jc w:val="both"/>
        <w:rPr>
          <w:rFonts w:hint="eastAsia"/>
          <w:sz w:val="18"/>
          <w:szCs w:val="18"/>
          <w:lang w:val="en-US" w:eastAsia="zh-CN"/>
        </w:rPr>
      </w:pPr>
      <w:r>
        <w:rPr>
          <w:rFonts w:hint="eastAsia"/>
          <w:sz w:val="18"/>
          <w:szCs w:val="18"/>
          <w:lang w:val="en-US" w:eastAsia="zh-CN"/>
        </w:rPr>
        <w:t>（一）B细胞构象表位预测</w:t>
      </w:r>
    </w:p>
    <w:p w14:paraId="39E26605">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ElliPro: Antibody Epitope Prediction（http://tools.iedb.org/ellipro/）：</w:t>
      </w:r>
    </w:p>
    <w:p w14:paraId="3277705C">
      <w:pPr>
        <w:widowControl w:val="0"/>
        <w:numPr>
          <w:ilvl w:val="0"/>
          <w:numId w:val="0"/>
        </w:numPr>
        <w:ind w:left="1434" w:leftChars="597" w:hanging="180" w:hangingChars="100"/>
        <w:jc w:val="both"/>
      </w:pPr>
      <w:r>
        <w:rPr>
          <w:rFonts w:hint="eastAsia"/>
          <w:sz w:val="18"/>
          <w:szCs w:val="18"/>
          <w:lang w:val="en-US" w:eastAsia="zh-CN"/>
        </w:rPr>
        <w:t>PDB文件—根据实际情况进行参数选择（评分阈值和数量）—查看结果</w:t>
      </w:r>
    </w:p>
    <w:p w14:paraId="57EE9581">
      <w:pPr>
        <w:widowControl w:val="0"/>
        <w:numPr>
          <w:ilvl w:val="0"/>
          <w:numId w:val="0"/>
        </w:numPr>
        <w:ind w:left="1464" w:leftChars="597" w:hanging="210" w:hangingChars="100"/>
        <w:jc w:val="center"/>
        <w:rPr>
          <w:rFonts w:hint="default"/>
          <w:sz w:val="18"/>
          <w:szCs w:val="18"/>
          <w:lang w:val="en-US" w:eastAsia="zh-CN"/>
        </w:rPr>
      </w:pPr>
      <w:r>
        <w:drawing>
          <wp:inline distT="0" distB="0" distL="114300" distR="114300">
            <wp:extent cx="4185285" cy="2502535"/>
            <wp:effectExtent l="0" t="0" r="5715" b="1206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2"/>
                    <a:srcRect r="14189" b="1376"/>
                    <a:stretch>
                      <a:fillRect/>
                    </a:stretch>
                  </pic:blipFill>
                  <pic:spPr>
                    <a:xfrm>
                      <a:off x="0" y="0"/>
                      <a:ext cx="4185285" cy="2502535"/>
                    </a:xfrm>
                    <a:prstGeom prst="rect">
                      <a:avLst/>
                    </a:prstGeom>
                    <a:noFill/>
                    <a:ln>
                      <a:noFill/>
                    </a:ln>
                  </pic:spPr>
                </pic:pic>
              </a:graphicData>
            </a:graphic>
          </wp:inline>
        </w:drawing>
      </w:r>
    </w:p>
    <w:p w14:paraId="4EF0564F">
      <w:pPr>
        <w:tabs>
          <w:tab w:val="left" w:pos="1338"/>
        </w:tabs>
        <w:bidi w:val="0"/>
        <w:jc w:val="right"/>
      </w:pPr>
      <w:commentRangeStart w:id="4"/>
      <w:r>
        <w:drawing>
          <wp:inline distT="0" distB="0" distL="114300" distR="114300">
            <wp:extent cx="4391025" cy="2504440"/>
            <wp:effectExtent l="0" t="0" r="13335" b="1016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3"/>
                    <a:stretch>
                      <a:fillRect/>
                    </a:stretch>
                  </pic:blipFill>
                  <pic:spPr>
                    <a:xfrm>
                      <a:off x="0" y="0"/>
                      <a:ext cx="4391025" cy="2504440"/>
                    </a:xfrm>
                    <a:prstGeom prst="rect">
                      <a:avLst/>
                    </a:prstGeom>
                    <a:noFill/>
                    <a:ln>
                      <a:noFill/>
                    </a:ln>
                  </pic:spPr>
                </pic:pic>
              </a:graphicData>
            </a:graphic>
          </wp:inline>
        </w:drawing>
      </w:r>
      <w:commentRangeEnd w:id="4"/>
      <w:r>
        <w:commentReference w:id="4"/>
      </w:r>
    </w:p>
    <w:p w14:paraId="60189966">
      <w:pPr>
        <w:widowControl w:val="0"/>
        <w:numPr>
          <w:ilvl w:val="0"/>
          <w:numId w:val="0"/>
        </w:numPr>
        <w:ind w:left="1438" w:leftChars="342" w:hanging="720" w:hangingChars="400"/>
        <w:jc w:val="both"/>
        <w:rPr>
          <w:rFonts w:hint="default"/>
          <w:sz w:val="18"/>
          <w:szCs w:val="18"/>
          <w:lang w:val="en-US" w:eastAsia="zh-CN"/>
        </w:rPr>
      </w:pPr>
      <w:r>
        <w:rPr>
          <w:rFonts w:hint="eastAsia"/>
          <w:sz w:val="18"/>
          <w:szCs w:val="18"/>
          <w:lang w:val="en-US" w:eastAsia="zh-CN"/>
        </w:rPr>
        <w:t>（二）MHC II分子对接</w:t>
      </w:r>
    </w:p>
    <w:p w14:paraId="5A5E08E4">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1.重组抗原PDB文件：</w:t>
      </w:r>
    </w:p>
    <w:p w14:paraId="08B701C2">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 xml:space="preserve">  根据本章前面的步骤，我们对重组抗原进行了建模，并根据质量评估结果选择最高质量的模型用于分子对接和B细胞构象表位分析。</w:t>
      </w:r>
    </w:p>
    <w:p w14:paraId="0D37A148">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2.</w:t>
      </w:r>
      <w:commentRangeStart w:id="5"/>
      <w:r>
        <w:rPr>
          <w:rFonts w:hint="eastAsia"/>
          <w:sz w:val="18"/>
          <w:szCs w:val="18"/>
          <w:lang w:val="en-US" w:eastAsia="zh-CN"/>
        </w:rPr>
        <w:t>MHC II分子PDB文件</w:t>
      </w:r>
      <w:commentRangeEnd w:id="5"/>
      <w:r>
        <w:commentReference w:id="5"/>
      </w:r>
      <w:r>
        <w:rPr>
          <w:rFonts w:hint="eastAsia"/>
          <w:sz w:val="18"/>
          <w:szCs w:val="18"/>
          <w:lang w:val="en-US" w:eastAsia="zh-CN"/>
        </w:rPr>
        <w:t>：</w:t>
      </w:r>
    </w:p>
    <w:p w14:paraId="11212D9C">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 xml:space="preserve">  MHC II α链（AF-Q5ZQM4-F1）和β链（AF-Q95ISO-F1）空间结构从 AlphaFoldDB 3D 结构数据库中获取。</w:t>
      </w:r>
    </w:p>
    <w:p w14:paraId="5A224ECA">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3.蛋白质分子对接：分别将重组抗原与MHC  II α链、β链进行分子对接</w:t>
      </w:r>
    </w:p>
    <w:p w14:paraId="4E330AAF">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GRAMM 服务器（（https://gramm.compbio.ku.edu/）或</w:t>
      </w:r>
    </w:p>
    <w:p w14:paraId="12C56813">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Zdock服务器（https://zdock.wenglab.org/）</w:t>
      </w:r>
    </w:p>
    <w:p w14:paraId="423B8A06">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 xml:space="preserve"> （详细操作步骤参考</w:t>
      </w:r>
      <w:r>
        <w:rPr>
          <w:rFonts w:hint="eastAsia"/>
          <w:sz w:val="18"/>
          <w:szCs w:val="18"/>
          <w:lang w:val="en-US" w:eastAsia="zh-CN"/>
        </w:rPr>
        <w:fldChar w:fldCharType="begin"/>
      </w:r>
      <w:r>
        <w:rPr>
          <w:rFonts w:hint="eastAsia"/>
          <w:sz w:val="18"/>
          <w:szCs w:val="18"/>
          <w:lang w:val="en-US" w:eastAsia="zh-CN"/>
        </w:rPr>
        <w:instrText xml:space="preserve"> HYPERLINK "https://blog.csdn.net/Obsidian_wz/article/details/126739676）" </w:instrText>
      </w:r>
      <w:r>
        <w:rPr>
          <w:rFonts w:hint="eastAsia"/>
          <w:sz w:val="18"/>
          <w:szCs w:val="18"/>
          <w:lang w:val="en-US" w:eastAsia="zh-CN"/>
        </w:rPr>
        <w:fldChar w:fldCharType="separate"/>
      </w:r>
      <w:r>
        <w:rPr>
          <w:rStyle w:val="5"/>
          <w:rFonts w:hint="eastAsia"/>
          <w:sz w:val="18"/>
          <w:szCs w:val="18"/>
          <w:lang w:val="en-US" w:eastAsia="zh-CN"/>
        </w:rPr>
        <w:t>https://blog.csdn.net/Obsidian_wz/article/details/126739676）</w:t>
      </w:r>
      <w:r>
        <w:rPr>
          <w:rFonts w:hint="eastAsia"/>
          <w:sz w:val="18"/>
          <w:szCs w:val="18"/>
          <w:lang w:val="en-US" w:eastAsia="zh-CN"/>
        </w:rPr>
        <w:fldChar w:fldCharType="end"/>
      </w:r>
    </w:p>
    <w:p w14:paraId="38EDD4A2">
      <w:pPr>
        <w:widowControl w:val="0"/>
        <w:numPr>
          <w:ilvl w:val="0"/>
          <w:numId w:val="0"/>
        </w:numPr>
        <w:ind w:left="1434" w:leftChars="597" w:hanging="180" w:hangingChars="100"/>
        <w:jc w:val="both"/>
        <w:rPr>
          <w:rFonts w:hint="default"/>
          <w:sz w:val="18"/>
          <w:szCs w:val="18"/>
          <w:lang w:val="en-US" w:eastAsia="zh-CN"/>
        </w:rPr>
      </w:pPr>
      <w:r>
        <w:rPr>
          <w:rFonts w:hint="eastAsia"/>
          <w:sz w:val="18"/>
          <w:szCs w:val="18"/>
          <w:lang w:val="en-US" w:eastAsia="zh-CN"/>
        </w:rPr>
        <w:t>4.对接结果分析：</w:t>
      </w:r>
    </w:p>
    <w:p w14:paraId="4A6990C7">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 xml:space="preserve"> ①可视化：从服务器下载PDB格式文件后可利用服务器自带的可视化工具查看，或者使用先前服务器</w:t>
      </w:r>
      <w:r>
        <w:rPr>
          <w:rFonts w:hint="default"/>
          <w:sz w:val="18"/>
          <w:szCs w:val="18"/>
          <w:lang w:val="en-US" w:eastAsia="zh-CN"/>
        </w:rPr>
        <w:t>SAVES v6.0</w:t>
      </w:r>
      <w:r>
        <w:rPr>
          <w:rFonts w:hint="eastAsia"/>
          <w:sz w:val="18"/>
          <w:szCs w:val="18"/>
          <w:lang w:val="en-US" w:eastAsia="zh-CN"/>
        </w:rPr>
        <w:t>，以及软件DNAstar Protein3D等等均可</w:t>
      </w:r>
    </w:p>
    <w:p w14:paraId="5C9CA5D7">
      <w:pPr>
        <w:widowControl w:val="0"/>
        <w:numPr>
          <w:ilvl w:val="0"/>
          <w:numId w:val="0"/>
        </w:numPr>
        <w:ind w:left="1434" w:leftChars="597" w:hanging="180" w:hangingChars="100"/>
        <w:jc w:val="both"/>
        <w:rPr>
          <w:rFonts w:hint="eastAsia"/>
          <w:sz w:val="18"/>
          <w:szCs w:val="18"/>
          <w:lang w:val="en-US" w:eastAsia="zh-CN"/>
        </w:rPr>
      </w:pPr>
      <w:r>
        <w:rPr>
          <w:rFonts w:hint="eastAsia"/>
          <w:sz w:val="18"/>
          <w:szCs w:val="18"/>
          <w:lang w:val="en-US" w:eastAsia="zh-CN"/>
        </w:rPr>
        <w:t>②对接结果评估：</w:t>
      </w:r>
    </w:p>
    <w:p w14:paraId="16386B6A">
      <w:pPr>
        <w:tabs>
          <w:tab w:val="left" w:pos="1338"/>
        </w:tabs>
        <w:bidi w:val="0"/>
        <w:ind w:firstLine="1440" w:firstLineChars="800"/>
        <w:jc w:val="both"/>
        <w:rPr>
          <w:rFonts w:hint="eastAsia"/>
          <w:sz w:val="18"/>
          <w:szCs w:val="18"/>
          <w:lang w:val="en-US" w:eastAsia="zh-CN"/>
        </w:rPr>
      </w:pPr>
      <w:r>
        <w:rPr>
          <w:rFonts w:hint="eastAsia"/>
          <w:sz w:val="18"/>
          <w:szCs w:val="18"/>
          <w:lang w:val="en-US" w:eastAsia="zh-CN"/>
        </w:rPr>
        <w:t>PDBePISA（https://www.ebi.ac.uk/pdbe/pisa/）：上传对接PDB文件—查看分析结果</w:t>
      </w:r>
    </w:p>
    <w:p w14:paraId="7433A084">
      <w:pPr>
        <w:tabs>
          <w:tab w:val="left" w:pos="1338"/>
        </w:tabs>
        <w:bidi w:val="0"/>
        <w:ind w:firstLine="1440" w:firstLineChars="800"/>
        <w:jc w:val="center"/>
        <w:rPr>
          <w:rFonts w:hint="default"/>
          <w:sz w:val="18"/>
          <w:szCs w:val="18"/>
          <w:lang w:val="en-US" w:eastAsia="zh-CN"/>
        </w:rPr>
      </w:pPr>
      <w:r>
        <w:rPr>
          <w:rFonts w:hint="eastAsia"/>
          <w:sz w:val="18"/>
          <w:szCs w:val="18"/>
          <w:lang w:val="en-US" w:eastAsia="zh-CN"/>
        </w:rPr>
        <w:t>（详细操作步骤参考</w:t>
      </w:r>
      <w:r>
        <w:rPr>
          <w:rFonts w:hint="eastAsia"/>
          <w:sz w:val="18"/>
          <w:szCs w:val="18"/>
          <w:lang w:val="en-US" w:eastAsia="zh-CN"/>
        </w:rPr>
        <w:fldChar w:fldCharType="begin"/>
      </w:r>
      <w:r>
        <w:rPr>
          <w:rFonts w:hint="eastAsia"/>
          <w:sz w:val="18"/>
          <w:szCs w:val="18"/>
          <w:lang w:val="en-US" w:eastAsia="zh-CN"/>
        </w:rPr>
        <w:instrText xml:space="preserve"> HYPERLINK "https://blog.csdn.net/Obsidian_wz/article/details/126739676）" </w:instrText>
      </w:r>
      <w:r>
        <w:rPr>
          <w:rFonts w:hint="eastAsia"/>
          <w:sz w:val="18"/>
          <w:szCs w:val="18"/>
          <w:lang w:val="en-US" w:eastAsia="zh-CN"/>
        </w:rPr>
        <w:fldChar w:fldCharType="separate"/>
      </w:r>
      <w:r>
        <w:rPr>
          <w:rStyle w:val="5"/>
          <w:rFonts w:hint="eastAsia"/>
          <w:sz w:val="18"/>
          <w:szCs w:val="18"/>
          <w:lang w:val="en-US" w:eastAsia="zh-CN"/>
        </w:rPr>
        <w:t>https://blog.csdn.net/Obsidian_wz/article/details/126739676）</w:t>
      </w:r>
      <w:r>
        <w:rPr>
          <w:rFonts w:hint="eastAsia"/>
          <w:sz w:val="18"/>
          <w:szCs w:val="18"/>
          <w:lang w:val="en-US" w:eastAsia="zh-CN"/>
        </w:rPr>
        <w:fldChar w:fldCharType="end"/>
      </w:r>
      <w:commentRangeStart w:id="6"/>
      <w:r>
        <w:drawing>
          <wp:inline distT="0" distB="0" distL="114300" distR="114300">
            <wp:extent cx="4526915" cy="1950085"/>
            <wp:effectExtent l="0" t="0" r="1460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4"/>
                    <a:stretch>
                      <a:fillRect/>
                    </a:stretch>
                  </pic:blipFill>
                  <pic:spPr>
                    <a:xfrm>
                      <a:off x="0" y="0"/>
                      <a:ext cx="4526915" cy="1950085"/>
                    </a:xfrm>
                    <a:prstGeom prst="rect">
                      <a:avLst/>
                    </a:prstGeom>
                    <a:noFill/>
                    <a:ln>
                      <a:noFill/>
                    </a:ln>
                  </pic:spPr>
                </pic:pic>
              </a:graphicData>
            </a:graphic>
          </wp:inline>
        </w:drawing>
      </w:r>
      <w:commentRangeEnd w:id="6"/>
      <w:r>
        <w:commentReference w:id="6"/>
      </w:r>
    </w:p>
    <w:p w14:paraId="295D0150">
      <w:pPr>
        <w:rPr>
          <w:rFonts w:hint="eastAsia"/>
          <w:lang w:val="en-US" w:eastAsia="zh-CN"/>
        </w:rPr>
      </w:pPr>
      <w:r>
        <w:rPr>
          <w:rFonts w:hint="eastAsia"/>
          <w:lang w:val="en-US" w:eastAsia="zh-CN"/>
        </w:rPr>
        <w:br w:type="page"/>
      </w:r>
    </w:p>
    <w:p w14:paraId="7FBBBA46">
      <w:pPr>
        <w:widowControl w:val="0"/>
        <w:numPr>
          <w:ilvl w:val="0"/>
          <w:numId w:val="0"/>
        </w:numPr>
        <w:jc w:val="center"/>
        <w:rPr>
          <w:rFonts w:hint="eastAsia"/>
          <w:color w:val="auto"/>
          <w:highlight w:val="cyan"/>
          <w:lang w:val="en-US" w:eastAsia="zh-CN"/>
        </w:rPr>
      </w:pPr>
      <w:r>
        <w:rPr>
          <w:rFonts w:hint="eastAsia"/>
          <w:color w:val="auto"/>
          <w:highlight w:val="cyan"/>
          <w:lang w:val="en-US" w:eastAsia="zh-CN"/>
        </w:rPr>
        <w:t>本章寄语</w:t>
      </w:r>
    </w:p>
    <w:p w14:paraId="06C16C5F">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color w:val="auto"/>
          <w:highlight w:val="none"/>
          <w:lang w:val="en-US" w:eastAsia="zh-CN"/>
        </w:rPr>
      </w:pPr>
      <w:r>
        <w:rPr>
          <w:rFonts w:hint="eastAsia"/>
          <w:color w:val="auto"/>
          <w:highlight w:val="none"/>
          <w:lang w:val="en-US" w:eastAsia="zh-CN"/>
        </w:rPr>
        <w:t>这一章节中我们从一级结构理化性质，二级结构比例，三维建模后的构象表位预测与分子对接三个方面对重组抗原CBBT免疫效果进行预测评价。</w:t>
      </w:r>
    </w:p>
    <w:p w14:paraId="7C3779F5">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sz w:val="21"/>
          <w:szCs w:val="21"/>
          <w:lang w:val="en-US" w:eastAsia="zh-CN"/>
        </w:rPr>
      </w:pPr>
      <w:r>
        <w:rPr>
          <w:rFonts w:hint="eastAsia"/>
          <w:color w:val="auto"/>
          <w:highlight w:val="none"/>
          <w:lang w:val="en-US" w:eastAsia="zh-CN"/>
        </w:rPr>
        <w:t>在本章节中使用到了大量的服务器，这些服务器本身的使用操作非常简单，但重点是理解相应的作用比如本章节中三维建模就是为了进行后续的B细胞构象表位预测和分子对接模拟。再比如三维建模我们花费了不少功夫，有初次建模，模型精修，质量评估，这都是为了最后得到的模型质量尽可能高，换句话讲为什么初次建模本文使用的是</w:t>
      </w:r>
      <w:r>
        <w:rPr>
          <w:rFonts w:hint="eastAsia"/>
          <w:sz w:val="21"/>
          <w:szCs w:val="21"/>
          <w:lang w:val="en-US" w:eastAsia="zh-CN"/>
        </w:rPr>
        <w:t>trRosetta服务器，这是因为在我尝试的几个服务器中这一轮流程下来trRosetta构建和精修后的模型质量评估最好。所以相比操作明白了每一步步骤的目的我认为应当是最重要的，清楚这点后就不必局限于该手册，可以自由选择和使用相应的服务器进行操作。</w:t>
      </w:r>
    </w:p>
    <w:p w14:paraId="3CD3D7BF">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sz w:val="21"/>
          <w:szCs w:val="21"/>
          <w:lang w:val="en-US" w:eastAsia="zh-CN"/>
        </w:rPr>
      </w:pPr>
      <w:r>
        <w:rPr>
          <w:rFonts w:hint="eastAsia"/>
          <w:sz w:val="21"/>
          <w:szCs w:val="21"/>
          <w:lang w:val="en-US" w:eastAsia="zh-CN"/>
        </w:rPr>
        <w:t>至此整项探究中的预测部分正式结束，如果本章节的预测结果显示重组抗原质量还可以，接下来就可以进入下一章也就是你们更加熟悉的实验章节通过分子生物学实验表达重组抗原。</w:t>
      </w:r>
    </w:p>
    <w:p w14:paraId="15E62CF1">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color w:val="auto"/>
          <w:highlight w:val="none"/>
          <w:lang w:val="en-US" w:eastAsia="zh-CN"/>
        </w:rPr>
      </w:pPr>
      <w:r>
        <w:rPr>
          <w:rFonts w:hint="eastAsia"/>
          <w:color w:val="auto"/>
          <w:highlight w:val="none"/>
          <w:lang w:val="en-US" w:eastAsia="zh-CN"/>
        </w:rPr>
        <w:t>（本章节中每一步操作需要的服务器种类都比较丰富，例如分子对接除了</w:t>
      </w:r>
      <w:r>
        <w:rPr>
          <w:rFonts w:hint="eastAsia"/>
          <w:sz w:val="18"/>
          <w:szCs w:val="18"/>
          <w:lang w:val="en-US" w:eastAsia="zh-CN"/>
        </w:rPr>
        <w:t>GRAMM还有其他服务器如Z-dock,只要原理符合需求即可使用。</w:t>
      </w:r>
      <w:r>
        <w:rPr>
          <w:rFonts w:hint="eastAsia"/>
          <w:color w:val="auto"/>
          <w:highlight w:val="none"/>
          <w:lang w:val="en-US" w:eastAsia="zh-CN"/>
        </w:rPr>
        <w:t>）</w:t>
      </w:r>
    </w:p>
    <w:p w14:paraId="411083F5">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lang w:val="en-US" w:eastAsia="zh-CN"/>
        </w:rPr>
      </w:pPr>
      <w:r>
        <w:rPr>
          <w:rFonts w:hint="eastAsia"/>
          <w:color w:val="FF0000"/>
          <w:highlight w:val="none"/>
          <w:lang w:val="en-US" w:eastAsia="zh-CN"/>
        </w:rPr>
        <w:t>到这里基本分析部分内容已经结束，恭喜你们已经完成不少工作了。说句题外话，回想当时我做毕设的出发点，是希望尽可能把工作做的漂亮一点，更直白的说，是让工作显得更漂亮一点，这点在整个分析部分尤其是本章体现更明显，如你们所见，本章内容呈现出来的各项性质预测都表明我们的重组抗原很棒，但其实更多是因为结果好才呈现。如果深思熟虑后认为这一步没必要或者意义不大就不必按照我的多做，比如在我的毕业论文中“重组抗原质量评估”部分罗列了很多结果，但现在想想有很多比如分子量大小等电点其实没太大必要。因此在做分析的过程中，还是建议大家多思考每一步他的意义和目的。下面你们就会进行实验部分，老实讲实验部分也是个非常头疼的工作，因为每一步都</w:t>
      </w:r>
      <w:bookmarkStart w:id="0" w:name="_GoBack"/>
      <w:r>
        <w:rPr>
          <w:rFonts w:hint="eastAsia"/>
          <w:color w:val="FF0000"/>
          <w:highlight w:val="none"/>
          <w:lang w:val="en-US" w:eastAsia="zh-CN"/>
        </w:rPr>
        <w:t>可能遭遇失败，因此建议你们真正做实验的时候能够提前预习一下实验内容，清楚每一步的目的，多与师兄师姐交流，祝你们一切顺利，都能一次成功。</w:t>
      </w:r>
      <w:bookmarkEnd w:id="0"/>
    </w:p>
    <w:p w14:paraId="68907DDE">
      <w:pPr>
        <w:tabs>
          <w:tab w:val="left" w:pos="1338"/>
        </w:tabs>
        <w:wordWrap w:val="0"/>
        <w:bidi w:val="0"/>
        <w:jc w:val="right"/>
        <w:rPr>
          <w:rFonts w:hint="eastAsia"/>
          <w:lang w:val="en-US" w:eastAsia="zh-CN"/>
        </w:rPr>
      </w:pPr>
      <w:r>
        <w:rPr>
          <w:rFonts w:hint="eastAsia"/>
          <w:lang w:val="en-US" w:eastAsia="zh-CN"/>
        </w:rPr>
        <w:tab/>
      </w:r>
    </w:p>
    <w:p w14:paraId="6C453727">
      <w:pPr>
        <w:widowControl w:val="0"/>
        <w:numPr>
          <w:ilvl w:val="0"/>
          <w:numId w:val="0"/>
        </w:numPr>
        <w:jc w:val="both"/>
        <w:rPr>
          <w:rFonts w:hint="default"/>
          <w:color w:val="auto"/>
          <w:highlight w:val="yellow"/>
          <w:lang w:val="en-US" w:eastAsia="zh-CN"/>
        </w:rPr>
      </w:pPr>
    </w:p>
    <w:p w14:paraId="35575E9B">
      <w:pPr>
        <w:tabs>
          <w:tab w:val="left" w:pos="3178"/>
        </w:tabs>
        <w:bidi w:val="0"/>
        <w:jc w:val="left"/>
        <w:rPr>
          <w:rFonts w:hint="default"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唐僧洗发用飘柔" w:date="2024-07-10T16:57:02Z" w:initials="">
    <w:p w14:paraId="390F1953">
      <w:pPr>
        <w:pStyle w:val="2"/>
        <w:rPr>
          <w:rFonts w:hint="eastAsia"/>
          <w:lang w:val="en-US" w:eastAsia="zh-CN"/>
        </w:rPr>
      </w:pPr>
      <w:r>
        <w:rPr>
          <w:rFonts w:hint="eastAsia"/>
          <w:lang w:val="en-US" w:eastAsia="zh-CN"/>
        </w:rPr>
        <w:t>服务器普遍存在不稳定情况，有时会进行维护，因此可在多个服务器进行尝试，或隔一段时间再试，一般会有多个服务器，可自行搜索，基本使用方法都一样非常简单；</w:t>
      </w:r>
    </w:p>
    <w:p w14:paraId="57394575">
      <w:pPr>
        <w:pStyle w:val="2"/>
        <w:rPr>
          <w:rFonts w:hint="default"/>
          <w:lang w:val="en-US" w:eastAsia="zh-CN"/>
        </w:rPr>
      </w:pPr>
      <w:r>
        <w:rPr>
          <w:rFonts w:hint="eastAsia"/>
          <w:lang w:val="en-US" w:eastAsia="zh-CN"/>
        </w:rPr>
        <w:t>例如这里原本我使用的SAVE网址，在撰写这章内容时服务器在维护，因此使用了PDBsum 服务器作为例子进行演示，但结果基本一致，各类服务器使用方法大都一致，非常简单。</w:t>
      </w:r>
    </w:p>
  </w:comment>
  <w:comment w:id="1" w:author="唐僧洗发用飘柔" w:date="2024-07-10T17:02:44Z" w:initials="">
    <w:p w14:paraId="118AA733">
      <w:pPr>
        <w:pStyle w:val="2"/>
        <w:rPr>
          <w:rFonts w:hint="eastAsia"/>
          <w:lang w:val="en-US" w:eastAsia="zh-CN"/>
        </w:rPr>
      </w:pPr>
      <w:r>
        <w:rPr>
          <w:rFonts w:hint="eastAsia"/>
          <w:lang w:val="en-US" w:eastAsia="zh-CN"/>
        </w:rPr>
        <w:t>拉式图分为核心区，允许区，不允许区，如图红色标记的两个氨基酸即为落在非允许区的氨基酸，要求落在非允许区的比例一般要求低于5%。</w:t>
      </w:r>
    </w:p>
    <w:p w14:paraId="75BDC9F1">
      <w:pPr>
        <w:pStyle w:val="2"/>
        <w:rPr>
          <w:rFonts w:hint="eastAsia" w:ascii="宋体" w:hAnsi="宋体" w:eastAsia="宋体" w:cs="宋体"/>
          <w:sz w:val="24"/>
          <w:szCs w:val="24"/>
        </w:rPr>
      </w:pPr>
      <w:r>
        <w:rPr>
          <w:rFonts w:hint="eastAsia"/>
          <w:lang w:val="en-US" w:eastAsia="zh-CN"/>
        </w:rPr>
        <w:t>可参考一篇知乎介绍</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"https://zhuanlan.zhihu.com/p/399506591" </w:instrText>
      </w:r>
      <w:r>
        <w:rPr>
          <w:rFonts w:hint="eastAsia" w:ascii="宋体" w:hAnsi="宋体" w:eastAsia="宋体" w:cs="宋体"/>
          <w:sz w:val="24"/>
          <w:szCs w:val="24"/>
        </w:rPr>
        <w:fldChar w:fldCharType="separate"/>
      </w:r>
      <w:r>
        <w:rPr>
          <w:rStyle w:val="5"/>
          <w:rFonts w:hint="eastAsia" w:ascii="宋体" w:hAnsi="宋体" w:eastAsia="宋体" w:cs="宋体"/>
          <w:sz w:val="24"/>
          <w:szCs w:val="24"/>
        </w:rPr>
        <w:t>https://zhuanlan.zhihu.com/p/399506591</w:t>
      </w:r>
      <w:r>
        <w:rPr>
          <w:rFonts w:hint="eastAsia" w:ascii="宋体" w:hAnsi="宋体" w:eastAsia="宋体" w:cs="宋体"/>
          <w:sz w:val="24"/>
          <w:szCs w:val="24"/>
        </w:rPr>
        <w:fldChar w:fldCharType="end"/>
      </w:r>
    </w:p>
    <w:p w14:paraId="187B23B3">
      <w:pPr>
        <w:pStyle w:val="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在这里仅作一点解释，大家看图可能疑惑非允许区内明明存在个别氨基酸但并没有标红，是因为代表</w:t>
      </w:r>
      <w:r>
        <w:rPr>
          <w:rFonts w:ascii="Arial" w:hAnsi="Arial" w:eastAsia="Arial" w:cs="Arial"/>
          <w:i w:val="0"/>
          <w:iCs w:val="0"/>
          <w:caps w:val="0"/>
          <w:color w:val="4D4D4D"/>
          <w:spacing w:val="0"/>
          <w:sz w:val="19"/>
          <w:szCs w:val="19"/>
          <w:shd w:val="clear" w:fill="FFFFFF"/>
        </w:rPr>
        <w:t>gly、pro</w:t>
      </w:r>
      <w:r>
        <w:rPr>
          <w:rFonts w:hint="eastAsia" w:ascii="Arial" w:hAnsi="Arial" w:eastAsia="宋体" w:cs="Arial"/>
          <w:i w:val="0"/>
          <w:iCs w:val="0"/>
          <w:caps w:val="0"/>
          <w:color w:val="4D4D4D"/>
          <w:spacing w:val="0"/>
          <w:sz w:val="19"/>
          <w:szCs w:val="19"/>
          <w:shd w:val="clear" w:fill="FFFFFF"/>
          <w:lang w:val="en-US" w:eastAsia="zh-CN"/>
        </w:rPr>
        <w:t>两种</w:t>
      </w:r>
      <w:r>
        <w:rPr>
          <w:rFonts w:ascii="Arial" w:hAnsi="Arial" w:eastAsia="Arial" w:cs="Arial"/>
          <w:i w:val="0"/>
          <w:iCs w:val="0"/>
          <w:caps w:val="0"/>
          <w:color w:val="4D4D4D"/>
          <w:spacing w:val="0"/>
          <w:sz w:val="19"/>
          <w:szCs w:val="19"/>
          <w:shd w:val="clear" w:fill="FFFFFF"/>
        </w:rPr>
        <w:t>氨基酸</w:t>
      </w:r>
      <w:r>
        <w:rPr>
          <w:rFonts w:hint="eastAsia" w:ascii="Arial" w:hAnsi="Arial" w:eastAsia="宋体" w:cs="Arial"/>
          <w:i w:val="0"/>
          <w:iCs w:val="0"/>
          <w:caps w:val="0"/>
          <w:color w:val="4D4D4D"/>
          <w:spacing w:val="0"/>
          <w:sz w:val="19"/>
          <w:szCs w:val="19"/>
          <w:shd w:val="clear" w:fill="FFFFFF"/>
          <w:lang w:eastAsia="zh-CN"/>
        </w:rPr>
        <w:t>，</w:t>
      </w:r>
      <w:r>
        <w:rPr>
          <w:rFonts w:hint="eastAsia" w:ascii="Arial" w:hAnsi="Arial" w:eastAsia="宋体" w:cs="Arial"/>
          <w:i w:val="0"/>
          <w:iCs w:val="0"/>
          <w:caps w:val="0"/>
          <w:color w:val="4D4D4D"/>
          <w:spacing w:val="0"/>
          <w:sz w:val="19"/>
          <w:szCs w:val="19"/>
          <w:shd w:val="clear" w:fill="FFFFFF"/>
          <w:lang w:val="en-US" w:eastAsia="zh-CN"/>
        </w:rPr>
        <w:t>拉式图分析要去除这两个。</w:t>
      </w:r>
    </w:p>
  </w:comment>
  <w:comment w:id="2" w:author="唐僧洗发用飘柔" w:date="2024-07-10T17:12:45Z" w:initials="">
    <w:p w14:paraId="2FB63798">
      <w:pPr>
        <w:pStyle w:val="2"/>
        <w:rPr>
          <w:rFonts w:hint="eastAsia"/>
          <w:lang w:val="en-US" w:eastAsia="zh-CN"/>
        </w:rPr>
      </w:pPr>
      <w:r>
        <w:rPr>
          <w:rFonts w:hint="eastAsia"/>
          <w:lang w:val="en-US" w:eastAsia="zh-CN"/>
        </w:rPr>
        <w:t>该服务器也会出现不稳定情况，有时图片显示不出来，可多次尝试。</w:t>
      </w:r>
    </w:p>
    <w:p w14:paraId="5A081B46">
      <w:pPr>
        <w:pStyle w:val="2"/>
        <w:rPr>
          <w:rFonts w:hint="default"/>
          <w:lang w:val="en-US" w:eastAsia="zh-CN"/>
        </w:rPr>
      </w:pPr>
      <w:r>
        <w:rPr>
          <w:rFonts w:hint="eastAsia"/>
          <w:lang w:val="en-US" w:eastAsia="zh-CN"/>
        </w:rPr>
        <w:t>对于该图片可以理解为蓝色部分为根据测量实际蛋白得到的Z值，黑色为提供PDB的模型Z值，只要黑色落在对应允许区间内即可。举个例子提交后预测Z值是3，如果蛋白长度是20AA那么显然合理，但如果蛋白质长度为700AA明显不在合理范围内。因此如果图片第一时间加载不出来，也可根据这张图估计一下质量。</w:t>
      </w:r>
    </w:p>
  </w:comment>
  <w:comment w:id="3" w:author="唐僧洗发用飘柔" w:date="2024-07-10T17:18:35Z" w:initials="">
    <w:p w14:paraId="4084515B">
      <w:pPr>
        <w:pStyle w:val="2"/>
        <w:rPr>
          <w:rFonts w:hint="default"/>
          <w:lang w:val="en-US" w:eastAsia="zh-CN"/>
        </w:rPr>
      </w:pPr>
      <w:r>
        <w:rPr>
          <w:rFonts w:hint="eastAsia"/>
          <w:lang w:val="en-US" w:eastAsia="zh-CN"/>
        </w:rPr>
        <w:t>原理就是对每个AA进行质量评分，最后会得到一个平均评分，图片截取的就是320AA-660A的一个评分情况。</w:t>
      </w:r>
    </w:p>
  </w:comment>
  <w:comment w:id="4" w:author="唐僧洗发用飘柔" w:date="2024-07-10T17:49:59Z" w:initials="">
    <w:p w14:paraId="09FC61F6">
      <w:pPr>
        <w:pStyle w:val="2"/>
        <w:rPr>
          <w:rFonts w:hint="default" w:eastAsiaTheme="minorEastAsia"/>
          <w:lang w:val="en-US" w:eastAsia="zh-CN"/>
        </w:rPr>
      </w:pPr>
      <w:r>
        <w:rPr>
          <w:rFonts w:hint="eastAsia"/>
          <w:lang w:val="en-US" w:eastAsia="zh-CN"/>
        </w:rPr>
        <w:t>点击View可进行空间可视化，使用的可视化工具为服务器自带，右键可进行图形调整如背景颜色模型形状等，但调节功能有限</w:t>
      </w:r>
    </w:p>
  </w:comment>
  <w:comment w:id="5" w:author="唐僧洗发用飘柔" w:date="2024-07-10T17:56:50Z" w:initials="">
    <w:p w14:paraId="59A5BF6B">
      <w:pPr>
        <w:pStyle w:val="2"/>
        <w:rPr>
          <w:rFonts w:hint="default" w:eastAsiaTheme="minorEastAsia"/>
          <w:lang w:val="en-US" w:eastAsia="zh-CN"/>
        </w:rPr>
      </w:pPr>
      <w:r>
        <w:rPr>
          <w:rFonts w:hint="eastAsia"/>
          <w:sz w:val="18"/>
          <w:szCs w:val="18"/>
          <w:lang w:val="en-US" w:eastAsia="zh-CN"/>
        </w:rPr>
        <w:t>MHC II分子识别外源性抗原，与cd4+结合。重组抗原是外源性抗原因此对接MHC II</w:t>
      </w:r>
    </w:p>
  </w:comment>
  <w:comment w:id="6" w:author="唐僧洗发用飘柔" w:date="2024-07-10T18:12:46Z" w:initials="">
    <w:p w14:paraId="643A2994">
      <w:pPr>
        <w:pStyle w:val="2"/>
        <w:rPr>
          <w:rFonts w:hint="default" w:eastAsiaTheme="minorEastAsia"/>
          <w:lang w:val="en-US" w:eastAsia="zh-CN"/>
        </w:rPr>
      </w:pPr>
      <w:r>
        <w:rPr>
          <w:rFonts w:hint="eastAsia"/>
          <w:lang w:val="en-US" w:eastAsia="zh-CN"/>
        </w:rPr>
        <w:t>分子对接和结果分析我列出的文章链接里非常清晰详细，可直接参考。如果将对接后的文件使用</w:t>
      </w:r>
      <w:r>
        <w:rPr>
          <w:rFonts w:hint="eastAsia"/>
          <w:sz w:val="18"/>
          <w:szCs w:val="18"/>
          <w:lang w:val="en-US" w:eastAsia="zh-CN"/>
        </w:rPr>
        <w:t>PDBePISA网站分析不出结果试着更换服务器后重新尝试，如果多个服务器均不可，说明可能对接情况不好。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394575" w15:done="0"/>
  <w15:commentEx w15:paraId="187B23B3" w15:done="0"/>
  <w15:commentEx w15:paraId="5A081B46" w15:done="0"/>
  <w15:commentEx w15:paraId="4084515B" w15:done="0"/>
  <w15:commentEx w15:paraId="09FC61F6" w15:done="0"/>
  <w15:commentEx w15:paraId="59A5BF6B" w15:done="0"/>
  <w15:commentEx w15:paraId="643A299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37F1A"/>
    <w:multiLevelType w:val="singleLevel"/>
    <w:tmpl w:val="98C37F1A"/>
    <w:lvl w:ilvl="0" w:tentative="0">
      <w:start w:val="2"/>
      <w:numFmt w:val="decimal"/>
      <w:lvlText w:val="%1."/>
      <w:lvlJc w:val="left"/>
      <w:pPr>
        <w:tabs>
          <w:tab w:val="left" w:pos="312"/>
        </w:tabs>
        <w:ind w:left="1258" w:leftChars="0" w:firstLine="0" w:firstLineChars="0"/>
      </w:pPr>
    </w:lvl>
  </w:abstractNum>
  <w:abstractNum w:abstractNumId="1">
    <w:nsid w:val="A1995573"/>
    <w:multiLevelType w:val="singleLevel"/>
    <w:tmpl w:val="A1995573"/>
    <w:lvl w:ilvl="0" w:tentative="0">
      <w:start w:val="1"/>
      <w:numFmt w:val="decimal"/>
      <w:lvlText w:val="%1."/>
      <w:lvlJc w:val="left"/>
      <w:pPr>
        <w:tabs>
          <w:tab w:val="left" w:pos="312"/>
        </w:tabs>
      </w:pPr>
    </w:lvl>
  </w:abstractNum>
  <w:abstractNum w:abstractNumId="2">
    <w:nsid w:val="DCEEC52E"/>
    <w:multiLevelType w:val="singleLevel"/>
    <w:tmpl w:val="DCEEC52E"/>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僧洗发用飘柔">
    <w15:presenceInfo w15:providerId="WPS Office" w15:userId="6438134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Dk1MWY1ODJjMTE5OTgxNmQ5OTc1MjVhMTc0MTcifQ=="/>
  </w:docVars>
  <w:rsids>
    <w:rsidRoot w:val="00000000"/>
    <w:rsid w:val="08B236C7"/>
    <w:rsid w:val="19D5262E"/>
    <w:rsid w:val="1AF1453E"/>
    <w:rsid w:val="456A1265"/>
    <w:rsid w:val="4A087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1968</Words>
  <Characters>3080</Characters>
  <Lines>0</Lines>
  <Paragraphs>0</Paragraphs>
  <TotalTime>51</TotalTime>
  <ScaleCrop>false</ScaleCrop>
  <LinksUpToDate>false</LinksUpToDate>
  <CharactersWithSpaces>3140</CharactersWithSpaces>
  <Application>WPS Office_12.1.0.17440_F1E327BC-269C-435d-A152-05C5408002CA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2024-06-26T02:39:00Z</dcterms:created>
  <dc:creator>yh</dc:creator>
  <cp:lastModifiedBy>唐僧洗发用飘柔</cp:lastModifiedBy>
  <dcterms:modified xsi:type="dcterms:W3CDTF">2024-07-13T13:57:24Z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2052-12.1.0.17440</vt:lpwstr>
  </property>
  <property fmtid="{D5CDD505-2E9C-101B-9397-08002B2CF9AE}" pid="3" name="ICV">
    <vt:lpwstr>13F8D8404A134A6F9C3A277D1EC686D5_12</vt:lpwstr>
  </property>
</Properties>
</file>