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9E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both"/>
        <w:textAlignment w:val="auto"/>
        <w:outlineLvl w:val="1"/>
        <w:rPr>
          <w:rFonts w:hint="default" w:ascii="Times New Roman" w:hAnsi="Times New Roman" w:eastAsia="黑体" w:cs="Times New Roman"/>
          <w:b/>
          <w:bCs/>
          <w:kern w:val="0"/>
          <w:sz w:val="28"/>
          <w:szCs w:val="28"/>
          <w:lang w:val="en-US" w:eastAsia="zh-CN"/>
        </w:rPr>
      </w:pPr>
      <w:bookmarkStart w:id="0" w:name="_Toc18808"/>
      <w:bookmarkStart w:id="1" w:name="_Toc14790"/>
      <w:r>
        <w:rPr>
          <w:rStyle w:val="8"/>
          <w:rFonts w:hint="default" w:ascii="Times New Roman" w:hAnsi="Times New Roman" w:eastAsia="黑体" w:cs="Times New Roman"/>
          <w:sz w:val="28"/>
          <w:szCs w:val="28"/>
          <w:lang w:val="en-US" w:eastAsia="zh-CN"/>
        </w:rPr>
        <w:t>4.5</w:t>
      </w:r>
      <w:r>
        <w:rPr>
          <w:rFonts w:hint="default" w:ascii="Times New Roman" w:hAnsi="Times New Roman" w:eastAsia="黑体" w:cs="Times New Roman"/>
          <w:b/>
          <w:bCs/>
          <w:kern w:val="0"/>
          <w:sz w:val="28"/>
          <w:szCs w:val="28"/>
          <w:lang w:val="en-US" w:eastAsia="zh-CN"/>
        </w:rPr>
        <w:t>多表位重组抗原的原核表达</w:t>
      </w:r>
      <w:bookmarkEnd w:id="0"/>
      <w:bookmarkEnd w:id="1"/>
    </w:p>
    <w:p w14:paraId="4C6E9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</w:pPr>
      <w:bookmarkStart w:id="2" w:name="_Toc23520"/>
      <w:bookmarkStart w:id="3" w:name="_Toc31828"/>
      <w:r>
        <w:rPr>
          <w:rStyle w:val="9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4.5.1 </w:t>
      </w:r>
      <w:r>
        <w:rPr>
          <w:rFonts w:hint="default" w:ascii="Times New Roman" w:hAnsi="Times New Roman" w:eastAsia="黑体" w:cs="Times New Roman"/>
          <w:b/>
          <w:bCs/>
          <w:i/>
          <w:iCs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黑体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基因扩增结果</w:t>
      </w:r>
      <w:bookmarkEnd w:id="2"/>
      <w:bookmarkEnd w:id="3"/>
    </w:p>
    <w:p w14:paraId="028BD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经PCR扩增获得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基因序列，</w:t>
      </w:r>
      <w:r>
        <w:rPr>
          <w:rFonts w:hint="default" w:ascii="Times New Roman" w:hAnsi="Times New Roman" w:eastAsia="宋体" w:cs="Times New Roman"/>
          <w:sz w:val="24"/>
          <w:szCs w:val="24"/>
        </w:rPr>
        <w:t>琼脂糖凝胶电泳检测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结果如图15，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长度为1725bp，编码BBT蛋白共计575个氨基酸。</w:t>
      </w:r>
    </w:p>
    <w:p w14:paraId="04B19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91030" cy="2447290"/>
            <wp:effectExtent l="0" t="0" r="1397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FD5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图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/>
          <w:iCs/>
          <w:kern w:val="0"/>
          <w:sz w:val="21"/>
          <w:szCs w:val="21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基因扩增结果：1-2为</w:t>
      </w:r>
      <w:r>
        <w:rPr>
          <w:rFonts w:hint="default" w:ascii="Times New Roman" w:hAnsi="Times New Roman" w:eastAsia="宋体" w:cs="Times New Roman"/>
          <w:b/>
          <w:bCs/>
          <w:i/>
          <w:iCs/>
          <w:kern w:val="0"/>
          <w:sz w:val="21"/>
          <w:szCs w:val="21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基因扩增结果，M为DL2000 Marker</w:t>
      </w:r>
    </w:p>
    <w:p w14:paraId="6A52A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</w:pPr>
      <w:bookmarkStart w:id="4" w:name="_Toc22966"/>
      <w:bookmarkStart w:id="5" w:name="_Toc5219"/>
      <w:r>
        <w:rPr>
          <w:rStyle w:val="9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4.5.2</w:t>
      </w:r>
      <w:r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  <w:t>阳性克隆菌株验证</w:t>
      </w:r>
      <w:bookmarkEnd w:id="4"/>
      <w:bookmarkEnd w:id="5"/>
    </w:p>
    <w:p w14:paraId="0899E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阳性克隆菌株的菌液PCR检测结果如图16，目的基因片段大小分别为1988 bp和2353 bp，将测序结果分别与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基因和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基因序列进行比对，序列均完全一致，表明目的基因与pCold TF克隆载体成功连接。</w:t>
      </w:r>
    </w:p>
    <w:p w14:paraId="78E8A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94960" cy="2432685"/>
            <wp:effectExtent l="0" t="0" r="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25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 xml:space="preserve">图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16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克隆菌株菌液PCR检测结果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（a）1-3为</w:t>
      </w:r>
      <w:r>
        <w:rPr>
          <w:rFonts w:hint="default" w:ascii="Times New Roman" w:hAnsi="Times New Roman" w:eastAsia="宋体" w:cs="Times New Roman"/>
          <w:b/>
          <w:bCs/>
          <w:i/>
          <w:iCs/>
          <w:kern w:val="0"/>
          <w:sz w:val="21"/>
          <w:szCs w:val="21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基因菌液PCR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结果，M为DL2000 Marker；（b）M为DL5000 Marker ，1-5为</w:t>
      </w:r>
      <w:r>
        <w:rPr>
          <w:rFonts w:hint="default" w:ascii="Times New Roman" w:hAnsi="Times New Roman" w:eastAsia="宋体" w:cs="Times New Roman"/>
          <w:b/>
          <w:bCs/>
          <w:i/>
          <w:iCs/>
          <w:kern w:val="0"/>
          <w:sz w:val="21"/>
          <w:szCs w:val="21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基因菌液PCR结果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。</w:t>
      </w:r>
    </w:p>
    <w:p w14:paraId="143C5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</w:pPr>
      <w:bookmarkStart w:id="6" w:name="_Toc2594"/>
      <w:bookmarkStart w:id="7" w:name="_Toc32406"/>
      <w:r>
        <w:rPr>
          <w:rStyle w:val="9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4.5.3</w:t>
      </w:r>
      <w:r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  <w:t>阳性表达菌株验证</w:t>
      </w:r>
      <w:bookmarkEnd w:id="6"/>
      <w:bookmarkEnd w:id="7"/>
    </w:p>
    <w:p w14:paraId="361B9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阳性表达菌株的菌液PCR检测结果如图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instrText xml:space="preserve"> REF _Ref12568 \h </w:instrTex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图17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，目的基因片段大小分别为1988bp和2353bp，测序结果与c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基因和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基因序列一致，表明重组质粒成功转入表达菌株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。</w:t>
      </w:r>
    </w:p>
    <w:p w14:paraId="7B567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99405" cy="2212975"/>
            <wp:effectExtent l="0" t="0" r="10795" b="1206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3F5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bookmarkStart w:id="8" w:name="_Ref12568"/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17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end"/>
      </w:r>
      <w:bookmarkEnd w:id="8"/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表达菌株菌液PCR检测结果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（a）1, 3为</w:t>
      </w:r>
      <w:r>
        <w:rPr>
          <w:rFonts w:hint="default" w:ascii="Times New Roman" w:hAnsi="Times New Roman" w:eastAsia="宋体" w:cs="Times New Roman"/>
          <w:b/>
          <w:bCs/>
          <w:i/>
          <w:iCs/>
          <w:kern w:val="0"/>
          <w:sz w:val="21"/>
          <w:szCs w:val="21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基因菌液PCR结果，M为DL5000 Marker；（b）M为DL2000 Marker，1-6为</w:t>
      </w:r>
      <w:r>
        <w:rPr>
          <w:rFonts w:hint="default" w:ascii="Times New Roman" w:hAnsi="Times New Roman" w:eastAsia="宋体" w:cs="Times New Roman"/>
          <w:b/>
          <w:bCs/>
          <w:i/>
          <w:iCs/>
          <w:kern w:val="0"/>
          <w:sz w:val="21"/>
          <w:szCs w:val="21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基因菌液PCR结果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。</w:t>
      </w:r>
    </w:p>
    <w:p w14:paraId="3848F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0" w:firstLineChars="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</w:pPr>
      <w:bookmarkStart w:id="9" w:name="_Toc14360"/>
      <w:bookmarkStart w:id="10" w:name="_Toc7159"/>
      <w:r>
        <w:rPr>
          <w:rStyle w:val="9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4.5.4</w:t>
      </w:r>
      <w:r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  <w:t>多表位重组抗原CBBT与BBT的诱导表达</w:t>
      </w:r>
      <w:bookmarkEnd w:id="9"/>
      <w:bookmarkEnd w:id="10"/>
    </w:p>
    <w:p w14:paraId="4554B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SDS-PAGE结果显示，表达菌株成功表达目的蛋白，目的条带大小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分别</w:t>
      </w:r>
      <w:r>
        <w:rPr>
          <w:rFonts w:hint="default" w:ascii="Times New Roman" w:hAnsi="Times New Roman" w:eastAsia="宋体" w:cs="Times New Roman"/>
          <w:sz w:val="24"/>
          <w:szCs w:val="24"/>
        </w:rPr>
        <w:t>约为131 kDa和117 kDa（载体标签蛋白大小约为53 kDa），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如图18和图19所示，</w:t>
      </w:r>
      <w:r>
        <w:rPr>
          <w:rFonts w:hint="default" w:ascii="Times New Roman" w:hAnsi="Times New Roman" w:eastAsia="宋体" w:cs="Times New Roman"/>
          <w:sz w:val="24"/>
          <w:szCs w:val="24"/>
        </w:rPr>
        <w:t>目的蛋白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在沉淀与上清中均显示表达，且</w:t>
      </w:r>
      <w:r>
        <w:rPr>
          <w:rFonts w:hint="default" w:ascii="Times New Roman" w:hAnsi="Times New Roman" w:eastAsia="宋体" w:cs="Times New Roman"/>
          <w:sz w:val="24"/>
          <w:szCs w:val="24"/>
        </w:rPr>
        <w:t>更多的出现在沉淀中。</w:t>
      </w:r>
    </w:p>
    <w:p w14:paraId="74AF5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0557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00040" cy="3420110"/>
            <wp:effectExtent l="0" t="0" r="10160" b="8890"/>
            <wp:docPr id="20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9AB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18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多表位重组抗原CBBT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的SDS-PAGE检测结果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M为蛋白Maker，1-4泳道分别为对照组诱导前上清，对照组诱导前沉淀，对照组诱导后上清以及对照组诱导后沉淀；5-8用到分别为实验组诱导后上清，实验组诱导后沉淀，实验组诱导前上清以及实验组诱导后沉淀。</w:t>
      </w:r>
    </w:p>
    <w:p w14:paraId="72C2F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00040" cy="3420110"/>
            <wp:effectExtent l="0" t="0" r="10160" b="8890"/>
            <wp:docPr id="21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F51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Style w:val="10"/>
          <w:rFonts w:hint="default" w:ascii="Times New Roman" w:hAnsi="Times New Roman" w:eastAsia="黑体" w:cs="Times New Roman"/>
          <w:b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19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多表位重组抗原BBT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的SDS-PAGE检测结果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0"/>
          <w:sz w:val="21"/>
          <w:szCs w:val="21"/>
          <w:lang w:val="en-US" w:eastAsia="zh-CN"/>
        </w:rPr>
        <w:t>M为蛋白Maker，1-4泳道分别为对照组诱导前上清，对照组诱导前沉淀，对照组诱导后上清以及对照组诱导后沉淀；5-8用到分别为实验组诱导后上清，实验组诱导后沉淀，实验组诱导前上清以及实验组诱导后沉淀。</w:t>
      </w:r>
    </w:p>
    <w:p w14:paraId="0A626D44">
      <w:bookmarkStart w:id="11" w:name="_GoBack"/>
      <w:bookmarkEnd w:id="1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200E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customStyle="1" w:styleId="8">
    <w:name w:val="标题 2 Char"/>
    <w:link w:val="3"/>
    <w:autoRedefine/>
    <w:qFormat/>
    <w:uiPriority w:val="0"/>
    <w:rPr>
      <w:rFonts w:ascii="Arial" w:hAnsi="Arial" w:eastAsia="黑体"/>
      <w:b/>
      <w:sz w:val="32"/>
    </w:rPr>
  </w:style>
  <w:style w:type="character" w:customStyle="1" w:styleId="9">
    <w:name w:val="标题 3 Char"/>
    <w:link w:val="4"/>
    <w:autoRedefine/>
    <w:qFormat/>
    <w:uiPriority w:val="0"/>
    <w:rPr>
      <w:b/>
      <w:sz w:val="32"/>
    </w:rPr>
  </w:style>
  <w:style w:type="character" w:customStyle="1" w:styleId="10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2024-07-12T14:26:40Z</dcterms:created>
  <dc:creator>yh</dc:creator>
  <cp:lastModifiedBy>唐僧洗发用飘柔</cp:lastModifiedBy>
  <dcterms:modified xsi:type="dcterms:W3CDTF">2024-07-12T14:27:01Z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4250B45EEBD44854B25F6900680B4843_12</vt:lpwstr>
  </property>
</Properties>
</file>