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F7BD96">
      <w:pPr>
        <w:jc w:val="center"/>
        <w:rPr>
          <w:rFonts w:hint="default"/>
          <w:sz w:val="30"/>
          <w:szCs w:val="30"/>
          <w:lang w:val="en-US" w:eastAsia="zh-CN"/>
        </w:rPr>
      </w:pPr>
      <w:r>
        <w:rPr>
          <w:rFonts w:hint="eastAsia"/>
          <w:sz w:val="30"/>
          <w:szCs w:val="30"/>
          <w:lang w:val="en-US" w:eastAsia="zh-CN"/>
        </w:rPr>
        <w:t>重组抗原设计</w:t>
      </w:r>
    </w:p>
    <w:p w14:paraId="080EAE0E">
      <w:pPr>
        <w:jc w:val="both"/>
        <w:rPr>
          <w:rFonts w:hint="default"/>
          <w:sz w:val="30"/>
          <w:szCs w:val="30"/>
          <w:lang w:val="en-US" w:eastAsia="zh-CN"/>
        </w:rPr>
      </w:pPr>
      <w:r>
        <w:rPr>
          <w:rFonts w:hint="eastAsia"/>
          <w:sz w:val="30"/>
          <w:szCs w:val="30"/>
          <w:lang w:val="en-US" w:eastAsia="zh-CN"/>
        </w:rPr>
        <w:t>本章节分为两部分：1.确定重组抗原氨基酸序列2.比对得到蛋白的核苷酸序列</w:t>
      </w:r>
    </w:p>
    <w:p w14:paraId="6022BF10">
      <w:pPr>
        <w:jc w:val="both"/>
        <w:rPr>
          <w:rFonts w:hint="eastAsia"/>
          <w:sz w:val="30"/>
          <w:szCs w:val="30"/>
          <w:lang w:val="en-US" w:eastAsia="zh-CN"/>
        </w:rPr>
      </w:pPr>
      <w:r>
        <w:rPr>
          <w:rFonts w:hint="eastAsia"/>
          <w:sz w:val="30"/>
          <w:szCs w:val="30"/>
          <w:lang w:val="en-US" w:eastAsia="zh-CN"/>
        </w:rPr>
        <w:t>具体操作步骤如下：</w:t>
      </w:r>
    </w:p>
    <w:p w14:paraId="6EFCA762">
      <w:pPr>
        <w:numPr>
          <w:ilvl w:val="0"/>
          <w:numId w:val="1"/>
        </w:numPr>
        <w:jc w:val="both"/>
        <w:rPr>
          <w:rFonts w:hint="eastAsia"/>
          <w:sz w:val="24"/>
          <w:szCs w:val="24"/>
          <w:lang w:val="en-US" w:eastAsia="zh-CN"/>
        </w:rPr>
      </w:pPr>
      <w:r>
        <w:rPr>
          <w:rFonts w:hint="eastAsia"/>
          <w:sz w:val="24"/>
          <w:szCs w:val="24"/>
          <w:lang w:val="en-US" w:eastAsia="zh-CN"/>
        </w:rPr>
        <w:t>重组抗原氨基酸序列</w:t>
      </w:r>
    </w:p>
    <w:p w14:paraId="3B0379B7">
      <w:pPr>
        <w:widowControl w:val="0"/>
        <w:numPr>
          <w:ilvl w:val="0"/>
          <w:numId w:val="2"/>
        </w:numPr>
        <w:ind w:left="720" w:leftChars="0" w:firstLine="0" w:firstLineChars="0"/>
        <w:jc w:val="both"/>
        <w:rPr>
          <w:rFonts w:hint="eastAsia"/>
          <w:sz w:val="18"/>
          <w:szCs w:val="18"/>
          <w:lang w:val="en-US" w:eastAsia="zh-CN"/>
        </w:rPr>
      </w:pPr>
      <w:r>
        <w:rPr>
          <w:rFonts w:hint="eastAsia"/>
          <w:sz w:val="18"/>
          <w:szCs w:val="18"/>
          <w:lang w:val="en-US" w:eastAsia="zh-CN"/>
        </w:rPr>
        <w:t>使用EAAAK，GPGPG连接子将先前得到的3个包含多个表位的肽段连接，并添加分子佐剂头CTB与6×His标签。（CTB可以增强免疫原性，His标签利于后期蛋白纯化筛选）</w:t>
      </w:r>
    </w:p>
    <w:p w14:paraId="3114C786">
      <w:pPr>
        <w:widowControl w:val="0"/>
        <w:numPr>
          <w:ilvl w:val="0"/>
          <w:numId w:val="0"/>
        </w:numPr>
        <w:tabs>
          <w:tab w:val="left" w:pos="312"/>
        </w:tabs>
        <w:jc w:val="both"/>
      </w:pPr>
    </w:p>
    <w:p w14:paraId="3774F52E">
      <w:pPr>
        <w:widowControl w:val="0"/>
        <w:numPr>
          <w:ilvl w:val="0"/>
          <w:numId w:val="0"/>
        </w:numPr>
        <w:tabs>
          <w:tab w:val="left" w:pos="312"/>
        </w:tabs>
        <w:jc w:val="center"/>
        <w:rPr>
          <w:rFonts w:hint="eastAsia"/>
          <w:sz w:val="18"/>
          <w:szCs w:val="18"/>
          <w:lang w:val="en-US" w:eastAsia="zh-CN"/>
        </w:rPr>
      </w:pPr>
      <w:r>
        <w:drawing>
          <wp:inline distT="0" distB="0" distL="114300" distR="114300">
            <wp:extent cx="5207000" cy="179514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rcRect r="534" b="13388"/>
                    <a:stretch>
                      <a:fillRect/>
                    </a:stretch>
                  </pic:blipFill>
                  <pic:spPr>
                    <a:xfrm>
                      <a:off x="0" y="0"/>
                      <a:ext cx="5207000" cy="1795145"/>
                    </a:xfrm>
                    <a:prstGeom prst="rect">
                      <a:avLst/>
                    </a:prstGeom>
                    <a:noFill/>
                    <a:ln>
                      <a:noFill/>
                    </a:ln>
                  </pic:spPr>
                </pic:pic>
              </a:graphicData>
            </a:graphic>
          </wp:inline>
        </w:drawing>
      </w:r>
    </w:p>
    <w:p w14:paraId="3892F2E0">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5590540" cy="2491740"/>
                <wp:effectExtent l="0" t="0" r="0" b="0"/>
                <wp:wrapNone/>
                <wp:docPr id="100" name="文本框 99"/>
                <wp:cNvGraphicFramePr/>
                <a:graphic xmlns:a="http://schemas.openxmlformats.org/drawingml/2006/main">
                  <a:graphicData uri="http://schemas.microsoft.com/office/word/2010/wordprocessingShape">
                    <wps:wsp>
                      <wps:cNvSpPr txBox="1"/>
                      <wps:spPr>
                        <a:xfrm>
                          <a:off x="0" y="0"/>
                          <a:ext cx="5590540" cy="2491740"/>
                        </a:xfrm>
                        <a:prstGeom prst="rect">
                          <a:avLst/>
                        </a:prstGeom>
                        <a:noFill/>
                        <a:ln w="9525">
                          <a:noFill/>
                        </a:ln>
                      </wps:spPr>
                      <wps:txbx>
                        <w:txbxContent>
                          <w:p w14:paraId="1CF2EEC3">
                            <w:pPr>
                              <w:pStyle w:val="5"/>
                              <w:kinsoku/>
                              <w:ind w:left="0" w:firstLine="0"/>
                              <w:jc w:val="center"/>
                              <w:rPr>
                                <w:rFonts w:hint="eastAsia" w:eastAsia="宋体"/>
                                <w:sz w:val="21"/>
                                <w:szCs w:val="21"/>
                                <w:lang w:val="en-US" w:eastAsia="zh-CN"/>
                              </w:rPr>
                            </w:pPr>
                            <w:r>
                              <w:rPr>
                                <w:rFonts w:ascii="Calibri" w:eastAsia="宋体" w:hAnsiTheme="minorBidi"/>
                                <w:color w:val="0000FF"/>
                                <w:kern w:val="24"/>
                                <w:sz w:val="21"/>
                                <w:szCs w:val="21"/>
                              </w:rPr>
                              <w:t>MIKLKFGVFFTVLLSSAYAHGTPQNITDLCAEYHNTQIHTLNDKIFSYTESLAGKREMAIITFKNGATFQVEVPGSQHIDSQKKAIERMKDTLRIAYLTEAKVEKLCVWNNKTPHAIAAISMAN</w:t>
                            </w:r>
                            <w:r>
                              <w:rPr>
                                <w:rFonts w:ascii="Calibri" w:eastAsia="宋体" w:hAnsiTheme="minorBidi"/>
                                <w:color w:val="000000" w:themeColor="text1"/>
                                <w:kern w:val="24"/>
                                <w:sz w:val="21"/>
                                <w:szCs w:val="21"/>
                                <w14:textFill>
                                  <w14:solidFill>
                                    <w14:schemeClr w14:val="tx1"/>
                                  </w14:solidFill>
                                </w14:textFill>
                              </w:rPr>
                              <w:t>EAAAK</w:t>
                            </w:r>
                            <w:r>
                              <w:rPr>
                                <w:rFonts w:ascii="Calibri" w:eastAsia="宋体" w:hAnsiTheme="minorBidi"/>
                                <w:color w:val="FF0000"/>
                                <w:kern w:val="24"/>
                                <w:sz w:val="21"/>
                                <w:szCs w:val="21"/>
                              </w:rPr>
                              <w:t>AGDIEALKSFYLDRGYLKFNVDSTQVAISPDKKGVYITLGLEEGEVYTVKDVKFRGDLIGEEATFERLVPFEDNETYNGSLVTSMEEGIKRVLGESGYAYPQVNTIPEFDDENKQVSLVVNVDPGNRIYVRDIRFTGNNSTKDEVLRREMRQMEGSWLNSKSIETGKTRLNRLGYFENVEV</w:t>
                            </w:r>
                            <w:r>
                              <w:rPr>
                                <w:rFonts w:ascii="Calibri" w:eastAsia="宋体" w:hAnsiTheme="minorBidi"/>
                                <w:color w:val="000000"/>
                                <w:kern w:val="24"/>
                                <w:sz w:val="21"/>
                                <w:szCs w:val="21"/>
                              </w:rPr>
                              <w:t>GPGPG</w:t>
                            </w:r>
                            <w:r>
                              <w:rPr>
                                <w:rFonts w:ascii="Calibri" w:eastAsia="宋体" w:hAnsiTheme="minorBidi"/>
                                <w:color w:val="FF0000"/>
                                <w:kern w:val="24"/>
                                <w:sz w:val="21"/>
                                <w:szCs w:val="21"/>
                              </w:rPr>
                              <w:t>LDGVSLGGKIFYDEFEASEAGIVDYTNQSYGASLTWGFPFDELNRFEFGVGYTHNKIGNLSPYLQVEQFLQAQADNIDSSGALNTNDFDFNISWTRNNLNRGYFPTAGNHQRAFYKMTVPGSDVQYFKMQYDVRQYVPLTKKHEFTLLFRGRLGYGNGYGQTDGNDNLFPFYENYYAGGFTTLRGFGSNSVGPKAVYRDYSGSNNGADTATDDSVGGNAVALASIELIVPTPFASDEVRNQIRTSIFFDMA</w:t>
                            </w:r>
                            <w:r>
                              <w:rPr>
                                <w:rFonts w:ascii="Calibri" w:eastAsia="宋体" w:hAnsiTheme="minorBidi"/>
                                <w:color w:val="000000"/>
                                <w:kern w:val="24"/>
                                <w:sz w:val="21"/>
                                <w:szCs w:val="21"/>
                              </w:rPr>
                              <w:t>GPGPG</w:t>
                            </w:r>
                            <w:r>
                              <w:rPr>
                                <w:rFonts w:ascii="Calibri" w:eastAsia="宋体" w:hAnsiTheme="minorBidi"/>
                                <w:color w:val="FF0000"/>
                                <w:kern w:val="24"/>
                                <w:sz w:val="21"/>
                                <w:szCs w:val="21"/>
                              </w:rPr>
                              <w:t>NLSLLSARISQDIARDNISLASSGHLPTLSLDGGYNYGDTSNSARDNTTDNFNIGVNLAVPLYTGGNVTSQTKQAEFAYVAASEDLEAQYRSVVKDVRAQNNNINASIGALKAYEQSVVSA</w:t>
                            </w:r>
                            <w:r>
                              <w:rPr>
                                <w:rFonts w:ascii="Calibri" w:eastAsia="宋体" w:hAnsiTheme="minorBidi"/>
                                <w:color w:val="000000"/>
                                <w:kern w:val="24"/>
                                <w:sz w:val="21"/>
                                <w:szCs w:val="21"/>
                              </w:rPr>
                              <w:t>EAAAK</w:t>
                            </w:r>
                            <w:r>
                              <w:rPr>
                                <w:rFonts w:ascii="Calibri" w:eastAsia="宋体" w:hAnsiTheme="minorBidi"/>
                                <w:color w:val="00B050"/>
                                <w:kern w:val="24"/>
                                <w:sz w:val="21"/>
                                <w:szCs w:val="21"/>
                              </w:rPr>
                              <w:t>HHHHHH</w:t>
                            </w:r>
                            <w:r>
                              <w:rPr>
                                <w:rFonts w:hint="eastAsia" w:ascii="Calibri" w:eastAsia="宋体" w:hAnsiTheme="minorBidi"/>
                                <w:color w:val="00B050"/>
                                <w:kern w:val="24"/>
                                <w:sz w:val="21"/>
                                <w:szCs w:val="21"/>
                                <w:lang w:val="en-US" w:eastAsia="zh-CN"/>
                              </w:rPr>
                              <w:t>/</w:t>
                            </w:r>
                          </w:p>
                        </w:txbxContent>
                      </wps:txbx>
                      <wps:bodyPr wrap="square">
                        <a:noAutofit/>
                      </wps:bodyPr>
                    </wps:wsp>
                  </a:graphicData>
                </a:graphic>
              </wp:anchor>
            </w:drawing>
          </mc:Choice>
          <mc:Fallback>
            <w:pict>
              <v:shape id="文本框 99" o:spid="_x0000_s1026" o:spt="202" type="#_x0000_t202" style="position:absolute;left:0pt;margin-left:0pt;margin-top:0pt;height:196.2pt;width:440.2pt;z-index:251659264;mso-width-relative:page;mso-height-relative:page;" filled="f" stroked="f" coordsize="21600,21600" o:gfxdata="UEsDBAoAAAAAAIdO4kAAAAAAAAAAAAAAAAAEAAAAZHJzL1BLAwQUAAAACACHTuJASvXCMtMAAAAF&#10;AQAADwAAAGRycy9kb3ducmV2LnhtbE2PwU7DMBBE70j8g7VI3Oi6JaA0xOkBxBVEC0jc3HibRMTr&#10;KHab8PcsXOCy0mhGM2/Lzex7daIxdoENLBcaFHEdXMeNgdfd41UOKibLzvaBycAXRdhU52elLVyY&#10;+IVO29QoKeFYWANtSkOBGOuWvI2LMBCLdwijt0nk2KAb7STlvseV1rfobcey0NqB7luqP7dHb+Dt&#10;6fDxnunn5sHfDFOYNbJfozGXF0t9ByrRnP7C8IMv6FAJ0z4c2UXVG5BH0u8VL891Bmpv4Hq9ygCr&#10;Ev/TV99QSwMEFAAAAAgAh07iQCROI+PEAQAAdwMAAA4AAABkcnMvZTJvRG9jLnhtbK1TwY7TMBC9&#10;I/EPlu80abUBEjVdgarlggBp4QNcx24s2R5ju036A/AHnLhw57v6HYydbBftXvawF8eeeX4z742z&#10;vh6NJkfhgwLb0uWipERYDp2y+5Z++3rz6i0lITLbMQ1WtPQkAr3evHyxHlwjVtCD7oQnSGJDM7iW&#10;9jG6pigC74VhYQFOWExK8IZFPPp90Xk2ILvRxaosXxcD+M554CIEjG6nJJ0Z/VMIQUrFxRb4wQgb&#10;J1YvNIsoKfTKBbrJ3UopePwsZRCR6Jai0phXLIL7XVqLzZo1e89cr/jcAntKCw80GaYsFr1QbVlk&#10;5ODVIyqjuIcAMi44mGISkh1BFcvygTe3PXMia0Grg7uYHp6Pln86fvFEdfgSSvTEMoMjP//6ef79&#10;9/znB6nr5NDgQoPAW4fQOL6HEdF38YDBJHyU3qQvSiKYR67TxV8xRsIxWFV1WV1himNudVUv3+AB&#10;+Yv7686H+EGAIWnTUo8DzL6y48cQJ+gdJFWzcKO0zkPUlgwtratVlS9cMkiuLdZIIqZm0y6Ou3FW&#10;toPuhMIGfAQtDd8PzCfPE/e7QwSpctl0ZwLOVDiP3Pj8dtLA/z9n1P3/svk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SvXCMtMAAAAFAQAADwAAAAAAAAABACAAAAAiAAAAZHJzL2Rvd25yZXYueG1s&#10;UEsBAhQAFAAAAAgAh07iQCROI+PEAQAAdwMAAA4AAAAAAAAAAQAgAAAAIgEAAGRycy9lMm9Eb2Mu&#10;eG1sUEsFBgAAAAAGAAYAWQEAAFgFAAAAAA==&#10;">
                <v:fill on="f" focussize="0,0"/>
                <v:stroke on="f"/>
                <v:imagedata o:title=""/>
                <o:lock v:ext="edit" aspectratio="f"/>
                <v:textbox>
                  <w:txbxContent>
                    <w:p w14:paraId="1CF2EEC3">
                      <w:pPr>
                        <w:pStyle w:val="5"/>
                        <w:kinsoku/>
                        <w:ind w:left="0" w:firstLine="0"/>
                        <w:jc w:val="center"/>
                        <w:rPr>
                          <w:rFonts w:hint="eastAsia" w:eastAsia="宋体"/>
                          <w:sz w:val="21"/>
                          <w:szCs w:val="21"/>
                          <w:lang w:val="en-US" w:eastAsia="zh-CN"/>
                        </w:rPr>
                      </w:pPr>
                      <w:r>
                        <w:rPr>
                          <w:rFonts w:ascii="Calibri" w:eastAsia="宋体" w:hAnsiTheme="minorBidi"/>
                          <w:color w:val="0000FF"/>
                          <w:kern w:val="24"/>
                          <w:sz w:val="21"/>
                          <w:szCs w:val="21"/>
                        </w:rPr>
                        <w:t>MIKLKFGVFFTVLLSSAYAHGTPQNITDLCAEYHNTQIHTLNDKIFSYTESLAGKREMAIITFKNGATFQVEVPGSQHIDSQKKAIERMKDTLRIAYLTEAKVEKLCVWNNKTPHAIAAISMAN</w:t>
                      </w:r>
                      <w:r>
                        <w:rPr>
                          <w:rFonts w:ascii="Calibri" w:eastAsia="宋体" w:hAnsiTheme="minorBidi"/>
                          <w:color w:val="000000" w:themeColor="text1"/>
                          <w:kern w:val="24"/>
                          <w:sz w:val="21"/>
                          <w:szCs w:val="21"/>
                          <w14:textFill>
                            <w14:solidFill>
                              <w14:schemeClr w14:val="tx1"/>
                            </w14:solidFill>
                          </w14:textFill>
                        </w:rPr>
                        <w:t>EAAAK</w:t>
                      </w:r>
                      <w:r>
                        <w:rPr>
                          <w:rFonts w:ascii="Calibri" w:eastAsia="宋体" w:hAnsiTheme="minorBidi"/>
                          <w:color w:val="FF0000"/>
                          <w:kern w:val="24"/>
                          <w:sz w:val="21"/>
                          <w:szCs w:val="21"/>
                        </w:rPr>
                        <w:t>AGDIEALKSFYLDRGYLKFNVDSTQVAISPDKKGVYITLGLEEGEVYTVKDVKFRGDLIGEEATFERLVPFEDNETYNGSLVTSMEEGIKRVLGESGYAYPQVNTIPEFDDENKQVSLVVNVDPGNRIYVRDIRFTGNNSTKDEVLRREMRQMEGSWLNSKSIETGKTRLNRLGYFENVEV</w:t>
                      </w:r>
                      <w:r>
                        <w:rPr>
                          <w:rFonts w:ascii="Calibri" w:eastAsia="宋体" w:hAnsiTheme="minorBidi"/>
                          <w:color w:val="000000"/>
                          <w:kern w:val="24"/>
                          <w:sz w:val="21"/>
                          <w:szCs w:val="21"/>
                        </w:rPr>
                        <w:t>GPGPG</w:t>
                      </w:r>
                      <w:r>
                        <w:rPr>
                          <w:rFonts w:ascii="Calibri" w:eastAsia="宋体" w:hAnsiTheme="minorBidi"/>
                          <w:color w:val="FF0000"/>
                          <w:kern w:val="24"/>
                          <w:sz w:val="21"/>
                          <w:szCs w:val="21"/>
                        </w:rPr>
                        <w:t>LDGVSLGGKIFYDEFEASEAGIVDYTNQSYGASLTWGFPFDELNRFEFGVGYTHNKIGNLSPYLQVEQFLQAQADNIDSSGALNTNDFDFNISWTRNNLNRGYFPTAGNHQRAFYKMTVPGSDVQYFKMQYDVRQYVPLTKKHEFTLLFRGRLGYGNGYGQTDGNDNLFPFYENYYAGGFTTLRGFGSNSVGPKAVYRDYSGSNNGADTATDDSVGGNAVALASIELIVPTPFASDEVRNQIRTSIFFDMA</w:t>
                      </w:r>
                      <w:r>
                        <w:rPr>
                          <w:rFonts w:ascii="Calibri" w:eastAsia="宋体" w:hAnsiTheme="minorBidi"/>
                          <w:color w:val="000000"/>
                          <w:kern w:val="24"/>
                          <w:sz w:val="21"/>
                          <w:szCs w:val="21"/>
                        </w:rPr>
                        <w:t>GPGPG</w:t>
                      </w:r>
                      <w:r>
                        <w:rPr>
                          <w:rFonts w:ascii="Calibri" w:eastAsia="宋体" w:hAnsiTheme="minorBidi"/>
                          <w:color w:val="FF0000"/>
                          <w:kern w:val="24"/>
                          <w:sz w:val="21"/>
                          <w:szCs w:val="21"/>
                        </w:rPr>
                        <w:t>NLSLLSARISQDIARDNISLASSGHLPTLSLDGGYNYGDTSNSARDNTTDNFNIGVNLAVPLYTGGNVTSQTKQAEFAYVAASEDLEAQYRSVVKDVRAQNNNINASIGALKAYEQSVVSA</w:t>
                      </w:r>
                      <w:r>
                        <w:rPr>
                          <w:rFonts w:ascii="Calibri" w:eastAsia="宋体" w:hAnsiTheme="minorBidi"/>
                          <w:color w:val="000000"/>
                          <w:kern w:val="24"/>
                          <w:sz w:val="21"/>
                          <w:szCs w:val="21"/>
                        </w:rPr>
                        <w:t>EAAAK</w:t>
                      </w:r>
                      <w:r>
                        <w:rPr>
                          <w:rFonts w:ascii="Calibri" w:eastAsia="宋体" w:hAnsiTheme="minorBidi"/>
                          <w:color w:val="00B050"/>
                          <w:kern w:val="24"/>
                          <w:sz w:val="21"/>
                          <w:szCs w:val="21"/>
                        </w:rPr>
                        <w:t>HHHHHH</w:t>
                      </w:r>
                      <w:r>
                        <w:rPr>
                          <w:rFonts w:hint="eastAsia" w:ascii="Calibri" w:eastAsia="宋体" w:hAnsiTheme="minorBidi"/>
                          <w:color w:val="00B050"/>
                          <w:kern w:val="24"/>
                          <w:sz w:val="21"/>
                          <w:szCs w:val="21"/>
                          <w:lang w:val="en-US" w:eastAsia="zh-CN"/>
                        </w:rPr>
                        <w:t>/</w:t>
                      </w:r>
                    </w:p>
                  </w:txbxContent>
                </v:textbox>
              </v:shape>
            </w:pict>
          </mc:Fallback>
        </mc:AlternateContent>
      </w:r>
    </w:p>
    <w:p w14:paraId="76C27F32">
      <w:pPr>
        <w:bidi w:val="0"/>
        <w:rPr>
          <w:rFonts w:asciiTheme="minorHAnsi" w:hAnsiTheme="minorHAnsi" w:eastAsiaTheme="minorEastAsia" w:cstheme="minorBidi"/>
          <w:kern w:val="2"/>
          <w:sz w:val="21"/>
          <w:szCs w:val="24"/>
          <w:lang w:val="en-US" w:eastAsia="zh-CN" w:bidi="ar-SA"/>
        </w:rPr>
      </w:pPr>
    </w:p>
    <w:p w14:paraId="3D5673EF">
      <w:pPr>
        <w:bidi w:val="0"/>
        <w:rPr>
          <w:lang w:val="en-US" w:eastAsia="zh-CN"/>
        </w:rPr>
      </w:pPr>
    </w:p>
    <w:p w14:paraId="173522FA">
      <w:pPr>
        <w:bidi w:val="0"/>
        <w:rPr>
          <w:lang w:val="en-US" w:eastAsia="zh-CN"/>
        </w:rPr>
      </w:pPr>
    </w:p>
    <w:p w14:paraId="3B172D25">
      <w:pPr>
        <w:bidi w:val="0"/>
        <w:rPr>
          <w:lang w:val="en-US" w:eastAsia="zh-CN"/>
        </w:rPr>
      </w:pPr>
    </w:p>
    <w:p w14:paraId="4E7791B2">
      <w:pPr>
        <w:bidi w:val="0"/>
        <w:rPr>
          <w:lang w:val="en-US" w:eastAsia="zh-CN"/>
        </w:rPr>
      </w:pPr>
    </w:p>
    <w:p w14:paraId="724FA5D8">
      <w:pPr>
        <w:bidi w:val="0"/>
        <w:rPr>
          <w:lang w:val="en-US" w:eastAsia="zh-CN"/>
        </w:rPr>
      </w:pPr>
    </w:p>
    <w:p w14:paraId="18DEE3DD">
      <w:pPr>
        <w:bidi w:val="0"/>
        <w:rPr>
          <w:lang w:val="en-US" w:eastAsia="zh-CN"/>
        </w:rPr>
      </w:pPr>
    </w:p>
    <w:p w14:paraId="5378D59C">
      <w:pPr>
        <w:bidi w:val="0"/>
        <w:rPr>
          <w:lang w:val="en-US" w:eastAsia="zh-CN"/>
        </w:rPr>
      </w:pPr>
    </w:p>
    <w:p w14:paraId="26B35B67">
      <w:pPr>
        <w:bidi w:val="0"/>
        <w:rPr>
          <w:lang w:val="en-US" w:eastAsia="zh-CN"/>
        </w:rPr>
      </w:pPr>
    </w:p>
    <w:p w14:paraId="545213E9">
      <w:pPr>
        <w:bidi w:val="0"/>
        <w:rPr>
          <w:lang w:val="en-US" w:eastAsia="zh-CN"/>
        </w:rPr>
      </w:pPr>
      <w:r>
        <w:commentReference w:id="0"/>
      </w:r>
    </w:p>
    <w:p w14:paraId="72571240">
      <w:pPr>
        <w:tabs>
          <w:tab w:val="left" w:pos="5360"/>
        </w:tabs>
        <w:bidi w:val="0"/>
        <w:jc w:val="left"/>
        <w:rPr>
          <w:rFonts w:hint="eastAsia"/>
          <w:lang w:val="en-US" w:eastAsia="zh-CN"/>
        </w:rPr>
      </w:pPr>
      <w:r>
        <w:rPr>
          <w:rFonts w:hint="eastAsia"/>
          <w:lang w:val="en-US" w:eastAsia="zh-CN"/>
        </w:rPr>
        <w:tab/>
      </w:r>
    </w:p>
    <w:p w14:paraId="45BA5287">
      <w:pPr>
        <w:rPr>
          <w:rFonts w:hint="eastAsia"/>
          <w:lang w:val="en-US" w:eastAsia="zh-CN"/>
        </w:rPr>
      </w:pPr>
      <w:r>
        <w:rPr>
          <w:rFonts w:hint="eastAsia"/>
          <w:lang w:val="en-US" w:eastAsia="zh-CN"/>
        </w:rPr>
        <w:br w:type="page"/>
      </w:r>
    </w:p>
    <w:p w14:paraId="74F073C9">
      <w:pPr>
        <w:numPr>
          <w:ilvl w:val="0"/>
          <w:numId w:val="1"/>
        </w:numPr>
        <w:jc w:val="both"/>
        <w:rPr>
          <w:rFonts w:hint="eastAsia"/>
          <w:sz w:val="24"/>
          <w:szCs w:val="24"/>
          <w:lang w:val="en-US" w:eastAsia="zh-CN"/>
        </w:rPr>
      </w:pPr>
      <w:r>
        <w:rPr>
          <w:rFonts w:hint="eastAsia"/>
          <w:sz w:val="24"/>
          <w:szCs w:val="24"/>
          <w:lang w:val="en-US" w:eastAsia="zh-CN"/>
        </w:rPr>
        <w:t>重组抗原核苷酸序列</w:t>
      </w:r>
    </w:p>
    <w:p w14:paraId="3A0ED12D">
      <w:pPr>
        <w:widowControl w:val="0"/>
        <w:numPr>
          <w:ilvl w:val="0"/>
          <w:numId w:val="3"/>
        </w:numPr>
        <w:ind w:left="720" w:leftChars="0" w:firstLine="0" w:firstLineChars="0"/>
        <w:jc w:val="both"/>
        <w:rPr>
          <w:rFonts w:hint="eastAsia"/>
          <w:sz w:val="18"/>
          <w:szCs w:val="18"/>
          <w:lang w:val="en-US" w:eastAsia="zh-CN"/>
        </w:rPr>
      </w:pPr>
      <w:r>
        <w:rPr>
          <w:rFonts w:hint="eastAsia"/>
          <w:sz w:val="18"/>
          <w:szCs w:val="18"/>
          <w:lang w:val="en-US" w:eastAsia="zh-CN"/>
        </w:rPr>
        <w:t>查找选择的3个多表位肽段的编码核苷酸序列：这里以BamA-1序列为例演示如何查找（BamA-1序列即为第一部分第一段红色序列）</w:t>
      </w:r>
    </w:p>
    <w:p w14:paraId="1EC824BD">
      <w:pPr>
        <w:widowControl w:val="0"/>
        <w:numPr>
          <w:ilvl w:val="0"/>
          <w:numId w:val="3"/>
        </w:numPr>
        <w:ind w:left="720" w:leftChars="0" w:firstLine="0" w:firstLineChars="0"/>
        <w:jc w:val="both"/>
        <w:rPr>
          <w:rFonts w:hint="eastAsia"/>
          <w:sz w:val="18"/>
          <w:szCs w:val="18"/>
          <w:lang w:val="en-US" w:eastAsia="zh-CN"/>
        </w:rPr>
      </w:pPr>
      <w:r>
        <w:rPr>
          <w:rFonts w:hint="eastAsia"/>
          <w:sz w:val="18"/>
          <w:szCs w:val="18"/>
          <w:lang w:val="en-US" w:eastAsia="zh-CN"/>
        </w:rPr>
        <w:t>使用Uniport Blast蛋白BamA序列——获取蛋白基因名称——NCBI gene数据库查找编码核苷酸序列</w:t>
      </w:r>
    </w:p>
    <w:p w14:paraId="04A4BB3D">
      <w:pPr>
        <w:widowControl w:val="0"/>
        <w:numPr>
          <w:ilvl w:val="0"/>
          <w:numId w:val="0"/>
        </w:numPr>
        <w:tabs>
          <w:tab w:val="left" w:pos="312"/>
        </w:tabs>
        <w:jc w:val="center"/>
        <w:rPr>
          <w:rFonts w:hint="eastAsia"/>
          <w:sz w:val="18"/>
          <w:szCs w:val="18"/>
          <w:lang w:val="en-US" w:eastAsia="zh-CN"/>
        </w:rPr>
      </w:pPr>
      <w:r>
        <w:drawing>
          <wp:inline distT="0" distB="0" distL="114300" distR="114300">
            <wp:extent cx="5028565" cy="1810385"/>
            <wp:effectExtent l="0" t="0" r="635"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5028565" cy="1810385"/>
                    </a:xfrm>
                    <a:prstGeom prst="rect">
                      <a:avLst/>
                    </a:prstGeom>
                    <a:noFill/>
                    <a:ln>
                      <a:noFill/>
                    </a:ln>
                  </pic:spPr>
                </pic:pic>
              </a:graphicData>
            </a:graphic>
          </wp:inline>
        </w:drawing>
      </w:r>
    </w:p>
    <w:p w14:paraId="6403CF8B">
      <w:pPr>
        <w:widowControl w:val="0"/>
        <w:numPr>
          <w:ilvl w:val="0"/>
          <w:numId w:val="0"/>
        </w:numPr>
        <w:tabs>
          <w:tab w:val="left" w:pos="312"/>
        </w:tabs>
        <w:jc w:val="both"/>
        <w:rPr>
          <w:rFonts w:hint="eastAsia"/>
          <w:sz w:val="18"/>
          <w:szCs w:val="18"/>
          <w:lang w:val="en-US" w:eastAsia="zh-CN"/>
        </w:rPr>
      </w:pPr>
    </w:p>
    <w:p w14:paraId="386BC3A4">
      <w:pPr>
        <w:tabs>
          <w:tab w:val="left" w:pos="5360"/>
        </w:tabs>
        <w:bidi w:val="0"/>
        <w:jc w:val="left"/>
      </w:pPr>
    </w:p>
    <w:p w14:paraId="045A1579">
      <w:pPr>
        <w:tabs>
          <w:tab w:val="left" w:pos="5360"/>
        </w:tabs>
        <w:bidi w:val="0"/>
        <w:jc w:val="center"/>
      </w:pPr>
      <w:r>
        <w:drawing>
          <wp:inline distT="0" distB="0" distL="114300" distR="114300">
            <wp:extent cx="3996055" cy="2359660"/>
            <wp:effectExtent l="0" t="0" r="12065" b="254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rcRect r="12614" b="31767"/>
                    <a:stretch>
                      <a:fillRect/>
                    </a:stretch>
                  </pic:blipFill>
                  <pic:spPr>
                    <a:xfrm>
                      <a:off x="0" y="0"/>
                      <a:ext cx="3996055" cy="2359660"/>
                    </a:xfrm>
                    <a:prstGeom prst="rect">
                      <a:avLst/>
                    </a:prstGeom>
                    <a:noFill/>
                    <a:ln>
                      <a:noFill/>
                    </a:ln>
                  </pic:spPr>
                </pic:pic>
              </a:graphicData>
            </a:graphic>
          </wp:inline>
        </w:drawing>
      </w:r>
    </w:p>
    <w:p w14:paraId="50E917F4">
      <w:pPr>
        <w:tabs>
          <w:tab w:val="left" w:pos="5360"/>
        </w:tabs>
        <w:bidi w:val="0"/>
        <w:jc w:val="center"/>
      </w:pPr>
      <w:r>
        <w:drawing>
          <wp:inline distT="0" distB="0" distL="114300" distR="114300">
            <wp:extent cx="5268595" cy="2719705"/>
            <wp:effectExtent l="0" t="0" r="4445" b="825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5268595" cy="2719705"/>
                    </a:xfrm>
                    <a:prstGeom prst="rect">
                      <a:avLst/>
                    </a:prstGeom>
                    <a:noFill/>
                    <a:ln>
                      <a:noFill/>
                    </a:ln>
                  </pic:spPr>
                </pic:pic>
              </a:graphicData>
            </a:graphic>
          </wp:inline>
        </w:drawing>
      </w:r>
    </w:p>
    <w:p w14:paraId="47514B31">
      <w:r>
        <w:br w:type="page"/>
      </w:r>
    </w:p>
    <w:p w14:paraId="0A2277E0">
      <w:pPr>
        <w:tabs>
          <w:tab w:val="left" w:pos="5360"/>
        </w:tabs>
        <w:bidi w:val="0"/>
        <w:jc w:val="right"/>
      </w:pPr>
      <w:r>
        <w:drawing>
          <wp:inline distT="0" distB="0" distL="114300" distR="114300">
            <wp:extent cx="4485005" cy="3881755"/>
            <wp:effectExtent l="0" t="0" r="10795" b="444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0"/>
                    <a:stretch>
                      <a:fillRect/>
                    </a:stretch>
                  </pic:blipFill>
                  <pic:spPr>
                    <a:xfrm>
                      <a:off x="0" y="0"/>
                      <a:ext cx="4485005" cy="3881755"/>
                    </a:xfrm>
                    <a:prstGeom prst="rect">
                      <a:avLst/>
                    </a:prstGeom>
                    <a:noFill/>
                    <a:ln>
                      <a:noFill/>
                    </a:ln>
                  </pic:spPr>
                </pic:pic>
              </a:graphicData>
            </a:graphic>
          </wp:inline>
        </w:drawing>
      </w:r>
    </w:p>
    <w:p w14:paraId="71D62206">
      <w:pPr>
        <w:widowControl w:val="0"/>
        <w:numPr>
          <w:ilvl w:val="0"/>
          <w:numId w:val="3"/>
        </w:numPr>
        <w:ind w:left="720" w:leftChars="0" w:firstLine="0" w:firstLineChars="0"/>
        <w:jc w:val="both"/>
        <w:rPr>
          <w:rFonts w:hint="default" w:eastAsiaTheme="minorEastAsia"/>
          <w:lang w:val="en-US" w:eastAsia="zh-CN"/>
        </w:rPr>
      </w:pPr>
      <w:r>
        <w:rPr>
          <w:rFonts w:hint="eastAsia"/>
          <w:sz w:val="18"/>
          <w:szCs w:val="18"/>
          <w:lang w:val="en-US" w:eastAsia="zh-CN"/>
        </w:rPr>
        <w:t>使用NCBI blast tblastn查找目标肽段对应的核苷酸序列——上框输入BamA目标肽段BamA-1氨基酸序列下框输入上一步查到的整个蛋白编码序列——blast——查看结果</w:t>
      </w:r>
    </w:p>
    <w:p w14:paraId="6DBCEB2E">
      <w:pPr>
        <w:widowControl w:val="0"/>
        <w:numPr>
          <w:ilvl w:val="0"/>
          <w:numId w:val="0"/>
        </w:numPr>
        <w:tabs>
          <w:tab w:val="left" w:pos="312"/>
        </w:tabs>
        <w:jc w:val="both"/>
      </w:pPr>
    </w:p>
    <w:p w14:paraId="2F81CE7F">
      <w:pPr>
        <w:widowControl w:val="0"/>
        <w:numPr>
          <w:ilvl w:val="0"/>
          <w:numId w:val="0"/>
        </w:numPr>
        <w:tabs>
          <w:tab w:val="left" w:pos="312"/>
        </w:tabs>
        <w:jc w:val="center"/>
      </w:pPr>
      <w:r>
        <w:drawing>
          <wp:inline distT="0" distB="0" distL="114300" distR="114300">
            <wp:extent cx="3836035" cy="2559685"/>
            <wp:effectExtent l="0" t="0" r="4445" b="63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1"/>
                    <a:srcRect l="3689" t="3713" r="8536" b="12023"/>
                    <a:stretch>
                      <a:fillRect/>
                    </a:stretch>
                  </pic:blipFill>
                  <pic:spPr>
                    <a:xfrm>
                      <a:off x="0" y="0"/>
                      <a:ext cx="3836035" cy="2559685"/>
                    </a:xfrm>
                    <a:prstGeom prst="rect">
                      <a:avLst/>
                    </a:prstGeom>
                    <a:noFill/>
                    <a:ln>
                      <a:noFill/>
                    </a:ln>
                  </pic:spPr>
                </pic:pic>
              </a:graphicData>
            </a:graphic>
          </wp:inline>
        </w:drawing>
      </w:r>
    </w:p>
    <w:p w14:paraId="66303144">
      <w:pPr>
        <w:widowControl w:val="0"/>
        <w:numPr>
          <w:ilvl w:val="0"/>
          <w:numId w:val="0"/>
        </w:numPr>
        <w:tabs>
          <w:tab w:val="left" w:pos="312"/>
        </w:tabs>
        <w:jc w:val="center"/>
      </w:pPr>
      <w:r>
        <w:drawing>
          <wp:inline distT="0" distB="0" distL="114300" distR="114300">
            <wp:extent cx="4352290" cy="3337560"/>
            <wp:effectExtent l="0" t="0" r="635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2"/>
                    <a:stretch>
                      <a:fillRect/>
                    </a:stretch>
                  </pic:blipFill>
                  <pic:spPr>
                    <a:xfrm>
                      <a:off x="0" y="0"/>
                      <a:ext cx="4352290" cy="3337560"/>
                    </a:xfrm>
                    <a:prstGeom prst="rect">
                      <a:avLst/>
                    </a:prstGeom>
                    <a:noFill/>
                    <a:ln>
                      <a:noFill/>
                    </a:ln>
                  </pic:spPr>
                </pic:pic>
              </a:graphicData>
            </a:graphic>
          </wp:inline>
        </w:drawing>
      </w:r>
    </w:p>
    <w:p w14:paraId="22A6E5BF">
      <w:pPr>
        <w:widowControl w:val="0"/>
        <w:numPr>
          <w:ilvl w:val="0"/>
          <w:numId w:val="0"/>
        </w:numPr>
        <w:tabs>
          <w:tab w:val="left" w:pos="312"/>
        </w:tabs>
        <w:jc w:val="center"/>
      </w:pPr>
      <w:r>
        <w:drawing>
          <wp:inline distT="0" distB="0" distL="114300" distR="114300">
            <wp:extent cx="5269865" cy="2339975"/>
            <wp:effectExtent l="0" t="0" r="3175" b="698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3"/>
                    <a:stretch>
                      <a:fillRect/>
                    </a:stretch>
                  </pic:blipFill>
                  <pic:spPr>
                    <a:xfrm>
                      <a:off x="0" y="0"/>
                      <a:ext cx="5269865" cy="2339975"/>
                    </a:xfrm>
                    <a:prstGeom prst="rect">
                      <a:avLst/>
                    </a:prstGeom>
                    <a:noFill/>
                    <a:ln>
                      <a:noFill/>
                    </a:ln>
                  </pic:spPr>
                </pic:pic>
              </a:graphicData>
            </a:graphic>
          </wp:inline>
        </w:drawing>
      </w:r>
    </w:p>
    <w:p w14:paraId="051F5143"/>
    <w:p w14:paraId="2D27E255">
      <w:pPr>
        <w:widowControl w:val="0"/>
        <w:numPr>
          <w:ilvl w:val="0"/>
          <w:numId w:val="0"/>
        </w:numPr>
        <w:tabs>
          <w:tab w:val="left" w:pos="312"/>
        </w:tabs>
        <w:jc w:val="center"/>
      </w:pPr>
      <w:r>
        <w:drawing>
          <wp:inline distT="0" distB="0" distL="114300" distR="114300">
            <wp:extent cx="4088130" cy="2175510"/>
            <wp:effectExtent l="0" t="0" r="11430" b="381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4"/>
                    <a:stretch>
                      <a:fillRect/>
                    </a:stretch>
                  </pic:blipFill>
                  <pic:spPr>
                    <a:xfrm>
                      <a:off x="0" y="0"/>
                      <a:ext cx="4088130" cy="2175510"/>
                    </a:xfrm>
                    <a:prstGeom prst="rect">
                      <a:avLst/>
                    </a:prstGeom>
                    <a:noFill/>
                    <a:ln>
                      <a:noFill/>
                    </a:ln>
                  </pic:spPr>
                </pic:pic>
              </a:graphicData>
            </a:graphic>
          </wp:inline>
        </w:drawing>
      </w:r>
    </w:p>
    <w:p w14:paraId="493F0955">
      <w:pPr>
        <w:widowControl w:val="0"/>
        <w:numPr>
          <w:ilvl w:val="0"/>
          <w:numId w:val="0"/>
        </w:numPr>
        <w:tabs>
          <w:tab w:val="left" w:pos="312"/>
        </w:tabs>
        <w:jc w:val="center"/>
        <w:rPr>
          <w:rFonts w:hint="eastAsia"/>
          <w:lang w:eastAsia="zh-CN"/>
        </w:rPr>
      </w:pPr>
      <w:r>
        <w:rPr>
          <w:rFonts w:hint="eastAsia"/>
          <w:lang w:eastAsia="zh-CN"/>
        </w:rPr>
        <w:t>（</w:t>
      </w:r>
      <w:r>
        <w:rPr>
          <w:rFonts w:hint="eastAsia"/>
          <w:lang w:val="en-US" w:eastAsia="zh-CN"/>
        </w:rPr>
        <w:t>如图所示BamA-1对应的DNA序列为整个BamA蛋白编码核苷酸序列的658—1200位置</w:t>
      </w:r>
      <w:r>
        <w:rPr>
          <w:rFonts w:hint="eastAsia"/>
          <w:lang w:eastAsia="zh-CN"/>
        </w:rPr>
        <w:t>）</w:t>
      </w:r>
    </w:p>
    <w:p w14:paraId="22195D80">
      <w:pPr>
        <w:rPr>
          <w:rFonts w:hint="eastAsia"/>
          <w:lang w:eastAsia="zh-CN"/>
        </w:rPr>
      </w:pPr>
      <w:r>
        <w:rPr>
          <w:rFonts w:hint="eastAsia"/>
          <w:lang w:eastAsia="zh-CN"/>
        </w:rPr>
        <w:br w:type="page"/>
      </w:r>
    </w:p>
    <w:p w14:paraId="700572B7">
      <w:pPr>
        <w:widowControl w:val="0"/>
        <w:numPr>
          <w:ilvl w:val="0"/>
          <w:numId w:val="3"/>
        </w:numPr>
        <w:ind w:left="720" w:leftChars="0" w:firstLine="0" w:firstLineChars="0"/>
        <w:jc w:val="both"/>
        <w:rPr>
          <w:rFonts w:hint="default" w:eastAsiaTheme="minorEastAsia"/>
          <w:lang w:val="en-US" w:eastAsia="zh-CN"/>
        </w:rPr>
      </w:pPr>
      <w:r>
        <w:rPr>
          <w:rFonts w:hint="eastAsia"/>
          <w:lang w:val="en-US" w:eastAsia="zh-CN"/>
        </w:rPr>
        <w:t>同样的方法根据位置依次确认三个目标肽段的核苷酸序列（如下图BamA-1，BamA-2）</w:t>
      </w:r>
    </w:p>
    <w:p w14:paraId="2BA5E476">
      <w:pPr>
        <w:widowControl w:val="0"/>
        <w:numPr>
          <w:ilvl w:val="0"/>
          <w:numId w:val="0"/>
        </w:numPr>
        <w:ind w:left="720" w:leftChars="0"/>
        <w:jc w:val="center"/>
      </w:pPr>
      <w:r>
        <w:drawing>
          <wp:inline distT="0" distB="0" distL="114300" distR="114300">
            <wp:extent cx="4161155" cy="3115945"/>
            <wp:effectExtent l="0" t="0" r="14605" b="825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5"/>
                    <a:stretch>
                      <a:fillRect/>
                    </a:stretch>
                  </pic:blipFill>
                  <pic:spPr>
                    <a:xfrm>
                      <a:off x="0" y="0"/>
                      <a:ext cx="4161155" cy="3115945"/>
                    </a:xfrm>
                    <a:prstGeom prst="rect">
                      <a:avLst/>
                    </a:prstGeom>
                    <a:noFill/>
                    <a:ln>
                      <a:noFill/>
                    </a:ln>
                  </pic:spPr>
                </pic:pic>
              </a:graphicData>
            </a:graphic>
          </wp:inline>
        </w:drawing>
      </w:r>
    </w:p>
    <w:p w14:paraId="2E179703">
      <w:pPr>
        <w:widowControl w:val="0"/>
        <w:numPr>
          <w:ilvl w:val="0"/>
          <w:numId w:val="0"/>
        </w:numPr>
        <w:ind w:left="720" w:leftChars="0"/>
        <w:jc w:val="center"/>
        <w:rPr>
          <w:rFonts w:hint="default"/>
          <w:lang w:val="en-US" w:eastAsia="zh-CN"/>
        </w:rPr>
      </w:pPr>
    </w:p>
    <w:p w14:paraId="0D351271">
      <w:pPr>
        <w:widowControl w:val="0"/>
        <w:numPr>
          <w:ilvl w:val="0"/>
          <w:numId w:val="3"/>
        </w:numPr>
        <w:ind w:left="720" w:leftChars="0" w:firstLine="0" w:firstLineChars="0"/>
        <w:jc w:val="both"/>
        <w:rPr>
          <w:rFonts w:hint="default" w:eastAsiaTheme="minorEastAsia"/>
          <w:lang w:val="en-US" w:eastAsia="zh-CN"/>
        </w:rPr>
      </w:pPr>
      <w:r>
        <w:rPr>
          <w:rFonts w:hint="default" w:eastAsiaTheme="minorEastAsia"/>
          <w:lang w:val="en-US" w:eastAsia="zh-CN"/>
        </w:rPr>
        <w:t>CTB分子佐剂编码基因</w:t>
      </w:r>
      <w:r>
        <w:rPr>
          <w:rFonts w:hint="eastAsia"/>
          <w:lang w:val="en-US" w:eastAsia="zh-CN"/>
        </w:rPr>
        <w:t>实验室先前师兄师姐已获得可直接使用如下</w:t>
      </w:r>
      <w:r>
        <w:rPr>
          <w:rFonts w:hint="default" w:eastAsiaTheme="minorEastAsia"/>
          <w:lang w:val="en-US" w:eastAsia="zh-CN"/>
        </w:rPr>
        <w:t>：</w:t>
      </w:r>
    </w:p>
    <w:p w14:paraId="705E6A39">
      <w:pPr>
        <w:widowControl w:val="0"/>
        <w:numPr>
          <w:ilvl w:val="0"/>
          <w:numId w:val="0"/>
        </w:numPr>
        <w:ind w:left="720" w:leftChars="0"/>
        <w:jc w:val="both"/>
        <w:rPr>
          <w:rFonts w:hint="default" w:eastAsiaTheme="minorEastAsia"/>
          <w:lang w:val="en-US" w:eastAsia="zh-CN"/>
        </w:rPr>
      </w:pPr>
      <w:r>
        <w:rPr>
          <w:rFonts w:hint="default" w:eastAsiaTheme="minorEastAsia"/>
          <w:lang w:val="en-US" w:eastAsia="zh-CN"/>
        </w:rPr>
        <w:t>ATGATTAAATTAAAATTTGGTGTTTTTTTTACAGTTTTACTATCTTCAGCATATGCACATGGAACACCTCAAAATATTACTGATTTGTGTGCAGAATACCACAACACACAAATACATACGCTAAATGATAAGATATTTTCGTATACAGAATCTCTAGCTGGAAAAAGAGAGATGGCTATCATTACTTTTAAGAATGGTGCAACTTTTCAAGTAGAAGTACCAGGTAGTCAACATATAGATTCACAAAAAAAAGCGATTGAAAGGATGAAGGATACCCTGAGGATTGCATATCTTACTGAAGCTAAAGTCGAAAAGTTATGTGTATGGAATAATAAAACGCCTCATGCGATTGCCGCAATTAGTATGGCAAATTAA</w:t>
      </w:r>
    </w:p>
    <w:p w14:paraId="71E25BAC">
      <w:pPr>
        <w:widowControl w:val="0"/>
        <w:numPr>
          <w:ilvl w:val="0"/>
          <w:numId w:val="3"/>
        </w:numPr>
        <w:ind w:left="720" w:leftChars="0" w:firstLine="0" w:firstLineChars="0"/>
        <w:jc w:val="both"/>
        <w:rPr>
          <w:rFonts w:hint="default" w:eastAsiaTheme="minorEastAsia"/>
          <w:lang w:val="en-US" w:eastAsia="zh-CN"/>
        </w:rPr>
      </w:pPr>
      <w:r>
        <w:rPr>
          <w:rFonts w:hint="eastAsia"/>
          <w:lang w:val="en-US" w:eastAsia="zh-CN"/>
        </w:rPr>
        <w:t>连接子核苷酸序列使用纽普生物反向翻译工具获得如下图（https://www.novopro.cn/tools/rev_trans.html）</w:t>
      </w:r>
    </w:p>
    <w:p w14:paraId="611246EC">
      <w:pPr>
        <w:widowControl w:val="0"/>
        <w:numPr>
          <w:ilvl w:val="0"/>
          <w:numId w:val="0"/>
        </w:numPr>
        <w:tabs>
          <w:tab w:val="left" w:pos="312"/>
        </w:tabs>
        <w:jc w:val="both"/>
        <w:rPr>
          <w:rFonts w:hint="default" w:eastAsiaTheme="minorEastAsia"/>
          <w:lang w:val="en-US" w:eastAsia="zh-CN"/>
        </w:rPr>
      </w:pPr>
      <w:r>
        <w:rPr>
          <w:rFonts w:hint="eastAsia"/>
          <w:lang w:val="en-US" w:eastAsia="zh-CN"/>
        </w:rPr>
        <w:t xml:space="preserve">        </w:t>
      </w:r>
      <w:r>
        <w:drawing>
          <wp:inline distT="0" distB="0" distL="114300" distR="114300">
            <wp:extent cx="4283710" cy="2671445"/>
            <wp:effectExtent l="0" t="0" r="13970" b="1079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6"/>
                    <a:stretch>
                      <a:fillRect/>
                    </a:stretch>
                  </pic:blipFill>
                  <pic:spPr>
                    <a:xfrm>
                      <a:off x="0" y="0"/>
                      <a:ext cx="4283710" cy="2671445"/>
                    </a:xfrm>
                    <a:prstGeom prst="rect">
                      <a:avLst/>
                    </a:prstGeom>
                    <a:noFill/>
                    <a:ln>
                      <a:noFill/>
                    </a:ln>
                  </pic:spPr>
                </pic:pic>
              </a:graphicData>
            </a:graphic>
          </wp:inline>
        </w:drawing>
      </w:r>
    </w:p>
    <w:p w14:paraId="4669D478">
      <w:pPr>
        <w:widowControl w:val="0"/>
        <w:numPr>
          <w:ilvl w:val="0"/>
          <w:numId w:val="3"/>
        </w:numPr>
        <w:ind w:left="720" w:leftChars="0" w:firstLine="0" w:firstLineChars="0"/>
        <w:jc w:val="both"/>
        <w:rPr>
          <w:rFonts w:hint="default" w:eastAsiaTheme="minorEastAsia"/>
          <w:lang w:val="en-US" w:eastAsia="zh-CN"/>
        </w:rPr>
      </w:pPr>
      <w:r>
        <w:rPr>
          <w:rFonts w:hint="eastAsia"/>
          <w:lang w:val="en-US" w:eastAsia="zh-CN"/>
        </w:rPr>
        <w:t>将各部分核苷酸片段按顺序拼接在一起得到重组抗原DNA序列交由公司优化后合成</w:t>
      </w:r>
    </w:p>
    <w:p w14:paraId="7FBBBA46">
      <w:pPr>
        <w:widowControl w:val="0"/>
        <w:numPr>
          <w:ilvl w:val="0"/>
          <w:numId w:val="0"/>
        </w:numPr>
        <w:jc w:val="center"/>
        <w:rPr>
          <w:rFonts w:hint="eastAsia"/>
          <w:color w:val="auto"/>
          <w:highlight w:val="cyan"/>
          <w:lang w:val="en-US" w:eastAsia="zh-CN"/>
        </w:rPr>
      </w:pPr>
      <w:r>
        <w:rPr>
          <w:rFonts w:hint="eastAsia"/>
          <w:color w:val="auto"/>
          <w:highlight w:val="cyan"/>
          <w:lang w:val="en-US" w:eastAsia="zh-CN"/>
        </w:rPr>
        <w:t>本章寄语</w:t>
      </w:r>
    </w:p>
    <w:p w14:paraId="06C16C5F">
      <w:pPr>
        <w:keepNext w:val="0"/>
        <w:keepLines w:val="0"/>
        <w:pageBreakBefore w:val="0"/>
        <w:widowControl w:val="0"/>
        <w:numPr>
          <w:ilvl w:val="0"/>
          <w:numId w:val="0"/>
        </w:numPr>
        <w:kinsoku/>
        <w:wordWrap/>
        <w:overflowPunct/>
        <w:topLinePunct w:val="0"/>
        <w:autoSpaceDE/>
        <w:autoSpaceDN/>
        <w:bidi w:val="0"/>
        <w:adjustRightInd w:val="0"/>
        <w:snapToGrid/>
        <w:ind w:firstLine="420" w:firstLineChars="200"/>
        <w:jc w:val="left"/>
        <w:textAlignment w:val="auto"/>
        <w:rPr>
          <w:rFonts w:hint="default"/>
          <w:color w:val="auto"/>
          <w:highlight w:val="none"/>
          <w:lang w:val="en-US" w:eastAsia="zh-CN"/>
        </w:rPr>
      </w:pPr>
      <w:r>
        <w:rPr>
          <w:rFonts w:hint="eastAsia"/>
          <w:color w:val="auto"/>
          <w:highlight w:val="none"/>
          <w:lang w:val="en-US" w:eastAsia="zh-CN"/>
        </w:rPr>
        <w:t>这一章节中我们将使用合适的连接子将这些肽段重组为重组抗原，同时确定了重组抗原的氨基酸序列与核苷酸序列。下一章节中我们会使用重组抗原的氨基酸序列根据理化性质和空间结构预测其免疫潜力，若预测结果显示重组抗原具备较好的抗原潜力，将重组抗原的核苷酸序列交付公司优化并合成后进行分子生物学表达。</w:t>
      </w:r>
    </w:p>
    <w:p w14:paraId="15E62CF1">
      <w:pPr>
        <w:keepNext w:val="0"/>
        <w:keepLines w:val="0"/>
        <w:pageBreakBefore w:val="0"/>
        <w:widowControl w:val="0"/>
        <w:numPr>
          <w:ilvl w:val="0"/>
          <w:numId w:val="0"/>
        </w:numPr>
        <w:kinsoku/>
        <w:wordWrap/>
        <w:overflowPunct/>
        <w:topLinePunct w:val="0"/>
        <w:autoSpaceDE/>
        <w:autoSpaceDN/>
        <w:bidi w:val="0"/>
        <w:adjustRightInd w:val="0"/>
        <w:snapToGrid/>
        <w:ind w:firstLine="420" w:firstLineChars="200"/>
        <w:jc w:val="left"/>
        <w:textAlignment w:val="auto"/>
        <w:rPr>
          <w:rFonts w:hint="default"/>
          <w:color w:val="auto"/>
          <w:highlight w:val="none"/>
          <w:lang w:val="en-US" w:eastAsia="zh-CN"/>
        </w:rPr>
      </w:pPr>
      <w:r>
        <w:rPr>
          <w:rFonts w:hint="eastAsia"/>
          <w:color w:val="auto"/>
          <w:highlight w:val="none"/>
          <w:lang w:val="en-US" w:eastAsia="zh-CN"/>
        </w:rPr>
        <w:t>（本章操作根据教程指引难度较低，更重要的是理解重组抗原为什么这样设计？即每一部分的意义即CTB，EAAAK和GPGPG linker，His标签各自的作用。相信在阅读重组抗原相关的文献之后你会有清晰的理解，或许能想出更好的设计结构）</w:t>
      </w:r>
    </w:p>
    <w:p w14:paraId="411083F5">
      <w:pPr>
        <w:widowControl w:val="0"/>
        <w:numPr>
          <w:ilvl w:val="0"/>
          <w:numId w:val="0"/>
        </w:numPr>
        <w:jc w:val="both"/>
        <w:rPr>
          <w:rFonts w:hint="eastAsia"/>
          <w:lang w:val="en-US" w:eastAsia="zh-CN"/>
        </w:rPr>
      </w:pPr>
    </w:p>
    <w:p w14:paraId="157B4540">
      <w:pPr>
        <w:widowControl w:val="0"/>
        <w:numPr>
          <w:ilvl w:val="0"/>
          <w:numId w:val="0"/>
        </w:numPr>
        <w:tabs>
          <w:tab w:val="left" w:pos="312"/>
        </w:tabs>
        <w:jc w:val="both"/>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唐僧洗发用飘柔" w:date="2024-07-12T20:02:48Z" w:initials="">
    <w:p w14:paraId="02796005">
      <w:pPr>
        <w:pStyle w:val="2"/>
        <w:rPr>
          <w:rFonts w:hint="default" w:eastAsiaTheme="minorEastAsia"/>
          <w:lang w:val="en-US" w:eastAsia="zh-CN"/>
        </w:rPr>
      </w:pPr>
      <w:r>
        <w:rPr>
          <w:rFonts w:hint="eastAsia"/>
          <w:lang w:val="en-US" w:eastAsia="zh-CN"/>
        </w:rPr>
        <w:t>注意最后的/代表是终止翻译，几核苷酸序列最后加上终止密码子TAA</w:t>
      </w:r>
      <w:bookmarkStart w:id="0" w:name="_GoBack"/>
      <w:bookmarkEnd w:id="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279600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4EDBA5"/>
    <w:multiLevelType w:val="singleLevel"/>
    <w:tmpl w:val="D54EDBA5"/>
    <w:lvl w:ilvl="0" w:tentative="0">
      <w:start w:val="1"/>
      <w:numFmt w:val="decimal"/>
      <w:lvlText w:val="%1."/>
      <w:lvlJc w:val="left"/>
      <w:pPr>
        <w:tabs>
          <w:tab w:val="left" w:pos="312"/>
        </w:tabs>
        <w:ind w:left="720" w:leftChars="0" w:firstLine="0" w:firstLineChars="0"/>
      </w:pPr>
    </w:lvl>
  </w:abstractNum>
  <w:abstractNum w:abstractNumId="1">
    <w:nsid w:val="DCEEC52E"/>
    <w:multiLevelType w:val="singleLevel"/>
    <w:tmpl w:val="DCEEC52E"/>
    <w:lvl w:ilvl="0" w:tentative="0">
      <w:start w:val="1"/>
      <w:numFmt w:val="chineseCounting"/>
      <w:suff w:val="nothing"/>
      <w:lvlText w:val="%1．"/>
      <w:lvlJc w:val="left"/>
      <w:rPr>
        <w:rFonts w:hint="eastAsia"/>
      </w:rPr>
    </w:lvl>
  </w:abstractNum>
  <w:abstractNum w:abstractNumId="2">
    <w:nsid w:val="188577F7"/>
    <w:multiLevelType w:val="singleLevel"/>
    <w:tmpl w:val="188577F7"/>
    <w:lvl w:ilvl="0" w:tentative="0">
      <w:start w:val="1"/>
      <w:numFmt w:val="decimal"/>
      <w:lvlText w:val="%1."/>
      <w:lvlJc w:val="left"/>
      <w:pPr>
        <w:tabs>
          <w:tab w:val="left" w:pos="312"/>
        </w:tabs>
        <w:ind w:left="720" w:leftChars="0" w:firstLine="0" w:firstLineChars="0"/>
      </w:p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唐僧洗发用飘柔">
    <w15:presenceInfo w15:providerId="WPS Office" w15:userId="64381344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I2MDk1MWY1ODJjMTE5OTgxNmQ5OTc1MjVhMTc0MTcifQ=="/>
  </w:docVars>
  <w:rsids>
    <w:rsidRoot w:val="00000000"/>
    <w:rsid w:val="172B0DE8"/>
    <w:rsid w:val="236D4CDC"/>
    <w:rsid w:val="32232AF9"/>
    <w:rsid w:val="3B991172"/>
    <w:rsid w:val="4DF07E31"/>
    <w:rsid w:val="568B042C"/>
    <w:rsid w:val="76F81157"/>
    <w:rsid w:val="7C8F06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689</Words>
  <Characters>1223</Characters>
  <Lines>0</Lines>
  <Paragraphs>0</Paragraphs>
  <TotalTime>1</TotalTime>
  <ScaleCrop>false</ScaleCrop>
  <LinksUpToDate>false</LinksUpToDate>
  <CharactersWithSpaces>1237</CharactersWithSpaces>
  <Application>WPS Office_12.1.0.17440_F1E327BC-269C-435d-A152-05C5408002CA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2024-06-25T16:09:00Z</dcterms:created>
  <dc:creator>yh</dc:creator>
  <cp:lastModifiedBy>唐僧洗发用飘柔</cp:lastModifiedBy>
  <dcterms:modified xsi:type="dcterms:W3CDTF">2024-07-12T12:04:31Z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2052-12.1.0.17440</vt:lpwstr>
  </property>
  <property fmtid="{D5CDD505-2E9C-101B-9397-08002B2CF9AE}" pid="3" name="ICV">
    <vt:lpwstr>5E81F9F0B7B14333AD59D192223520ED_12</vt:lpwstr>
  </property>
</Properties>
</file>