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2723" w:rsidP="7188E6E0" w:rsidRDefault="7188E6E0" w14:paraId="672A6659" w14:textId="77777777" w14:noSpellErr="1">
      <w:pPr>
        <w:pStyle w:val="Title"/>
      </w:pPr>
      <w:r w:rsidR="5398E01B">
        <w:rPr/>
        <w:t>Change Request CR-007: Intercompany Auto-Settlement for ZVQA</w:t>
      </w:r>
    </w:p>
    <w:p w:rsidR="7188E6E0" w:rsidP="7188E6E0" w:rsidRDefault="7188E6E0" w14:paraId="7EF22053" w14:textId="5EB20148" w14:noSpellErr="1">
      <w:pPr>
        <w:pStyle w:val="Subtitle"/>
      </w:pPr>
      <w:r w:rsidR="5398E01B">
        <w:rPr/>
        <w:t>Zava Horizon programme (ZAV-HZN) – Zava Logistics FZE and Frontier Consulting</w:t>
      </w:r>
    </w:p>
    <w:p w:rsidR="7188E6E0" w:rsidP="7188E6E0" w:rsidRDefault="7188E6E0" w14:paraId="63CA4825" w14:textId="346D7ED0">
      <w:pPr>
        <w:pStyle w:val="Heading1"/>
      </w:pPr>
      <w:r>
        <w:t>1. Change request details</w:t>
      </w:r>
    </w:p>
    <w:tbl>
      <w:tblPr>
        <w:tblStyle w:val="TableGrid"/>
        <w:tblW w:w="0" w:type="auto"/>
        <w:tblLook w:val="04A0" w:firstRow="1" w:lastRow="0" w:firstColumn="1" w:lastColumn="0" w:noHBand="0" w:noVBand="1"/>
      </w:tblPr>
      <w:tblGrid>
        <w:gridCol w:w="2889"/>
        <w:gridCol w:w="6739"/>
      </w:tblGrid>
      <w:tr w:rsidR="7188E6E0" w:rsidTr="47E2DCEE" w14:paraId="5CB73764" w14:textId="77777777">
        <w:tc>
          <w:tcPr>
            <w:tcW w:w="2891" w:type="dxa"/>
            <w:tcMar/>
          </w:tcPr>
          <w:p w:rsidR="7188E6E0" w:rsidRDefault="7188E6E0" w14:paraId="3CA2B933" w14:textId="11A25BFA">
            <w:r>
              <w:t>CR number</w:t>
            </w:r>
          </w:p>
        </w:tc>
        <w:tc>
          <w:tcPr>
            <w:tcW w:w="6746" w:type="dxa"/>
            <w:tcMar/>
          </w:tcPr>
          <w:p w:rsidR="7188E6E0" w:rsidRDefault="7188E6E0" w14:paraId="2692F802" w14:textId="0A8042BE" w14:noSpellErr="1">
            <w:r w:rsidR="5398E01B">
              <w:rPr/>
              <w:t>ZAV-HZN CR-007</w:t>
            </w:r>
          </w:p>
        </w:tc>
      </w:tr>
      <w:tr w:rsidR="7188E6E0" w:rsidTr="47E2DCEE" w14:paraId="5BB5849C" w14:textId="77777777">
        <w:tc>
          <w:tcPr>
            <w:tcW w:w="2891" w:type="dxa"/>
            <w:tcMar/>
          </w:tcPr>
          <w:p w:rsidR="7188E6E0" w:rsidRDefault="7188E6E0" w14:paraId="782C4D81" w14:textId="2195A333">
            <w:r>
              <w:t>Title</w:t>
            </w:r>
          </w:p>
        </w:tc>
        <w:tc>
          <w:tcPr>
            <w:tcW w:w="6746" w:type="dxa"/>
            <w:tcMar/>
          </w:tcPr>
          <w:p w:rsidR="7188E6E0" w:rsidRDefault="7188E6E0" w14:paraId="1C17AAFD" w14:textId="1A7389F7" w14:noSpellErr="1">
            <w:r w:rsidR="5398E01B">
              <w:rPr/>
              <w:t>Intercompany Auto-Settlement for ZVQA</w:t>
            </w:r>
          </w:p>
        </w:tc>
      </w:tr>
      <w:tr w:rsidR="7188E6E0" w:rsidTr="47E2DCEE" w14:paraId="6D37E706" w14:textId="77777777">
        <w:tc>
          <w:tcPr>
            <w:tcW w:w="2891" w:type="dxa"/>
            <w:tcMar/>
          </w:tcPr>
          <w:p w:rsidR="7188E6E0" w:rsidRDefault="7188E6E0" w14:paraId="72C991D0" w14:textId="3188EA6C">
            <w:r>
              <w:t>Programme / project code</w:t>
            </w:r>
          </w:p>
        </w:tc>
        <w:tc>
          <w:tcPr>
            <w:tcW w:w="6746" w:type="dxa"/>
            <w:tcMar/>
          </w:tcPr>
          <w:p w:rsidR="7188E6E0" w:rsidRDefault="7188E6E0" w14:paraId="257103FF" w14:textId="2A66D130" w14:noSpellErr="1">
            <w:r w:rsidR="5398E01B">
              <w:rPr/>
              <w:t>Zava Horizon / ZAV-HZN</w:t>
            </w:r>
          </w:p>
        </w:tc>
      </w:tr>
      <w:tr w:rsidR="7188E6E0" w:rsidTr="47E2DCEE" w14:paraId="724FED42" w14:textId="77777777">
        <w:tc>
          <w:tcPr>
            <w:tcW w:w="2891" w:type="dxa"/>
            <w:tcMar/>
          </w:tcPr>
          <w:p w:rsidR="7188E6E0" w:rsidRDefault="7188E6E0" w14:paraId="1C38C588" w14:textId="417C31A5">
            <w:r>
              <w:t>Requester (customer)</w:t>
            </w:r>
          </w:p>
        </w:tc>
        <w:tc>
          <w:tcPr>
            <w:tcW w:w="6746" w:type="dxa"/>
            <w:tcMar/>
          </w:tcPr>
          <w:p w:rsidR="7188E6E0" w:rsidRDefault="7188E6E0" w14:paraId="39AAD708" w14:textId="3A5A1869" w14:noSpellErr="1">
            <w:r w:rsidR="5398E01B">
              <w:rPr/>
              <w:t>Hassan Ali, Group Financial Controller, Zava Logistics FZE</w:t>
            </w:r>
          </w:p>
        </w:tc>
      </w:tr>
      <w:tr w:rsidR="7188E6E0" w:rsidTr="47E2DCEE" w14:paraId="4B62010E" w14:textId="77777777">
        <w:tc>
          <w:tcPr>
            <w:tcW w:w="2891" w:type="dxa"/>
            <w:tcMar/>
          </w:tcPr>
          <w:p w:rsidR="7188E6E0" w:rsidRDefault="7188E6E0" w14:paraId="2C35D76A" w14:textId="516F78DE">
            <w:r>
              <w:t>Prepared by (Frontier)</w:t>
            </w:r>
          </w:p>
        </w:tc>
        <w:tc>
          <w:tcPr>
            <w:tcW w:w="6746" w:type="dxa"/>
            <w:tcMar/>
          </w:tcPr>
          <w:p w:rsidR="7188E6E0" w:rsidRDefault="7188E6E0" w14:paraId="19BEA47A" w14:textId="4A4D5FA2">
            <w:r>
              <w:t>James Okafor, F&amp;O Solution Architect / Finance lead, Frontier Consulting</w:t>
            </w:r>
          </w:p>
        </w:tc>
      </w:tr>
      <w:tr w:rsidR="7188E6E0" w:rsidTr="47E2DCEE" w14:paraId="1DCB9372" w14:textId="77777777">
        <w:tc>
          <w:tcPr>
            <w:tcW w:w="2891" w:type="dxa"/>
            <w:tcMar/>
          </w:tcPr>
          <w:p w:rsidR="7188E6E0" w:rsidRDefault="7188E6E0" w14:paraId="5B337E10" w14:textId="6162C017">
            <w:r>
              <w:t>Date raised</w:t>
            </w:r>
          </w:p>
        </w:tc>
        <w:tc>
          <w:tcPr>
            <w:tcW w:w="6746" w:type="dxa"/>
            <w:tcMar/>
          </w:tcPr>
          <w:p w:rsidR="7188E6E0" w:rsidRDefault="7188E6E0" w14:paraId="4295FDA3" w14:textId="5A40A6DB">
            <w:r>
              <w:t>Tue 6 Oct 2026</w:t>
            </w:r>
          </w:p>
        </w:tc>
      </w:tr>
      <w:tr w:rsidR="7188E6E0" w:rsidTr="47E2DCEE" w14:paraId="4FDCA219" w14:textId="77777777">
        <w:tc>
          <w:tcPr>
            <w:tcW w:w="2891" w:type="dxa"/>
            <w:tcMar/>
          </w:tcPr>
          <w:p w:rsidR="7188E6E0" w:rsidRDefault="7188E6E0" w14:paraId="565673BC" w14:textId="71560750">
            <w:r>
              <w:t>Workstream</w:t>
            </w:r>
          </w:p>
        </w:tc>
        <w:tc>
          <w:tcPr>
            <w:tcW w:w="6746" w:type="dxa"/>
            <w:tcMar/>
          </w:tcPr>
          <w:p w:rsidR="7188E6E0" w:rsidRDefault="7188E6E0" w14:paraId="36F8B8D8" w14:textId="6A33EE14">
            <w:r>
              <w:t>Finance (lead: James Okafor)</w:t>
            </w:r>
          </w:p>
        </w:tc>
      </w:tr>
      <w:tr w:rsidR="7188E6E0" w:rsidTr="47E2DCEE" w14:paraId="240B8D0B" w14:textId="77777777">
        <w:tc>
          <w:tcPr>
            <w:tcW w:w="2891" w:type="dxa"/>
            <w:tcMar/>
          </w:tcPr>
          <w:p w:rsidR="7188E6E0" w:rsidRDefault="7188E6E0" w14:paraId="5B6CF372" w14:textId="01494E89">
            <w:r>
              <w:t>Priority</w:t>
            </w:r>
          </w:p>
        </w:tc>
        <w:tc>
          <w:tcPr>
            <w:tcW w:w="6746" w:type="dxa"/>
            <w:tcMar/>
          </w:tcPr>
          <w:p w:rsidR="7188E6E0" w:rsidRDefault="7188E6E0" w14:paraId="33254FAE" w14:textId="7A27354D">
            <w:r>
              <w:t>High</w:t>
            </w:r>
          </w:p>
        </w:tc>
      </w:tr>
      <w:tr w:rsidR="7188E6E0" w:rsidTr="47E2DCEE" w14:paraId="49B539AD" w14:textId="77777777">
        <w:tc>
          <w:tcPr>
            <w:tcW w:w="2891" w:type="dxa"/>
            <w:tcMar/>
          </w:tcPr>
          <w:p w:rsidR="7188E6E0" w:rsidRDefault="7188E6E0" w14:paraId="1E3A64DC" w14:textId="113C95C2">
            <w:r>
              <w:t>Status</w:t>
            </w:r>
          </w:p>
        </w:tc>
        <w:tc>
          <w:tcPr>
            <w:tcW w:w="6746" w:type="dxa"/>
            <w:tcMar/>
          </w:tcPr>
          <w:p w:rsidR="7188E6E0" w:rsidRDefault="7188E6E0" w14:paraId="518BB1AF" w14:textId="0A1A7C86">
            <w:r>
              <w:t>Submitted for SteerCo</w:t>
            </w:r>
          </w:p>
        </w:tc>
      </w:tr>
      <w:tr w:rsidR="7188E6E0" w:rsidTr="47E2DCEE" w14:paraId="6E4B50D8" w14:textId="77777777">
        <w:tc>
          <w:tcPr>
            <w:tcW w:w="2891" w:type="dxa"/>
            <w:tcMar/>
          </w:tcPr>
          <w:p w:rsidR="7188E6E0" w:rsidRDefault="7188E6E0" w14:paraId="34B359B0" w14:textId="212FDCFB">
            <w:r>
              <w:t>Decision forum</w:t>
            </w:r>
          </w:p>
        </w:tc>
        <w:tc>
          <w:tcPr>
            <w:tcW w:w="6746" w:type="dxa"/>
            <w:tcMar/>
          </w:tcPr>
          <w:p w:rsidR="7188E6E0" w:rsidRDefault="7188E6E0" w14:paraId="5717FCDE" w14:textId="1A0DC3BF" w14:noSpellErr="1">
            <w:r w:rsidR="5398E01B">
              <w:rPr/>
              <w:t>Zava Horizon Steering Committee, Wed 28 Oct 2026, 10:00–11:30</w:t>
            </w:r>
          </w:p>
        </w:tc>
      </w:tr>
      <w:tr w:rsidR="7188E6E0" w:rsidTr="47E2DCEE" w14:paraId="62C60105" w14:textId="77777777">
        <w:tc>
          <w:tcPr>
            <w:tcW w:w="2891" w:type="dxa"/>
            <w:tcMar/>
          </w:tcPr>
          <w:p w:rsidR="7188E6E0" w:rsidRDefault="7188E6E0" w14:paraId="5BE3EDCA" w14:textId="31232434">
            <w:r>
              <w:t>Version</w:t>
            </w:r>
          </w:p>
        </w:tc>
        <w:tc>
          <w:tcPr>
            <w:tcW w:w="6746" w:type="dxa"/>
            <w:tcMar/>
          </w:tcPr>
          <w:p w:rsidR="7188E6E0" w:rsidRDefault="7188E6E0" w14:paraId="21FB8B6C" w14:textId="2A010AF8">
            <w:r>
              <w:t>1.0</w:t>
            </w:r>
          </w:p>
        </w:tc>
      </w:tr>
    </w:tbl>
    <w:p w:rsidR="7188E6E0" w:rsidP="7188E6E0" w:rsidRDefault="7188E6E0" w14:paraId="3E8F0E07" w14:textId="7E2D59A0">
      <w:pPr>
        <w:pStyle w:val="Heading1"/>
      </w:pPr>
      <w:r>
        <w:t>2. Description of the change</w:t>
      </w:r>
    </w:p>
    <w:p w:rsidR="7188E6E0" w:rsidRDefault="7188E6E0" w14:paraId="36DD11CB" w14:textId="6D1CA75D" w14:noSpellErr="1">
      <w:r w:rsidR="5398E01B">
        <w:rPr/>
        <w:t>The signed-off design (4 Sep 2026) uses standard Dynamics 365 Finance intercompany accounting for all five legal entities, with intercompany balances for ZVQA (Qatar) settled manually by the ZVQA finance team at month end. This mirrors how ZVQA works today in Dynamics GP 2018, where recharges from ZVAE and ZVHQ are reconciled in spreadsheets.</w:t>
      </w:r>
    </w:p>
    <w:p w:rsidR="7188E6E0" w:rsidRDefault="7188E6E0" w14:paraId="7628DCF3" w14:textId="20625F09" w14:noSpellErr="1">
      <w:r w:rsidR="5398E01B">
        <w:rPr/>
        <w:t>This change request asks Frontier to configure automatic intercompany settlement for ZVQA. Intercompany customer and vendor invoices between ZVQA, ZVAE and ZVHQ would be settled automatically by a scheduled batch job, with netting of open balances by counterparty and currency (QAR and AED) and automatic posting of realised exchange differences.</w:t>
      </w:r>
    </w:p>
    <w:p w:rsidR="7188E6E0" w:rsidRDefault="7188E6E0" w14:paraId="4DC82EA9" w14:textId="750415EE" w14:noSpellErr="1">
      <w:r w:rsidR="5398E01B">
        <w:rPr/>
        <w:t>The scope also includes a netting exception report for the Group Financial Controller, updates to the ZVQA month-end close checklist, and additional SIT and UAT test scripts for the intercompany scenarios.</w:t>
      </w:r>
    </w:p>
    <w:p w:rsidR="7188E6E0" w:rsidP="7188E6E0" w:rsidRDefault="7188E6E0" w14:paraId="474A27C7" w14:textId="222A12B5">
      <w:pPr>
        <w:pStyle w:val="Heading1"/>
      </w:pPr>
      <w:r>
        <w:t>3. Business justification</w:t>
      </w:r>
    </w:p>
    <w:p w:rsidR="7188E6E0" w:rsidRDefault="7188E6E0" w14:paraId="2070078C" w14:textId="4AB505A6" w14:noSpellErr="1">
      <w:r w:rsidR="5398E01B">
        <w:rPr/>
        <w:t>Since design sign-off, ZVQA intercompany volumes have grown with new freight forwarding contracts in Qatar. Manual settlement would take the ZVQA finance team several days each month and raises the risk of unreconciled intercompany balances at group consolidation.</w:t>
      </w:r>
    </w:p>
    <w:p w:rsidR="7188E6E0" w:rsidRDefault="7188E6E0" w14:paraId="181AA93C" w14:textId="4D27636A" w14:noSpellErr="1">
      <w:r w:rsidR="5398E01B">
        <w:rPr/>
        <w:t>Automating settlement shortens the ZVQA close and reduces the load on the ZVQA finance team. This matters because UAT (11–29 Jan 2027) already clashes with the ZVQA year-end close, so the same people would be needed for both.</w:t>
      </w:r>
    </w:p>
    <w:p w:rsidR="7188E6E0" w:rsidP="7188E6E0" w:rsidRDefault="7188E6E0" w14:paraId="280911A2" w14:textId="2B5F974F">
      <w:pPr>
        <w:pStyle w:val="Heading1"/>
      </w:pPr>
      <w:r>
        <w:lastRenderedPageBreak/>
        <w:t>4. Options considered</w:t>
      </w:r>
    </w:p>
    <w:tbl>
      <w:tblPr>
        <w:tblStyle w:val="LightGrid-Accent1"/>
        <w:tblW w:w="0" w:type="auto"/>
        <w:tblLook w:val="04A0" w:firstRow="1" w:lastRow="0" w:firstColumn="1" w:lastColumn="0" w:noHBand="0" w:noVBand="1"/>
      </w:tblPr>
      <w:tblGrid>
        <w:gridCol w:w="1929"/>
        <w:gridCol w:w="3489"/>
        <w:gridCol w:w="1498"/>
        <w:gridCol w:w="2702"/>
      </w:tblGrid>
      <w:tr w:rsidR="7188E6E0" w:rsidTr="47E2DCEE" w14:paraId="28D23165" w14:textId="77777777">
        <w:trPr>
          <w:cnfStyle w:val="100000000000" w:firstRow="1" w:lastRow="0" w:firstColumn="0" w:lastColumn="0" w:oddVBand="0" w:evenVBand="0" w:oddHBand="0" w:evenHBand="0" w:firstRowFirstColumn="0" w:firstRowLastColumn="0" w:lastRowFirstColumn="0" w:lastRowLastColumn="0"/>
          <w:trHeight w:val="300"/>
        </w:trPr>
        <w:tc>
          <w:tcPr>
            <w:tcW w:w="1930" w:type="dxa"/>
            <w:tcMar/>
          </w:tcPr>
          <w:p w:rsidR="7188E6E0" w:rsidRDefault="7188E6E0" w14:paraId="27AD7EC6" w14:textId="52B8C767">
            <w:r>
              <w:t>Option</w:t>
            </w:r>
          </w:p>
        </w:tc>
        <w:tc>
          <w:tcPr>
            <w:tcW w:w="3500" w:type="dxa"/>
            <w:tcMar/>
          </w:tcPr>
          <w:p w:rsidR="7188E6E0" w:rsidRDefault="7188E6E0" w14:paraId="77907C30" w14:textId="4B96AE2B">
            <w:pPr>
              <w:cnfStyle w:val="100000000000" w:firstRow="1" w:lastRow="0" w:firstColumn="0" w:lastColumn="0" w:oddVBand="0" w:evenVBand="0" w:oddHBand="0" w:evenHBand="0" w:firstRowFirstColumn="0" w:firstRowLastColumn="0" w:lastRowFirstColumn="0" w:lastRowLastColumn="0"/>
            </w:pPr>
            <w:r>
              <w:t>Description</w:t>
            </w:r>
          </w:p>
        </w:tc>
        <w:tc>
          <w:tcPr>
            <w:tcW w:w="1500" w:type="dxa"/>
            <w:tcMar/>
          </w:tcPr>
          <w:p w:rsidR="7188E6E0" w:rsidRDefault="7188E6E0" w14:paraId="288DA11D" w14:textId="447494EF">
            <w:pPr>
              <w:cnfStyle w:val="100000000000" w:firstRow="1" w:lastRow="0" w:firstColumn="0" w:lastColumn="0" w:oddVBand="0" w:evenVBand="0" w:oddHBand="0" w:evenHBand="0" w:firstRowFirstColumn="0" w:firstRowLastColumn="0" w:lastRowFirstColumn="0" w:lastRowLastColumn="0"/>
            </w:pPr>
            <w:r>
              <w:t>Effort</w:t>
            </w:r>
          </w:p>
        </w:tc>
        <w:tc>
          <w:tcPr>
            <w:tcW w:w="2708" w:type="dxa"/>
            <w:tcMar/>
          </w:tcPr>
          <w:p w:rsidR="7188E6E0" w:rsidRDefault="7188E6E0" w14:paraId="7D0F5B72" w14:textId="3D527BB3">
            <w:pPr>
              <w:cnfStyle w:val="100000000000" w:firstRow="1" w:lastRow="0" w:firstColumn="0" w:lastColumn="0" w:oddVBand="0" w:evenVBand="0" w:oddHBand="0" w:evenHBand="0" w:firstRowFirstColumn="0" w:firstRowLastColumn="0" w:lastRowFirstColumn="0" w:lastRowLastColumn="0"/>
            </w:pPr>
            <w:r>
              <w:t>Assessment</w:t>
            </w:r>
          </w:p>
        </w:tc>
      </w:tr>
      <w:tr w:rsidR="7188E6E0" w:rsidTr="47E2DCEE" w14:paraId="655F341A" w14:textId="77777777">
        <w:trPr>
          <w:cnfStyle w:val="000000100000" w:firstRow="0" w:lastRow="0" w:firstColumn="0" w:lastColumn="0" w:oddVBand="0" w:evenVBand="0" w:oddHBand="1" w:evenHBand="0" w:firstRowFirstColumn="0" w:firstRowLastColumn="0" w:lastRowFirstColumn="0" w:lastRowLastColumn="0"/>
        </w:trPr>
        <w:tc>
          <w:tcPr>
            <w:tcW w:w="1930" w:type="dxa"/>
            <w:tcMar/>
          </w:tcPr>
          <w:p w:rsidR="7188E6E0" w:rsidRDefault="7188E6E0" w14:paraId="4FE724B5" w14:textId="5467DC28">
            <w:r>
              <w:t>A. No change (manual settlement as designed)</w:t>
            </w:r>
          </w:p>
        </w:tc>
        <w:tc>
          <w:tcPr>
            <w:tcW w:w="3500" w:type="dxa"/>
            <w:tcMar/>
          </w:tcPr>
          <w:p w:rsidR="7188E6E0" w:rsidRDefault="7188E6E0" w14:paraId="327C8083" w14:textId="4D45C2EC" w14:noSpellErr="1">
            <w:pPr>
              <w:cnfStyle w:val="000000100000" w:firstRow="0" w:lastRow="0" w:firstColumn="0" w:lastColumn="0" w:oddVBand="0" w:evenVBand="0" w:oddHBand="1" w:evenHBand="0" w:firstRowFirstColumn="0" w:firstRowLastColumn="0" w:lastRowFirstColumn="0" w:lastRowLastColumn="0"/>
            </w:pPr>
            <w:r w:rsidR="5398E01B">
              <w:rPr/>
              <w:t>ZVQA finance team settles intercompany balances manually each month in D365 Finance.</w:t>
            </w:r>
          </w:p>
        </w:tc>
        <w:tc>
          <w:tcPr>
            <w:tcW w:w="1500" w:type="dxa"/>
            <w:tcMar/>
          </w:tcPr>
          <w:p w:rsidR="7188E6E0" w:rsidRDefault="7188E6E0" w14:paraId="1F1B3048" w14:textId="4623A9B0">
            <w:pPr>
              <w:cnfStyle w:val="000000100000" w:firstRow="0" w:lastRow="0" w:firstColumn="0" w:lastColumn="0" w:oddVBand="0" w:evenVBand="0" w:oddHBand="1" w:evenHBand="0" w:firstRowFirstColumn="0" w:firstRowLastColumn="0" w:lastRowFirstColumn="0" w:lastRowLastColumn="0"/>
            </w:pPr>
            <w:r>
              <w:t>0 days</w:t>
            </w:r>
          </w:p>
        </w:tc>
        <w:tc>
          <w:tcPr>
            <w:tcW w:w="2708" w:type="dxa"/>
            <w:tcMar/>
          </w:tcPr>
          <w:p w:rsidR="7188E6E0" w:rsidRDefault="7188E6E0" w14:paraId="3D320F94" w14:textId="3F019074">
            <w:pPr>
              <w:cnfStyle w:val="000000100000" w:firstRow="0" w:lastRow="0" w:firstColumn="0" w:lastColumn="0" w:oddVBand="0" w:evenVBand="0" w:oddHBand="1" w:evenHBand="0" w:firstRowFirstColumn="0" w:firstRowLastColumn="0" w:lastRowFirstColumn="0" w:lastRowLastColumn="0"/>
            </w:pPr>
            <w:r>
              <w:t>No cost to the programme, but the manual effort and reconciliation risk continue after go-live.</w:t>
            </w:r>
          </w:p>
        </w:tc>
      </w:tr>
      <w:tr w:rsidR="7188E6E0" w:rsidTr="47E2DCEE" w14:paraId="75B10BE7" w14:textId="77777777">
        <w:trPr>
          <w:cnfStyle w:val="000000010000" w:firstRow="0" w:lastRow="0" w:firstColumn="0" w:lastColumn="0" w:oddVBand="0" w:evenVBand="0" w:oddHBand="0" w:evenHBand="1" w:firstRowFirstColumn="0" w:firstRowLastColumn="0" w:lastRowFirstColumn="0" w:lastRowLastColumn="0"/>
        </w:trPr>
        <w:tc>
          <w:tcPr>
            <w:tcW w:w="1930" w:type="dxa"/>
            <w:tcMar/>
          </w:tcPr>
          <w:p w:rsidR="7188E6E0" w:rsidRDefault="7188E6E0" w14:paraId="7C9212F1" w14:textId="5616F0E9" w14:noSpellErr="1">
            <w:r w:rsidR="5398E01B">
              <w:rPr/>
              <w:t>B. Automatic settlement and netting for ZVQA (recommended)</w:t>
            </w:r>
          </w:p>
        </w:tc>
        <w:tc>
          <w:tcPr>
            <w:tcW w:w="3500" w:type="dxa"/>
            <w:tcMar/>
          </w:tcPr>
          <w:p w:rsidR="7188E6E0" w:rsidRDefault="7188E6E0" w14:paraId="1881C3F5" w14:textId="4EF4D7AD">
            <w:pPr>
              <w:cnfStyle w:val="000000010000" w:firstRow="0" w:lastRow="0" w:firstColumn="0" w:lastColumn="0" w:oddVBand="0" w:evenVBand="0" w:oddHBand="0" w:evenHBand="1" w:firstRowFirstColumn="0" w:firstRowLastColumn="0" w:lastRowFirstColumn="0" w:lastRowLastColumn="0"/>
            </w:pPr>
            <w:r>
              <w:t>Configure automatic settlement, a scheduled batch job, QAR/AED netting and an exception report.</w:t>
            </w:r>
          </w:p>
        </w:tc>
        <w:tc>
          <w:tcPr>
            <w:tcW w:w="1500" w:type="dxa"/>
            <w:tcMar/>
          </w:tcPr>
          <w:p w:rsidR="7188E6E0" w:rsidRDefault="7188E6E0" w14:paraId="73FC0CAB" w14:textId="47D2BE71">
            <w:pPr>
              <w:cnfStyle w:val="000000010000" w:firstRow="0" w:lastRow="0" w:firstColumn="0" w:lastColumn="0" w:oddVBand="0" w:evenVBand="0" w:oddHBand="0" w:evenHBand="1" w:firstRowFirstColumn="0" w:firstRowLastColumn="0" w:lastRowFirstColumn="0" w:lastRowLastColumn="0"/>
            </w:pPr>
            <w:r>
              <w:t>18 days</w:t>
            </w:r>
          </w:p>
        </w:tc>
        <w:tc>
          <w:tcPr>
            <w:tcW w:w="2708" w:type="dxa"/>
            <w:tcMar/>
          </w:tcPr>
          <w:p w:rsidR="7188E6E0" w:rsidRDefault="7188E6E0" w14:paraId="55D9CFBF" w14:textId="40B0A535">
            <w:pPr>
              <w:cnfStyle w:val="000000010000" w:firstRow="0" w:lastRow="0" w:firstColumn="0" w:lastColumn="0" w:oddVBand="0" w:evenVBand="0" w:oddHBand="0" w:evenHBand="1" w:firstRowFirstColumn="0" w:firstRowLastColumn="0" w:lastRowFirstColumn="0" w:lastRowLastColumn="0"/>
            </w:pPr>
            <w:r>
              <w:t>Removes the manual effort and fits the standard product with a light extension. It adds load to the Finance workstream in Sprint 5.</w:t>
            </w:r>
          </w:p>
        </w:tc>
      </w:tr>
      <w:tr w:rsidR="7188E6E0" w:rsidTr="47E2DCEE" w14:paraId="3E99B9A1" w14:textId="77777777">
        <w:trPr>
          <w:cnfStyle w:val="000000100000" w:firstRow="0" w:lastRow="0" w:firstColumn="0" w:lastColumn="0" w:oddVBand="0" w:evenVBand="0" w:oddHBand="1" w:evenHBand="0" w:firstRowFirstColumn="0" w:firstRowLastColumn="0" w:lastRowFirstColumn="0" w:lastRowLastColumn="0"/>
        </w:trPr>
        <w:tc>
          <w:tcPr>
            <w:tcW w:w="1930" w:type="dxa"/>
            <w:tcMar/>
          </w:tcPr>
          <w:p w:rsidR="7188E6E0" w:rsidRDefault="7188E6E0" w14:paraId="49FF4EC3" w14:textId="57C605AA">
            <w:r>
              <w:t>C. Defer to a post go-live release</w:t>
            </w:r>
          </w:p>
        </w:tc>
        <w:tc>
          <w:tcPr>
            <w:tcW w:w="3500" w:type="dxa"/>
            <w:tcMar/>
          </w:tcPr>
          <w:p w:rsidR="7188E6E0" w:rsidRDefault="7188E6E0" w14:paraId="415585D7" w14:textId="50A3EC6E">
            <w:pPr>
              <w:cnfStyle w:val="000000100000" w:firstRow="0" w:lastRow="0" w:firstColumn="0" w:lastColumn="0" w:oddVBand="0" w:evenVBand="0" w:oddHBand="1" w:evenHBand="0" w:firstRowFirstColumn="0" w:firstRowLastColumn="0" w:lastRowFirstColumn="0" w:lastRowLastColumn="0"/>
            </w:pPr>
            <w:r>
              <w:t>Go live with manual settlement and deliver option B after hypercare (from Apr 2027).</w:t>
            </w:r>
          </w:p>
        </w:tc>
        <w:tc>
          <w:tcPr>
            <w:tcW w:w="1500" w:type="dxa"/>
            <w:tcMar/>
          </w:tcPr>
          <w:p w:rsidR="7188E6E0" w:rsidRDefault="7188E6E0" w14:paraId="56FC9BF4" w14:textId="4981D332">
            <w:pPr>
              <w:cnfStyle w:val="000000100000" w:firstRow="0" w:lastRow="0" w:firstColumn="0" w:lastColumn="0" w:oddVBand="0" w:evenVBand="0" w:oddHBand="1" w:evenHBand="0" w:firstRowFirstColumn="0" w:firstRowLastColumn="0" w:lastRowFirstColumn="0" w:lastRowLastColumn="0"/>
            </w:pPr>
            <w:r>
              <w:t>18 days plus regression testing</w:t>
            </w:r>
          </w:p>
        </w:tc>
        <w:tc>
          <w:tcPr>
            <w:tcW w:w="2708" w:type="dxa"/>
            <w:tcMar/>
          </w:tcPr>
          <w:p w:rsidR="7188E6E0" w:rsidRDefault="7188E6E0" w14:paraId="2CBA94CC" w14:textId="425FB9F6" w14:noSpellErr="1">
            <w:pPr>
              <w:cnfStyle w:val="000000100000" w:firstRow="0" w:lastRow="0" w:firstColumn="0" w:lastColumn="0" w:oddVBand="0" w:evenVBand="0" w:oddHBand="1" w:evenHBand="0" w:firstRowFirstColumn="0" w:firstRowLastColumn="0" w:lastRowFirstColumn="0" w:lastRowLastColumn="0"/>
            </w:pPr>
            <w:r w:rsidR="5398E01B">
              <w:rPr/>
              <w:t>Protects build capacity now, but ZVQA runs its first close in D365 manually and the change needs a separate test cycle later.</w:t>
            </w:r>
          </w:p>
        </w:tc>
      </w:tr>
    </w:tbl>
    <w:p w:rsidR="7188E6E0" w:rsidRDefault="7188E6E0" w14:paraId="4564E25E" w14:textId="17C4EAFC">
      <w:r>
        <w:t xml:space="preserve"> </w:t>
      </w:r>
    </w:p>
    <w:p w:rsidR="7188E6E0" w:rsidRDefault="7188E6E0" w14:paraId="6461C2F4" w14:textId="44E3EAA3">
      <w:r>
        <w:t>Frontier recommends option B, subject to the PMO assessment of the impact on the Build sprints and test windows.</w:t>
      </w:r>
    </w:p>
    <w:p w:rsidR="7188E6E0" w:rsidP="7188E6E0" w:rsidRDefault="7188E6E0" w14:paraId="24078F69" w14:textId="29ACF15F">
      <w:pPr>
        <w:pStyle w:val="Heading1"/>
      </w:pPr>
      <w:r>
        <w:t>5. Estimate</w:t>
      </w:r>
    </w:p>
    <w:p w:rsidR="7188E6E0" w:rsidRDefault="7188E6E0" w14:paraId="48156EB3" w14:textId="73956A02">
      <w:r>
        <w:t>The estimate below is based on Frontier day rates and is charged as a change to the fixed fee. It covers design update, configuration, the batch job and exception report, testing support and documentation.</w:t>
      </w:r>
    </w:p>
    <w:tbl>
      <w:tblPr>
        <w:tblStyle w:val="LightGrid-Accent1"/>
        <w:tblW w:w="0" w:type="auto"/>
        <w:tblLook w:val="04A0" w:firstRow="1" w:lastRow="0" w:firstColumn="1" w:lastColumn="0" w:noHBand="0" w:noVBand="1"/>
      </w:tblPr>
      <w:tblGrid>
        <w:gridCol w:w="2296"/>
        <w:gridCol w:w="2632"/>
        <w:gridCol w:w="1696"/>
        <w:gridCol w:w="1198"/>
        <w:gridCol w:w="1796"/>
      </w:tblGrid>
      <w:tr w:rsidR="7188E6E0" w:rsidTr="7188E6E0" w14:paraId="3C528FA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2E4391CF" w14:textId="25D75506">
            <w:r>
              <w:t>Role</w:t>
            </w:r>
          </w:p>
        </w:tc>
        <w:tc>
          <w:tcPr>
            <w:tcW w:w="2638" w:type="dxa"/>
          </w:tcPr>
          <w:p w:rsidR="7188E6E0" w:rsidRDefault="7188E6E0" w14:paraId="5485A4F2" w14:textId="1EB53BCA">
            <w:pPr>
              <w:cnfStyle w:val="100000000000" w:firstRow="1" w:lastRow="0" w:firstColumn="0" w:lastColumn="0" w:oddVBand="0" w:evenVBand="0" w:oddHBand="0" w:evenHBand="0" w:firstRowFirstColumn="0" w:firstRowLastColumn="0" w:lastRowFirstColumn="0" w:lastRowLastColumn="0"/>
            </w:pPr>
            <w:r>
              <w:t>Resource</w:t>
            </w:r>
          </w:p>
        </w:tc>
        <w:tc>
          <w:tcPr>
            <w:tcW w:w="1700" w:type="dxa"/>
          </w:tcPr>
          <w:p w:rsidR="7188E6E0" w:rsidRDefault="7188E6E0" w14:paraId="23DD9D85" w14:textId="1793228E">
            <w:pPr>
              <w:cnfStyle w:val="100000000000" w:firstRow="1" w:lastRow="0" w:firstColumn="0" w:lastColumn="0" w:oddVBand="0" w:evenVBand="0" w:oddHBand="0" w:evenHBand="0" w:firstRowFirstColumn="0" w:firstRowLastColumn="0" w:lastRowFirstColumn="0" w:lastRowLastColumn="0"/>
            </w:pPr>
            <w:r>
              <w:t>Day rate (AED)</w:t>
            </w:r>
          </w:p>
        </w:tc>
        <w:tc>
          <w:tcPr>
            <w:tcW w:w="1200" w:type="dxa"/>
          </w:tcPr>
          <w:p w:rsidR="7188E6E0" w:rsidRDefault="7188E6E0" w14:paraId="45E0FCF7" w14:textId="10710952">
            <w:pPr>
              <w:cnfStyle w:val="100000000000" w:firstRow="1" w:lastRow="0" w:firstColumn="0" w:lastColumn="0" w:oddVBand="0" w:evenVBand="0" w:oddHBand="0" w:evenHBand="0" w:firstRowFirstColumn="0" w:firstRowLastColumn="0" w:lastRowFirstColumn="0" w:lastRowLastColumn="0"/>
            </w:pPr>
            <w:r>
              <w:t>Days</w:t>
            </w:r>
          </w:p>
        </w:tc>
        <w:tc>
          <w:tcPr>
            <w:tcW w:w="1800" w:type="dxa"/>
          </w:tcPr>
          <w:p w:rsidR="7188E6E0" w:rsidRDefault="7188E6E0" w14:paraId="465C79D9" w14:textId="094EF016">
            <w:pPr>
              <w:cnfStyle w:val="100000000000" w:firstRow="1" w:lastRow="0" w:firstColumn="0" w:lastColumn="0" w:oddVBand="0" w:evenVBand="0" w:oddHBand="0" w:evenHBand="0" w:firstRowFirstColumn="0" w:firstRowLastColumn="0" w:lastRowFirstColumn="0" w:lastRowLastColumn="0"/>
            </w:pPr>
            <w:r>
              <w:t>Cost (AED)</w:t>
            </w:r>
          </w:p>
        </w:tc>
      </w:tr>
      <w:tr w:rsidR="7188E6E0" w:rsidTr="7188E6E0" w14:paraId="62A73B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14E7E122" w14:textId="2064508B">
            <w:r>
              <w:t>Architect</w:t>
            </w:r>
          </w:p>
        </w:tc>
        <w:tc>
          <w:tcPr>
            <w:tcW w:w="2638" w:type="dxa"/>
          </w:tcPr>
          <w:p w:rsidR="7188E6E0" w:rsidRDefault="7188E6E0" w14:paraId="4DAA0F18" w14:textId="1942374F">
            <w:pPr>
              <w:cnfStyle w:val="000000100000" w:firstRow="0" w:lastRow="0" w:firstColumn="0" w:lastColumn="0" w:oddVBand="0" w:evenVBand="0" w:oddHBand="1" w:evenHBand="0" w:firstRowFirstColumn="0" w:firstRowLastColumn="0" w:lastRowFirstColumn="0" w:lastRowLastColumn="0"/>
            </w:pPr>
            <w:r>
              <w:t>James Okafor</w:t>
            </w:r>
          </w:p>
        </w:tc>
        <w:tc>
          <w:tcPr>
            <w:tcW w:w="1700" w:type="dxa"/>
          </w:tcPr>
          <w:p w:rsidR="7188E6E0" w:rsidRDefault="7188E6E0" w14:paraId="1E204DDC" w14:textId="12201E13">
            <w:pPr>
              <w:cnfStyle w:val="000000100000" w:firstRow="0" w:lastRow="0" w:firstColumn="0" w:lastColumn="0" w:oddVBand="0" w:evenVBand="0" w:oddHBand="1" w:evenHBand="0" w:firstRowFirstColumn="0" w:firstRowLastColumn="0" w:lastRowFirstColumn="0" w:lastRowLastColumn="0"/>
            </w:pPr>
            <w:r>
              <w:t>6,500</w:t>
            </w:r>
          </w:p>
        </w:tc>
        <w:tc>
          <w:tcPr>
            <w:tcW w:w="1200" w:type="dxa"/>
          </w:tcPr>
          <w:p w:rsidR="7188E6E0" w:rsidRDefault="7188E6E0" w14:paraId="5CEA773F" w14:textId="0AFE04D7">
            <w:pPr>
              <w:cnfStyle w:val="000000100000" w:firstRow="0" w:lastRow="0" w:firstColumn="0" w:lastColumn="0" w:oddVBand="0" w:evenVBand="0" w:oddHBand="1" w:evenHBand="0" w:firstRowFirstColumn="0" w:firstRowLastColumn="0" w:lastRowFirstColumn="0" w:lastRowLastColumn="0"/>
            </w:pPr>
            <w:r>
              <w:t>3</w:t>
            </w:r>
          </w:p>
        </w:tc>
        <w:tc>
          <w:tcPr>
            <w:tcW w:w="1800" w:type="dxa"/>
          </w:tcPr>
          <w:p w:rsidR="7188E6E0" w:rsidRDefault="7188E6E0" w14:paraId="16D3CB72" w14:textId="03DBEB9B">
            <w:pPr>
              <w:cnfStyle w:val="000000100000" w:firstRow="0" w:lastRow="0" w:firstColumn="0" w:lastColumn="0" w:oddVBand="0" w:evenVBand="0" w:oddHBand="1" w:evenHBand="0" w:firstRowFirstColumn="0" w:firstRowLastColumn="0" w:lastRowFirstColumn="0" w:lastRowLastColumn="0"/>
            </w:pPr>
            <w:r>
              <w:t>19,500</w:t>
            </w:r>
          </w:p>
        </w:tc>
      </w:tr>
      <w:tr w:rsidR="7188E6E0" w:rsidTr="7188E6E0" w14:paraId="248014D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548A6893" w14:textId="1AF14C10">
            <w:r>
              <w:t>Functional consultant</w:t>
            </w:r>
          </w:p>
        </w:tc>
        <w:tc>
          <w:tcPr>
            <w:tcW w:w="2638" w:type="dxa"/>
          </w:tcPr>
          <w:p w:rsidR="7188E6E0" w:rsidRDefault="7188E6E0" w14:paraId="656C9728" w14:textId="13CF32D4">
            <w:pPr>
              <w:cnfStyle w:val="000000010000" w:firstRow="0" w:lastRow="0" w:firstColumn="0" w:lastColumn="0" w:oddVBand="0" w:evenVBand="0" w:oddHBand="0" w:evenHBand="1" w:firstRowFirstColumn="0" w:firstRowLastColumn="0" w:lastRowFirstColumn="0" w:lastRowLastColumn="0"/>
            </w:pPr>
            <w:r>
              <w:t>Finance functional consultant</w:t>
            </w:r>
          </w:p>
        </w:tc>
        <w:tc>
          <w:tcPr>
            <w:tcW w:w="1700" w:type="dxa"/>
          </w:tcPr>
          <w:p w:rsidR="7188E6E0" w:rsidRDefault="7188E6E0" w14:paraId="46430B67" w14:textId="0CAD1998">
            <w:pPr>
              <w:cnfStyle w:val="000000010000" w:firstRow="0" w:lastRow="0" w:firstColumn="0" w:lastColumn="0" w:oddVBand="0" w:evenVBand="0" w:oddHBand="0" w:evenHBand="1" w:firstRowFirstColumn="0" w:firstRowLastColumn="0" w:lastRowFirstColumn="0" w:lastRowLastColumn="0"/>
            </w:pPr>
            <w:r>
              <w:t>5,200</w:t>
            </w:r>
          </w:p>
        </w:tc>
        <w:tc>
          <w:tcPr>
            <w:tcW w:w="1200" w:type="dxa"/>
          </w:tcPr>
          <w:p w:rsidR="7188E6E0" w:rsidRDefault="7188E6E0" w14:paraId="7CB1E068" w14:textId="058B005C">
            <w:pPr>
              <w:cnfStyle w:val="000000010000" w:firstRow="0" w:lastRow="0" w:firstColumn="0" w:lastColumn="0" w:oddVBand="0" w:evenVBand="0" w:oddHBand="0" w:evenHBand="1" w:firstRowFirstColumn="0" w:firstRowLastColumn="0" w:lastRowFirstColumn="0" w:lastRowLastColumn="0"/>
            </w:pPr>
            <w:r>
              <w:t>7</w:t>
            </w:r>
          </w:p>
        </w:tc>
        <w:tc>
          <w:tcPr>
            <w:tcW w:w="1800" w:type="dxa"/>
          </w:tcPr>
          <w:p w:rsidR="7188E6E0" w:rsidRDefault="7188E6E0" w14:paraId="5009CFB2" w14:textId="7E68E720">
            <w:pPr>
              <w:cnfStyle w:val="000000010000" w:firstRow="0" w:lastRow="0" w:firstColumn="0" w:lastColumn="0" w:oddVBand="0" w:evenVBand="0" w:oddHBand="0" w:evenHBand="1" w:firstRowFirstColumn="0" w:firstRowLastColumn="0" w:lastRowFirstColumn="0" w:lastRowLastColumn="0"/>
            </w:pPr>
            <w:r>
              <w:t>36,400</w:t>
            </w:r>
          </w:p>
        </w:tc>
      </w:tr>
      <w:tr w:rsidR="7188E6E0" w:rsidTr="7188E6E0" w14:paraId="33C1DB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5BEEFBF2" w14:textId="157E4795">
            <w:r>
              <w:t>Developer</w:t>
            </w:r>
          </w:p>
        </w:tc>
        <w:tc>
          <w:tcPr>
            <w:tcW w:w="2638" w:type="dxa"/>
          </w:tcPr>
          <w:p w:rsidR="7188E6E0" w:rsidRDefault="7188E6E0" w14:paraId="6615EF32" w14:textId="0E5C2E59">
            <w:pPr>
              <w:cnfStyle w:val="000000100000" w:firstRow="0" w:lastRow="0" w:firstColumn="0" w:lastColumn="0" w:oddVBand="0" w:evenVBand="0" w:oddHBand="1" w:evenHBand="0" w:firstRowFirstColumn="0" w:firstRowLastColumn="0" w:lastRowFirstColumn="0" w:lastRowLastColumn="0"/>
            </w:pPr>
            <w:r>
              <w:t>Arjun Mehta</w:t>
            </w:r>
          </w:p>
        </w:tc>
        <w:tc>
          <w:tcPr>
            <w:tcW w:w="1700" w:type="dxa"/>
          </w:tcPr>
          <w:p w:rsidR="7188E6E0" w:rsidRDefault="7188E6E0" w14:paraId="19A20DD6" w14:textId="073A151D">
            <w:pPr>
              <w:cnfStyle w:val="000000100000" w:firstRow="0" w:lastRow="0" w:firstColumn="0" w:lastColumn="0" w:oddVBand="0" w:evenVBand="0" w:oddHBand="1" w:evenHBand="0" w:firstRowFirstColumn="0" w:firstRowLastColumn="0" w:lastRowFirstColumn="0" w:lastRowLastColumn="0"/>
            </w:pPr>
            <w:r>
              <w:t>4,800</w:t>
            </w:r>
          </w:p>
        </w:tc>
        <w:tc>
          <w:tcPr>
            <w:tcW w:w="1200" w:type="dxa"/>
          </w:tcPr>
          <w:p w:rsidR="7188E6E0" w:rsidRDefault="7188E6E0" w14:paraId="7ECF4EF4" w14:textId="0017FBE1">
            <w:pPr>
              <w:cnfStyle w:val="000000100000" w:firstRow="0" w:lastRow="0" w:firstColumn="0" w:lastColumn="0" w:oddVBand="0" w:evenVBand="0" w:oddHBand="1" w:evenHBand="0" w:firstRowFirstColumn="0" w:firstRowLastColumn="0" w:lastRowFirstColumn="0" w:lastRowLastColumn="0"/>
            </w:pPr>
            <w:r>
              <w:t>5</w:t>
            </w:r>
          </w:p>
        </w:tc>
        <w:tc>
          <w:tcPr>
            <w:tcW w:w="1800" w:type="dxa"/>
          </w:tcPr>
          <w:p w:rsidR="7188E6E0" w:rsidRDefault="7188E6E0" w14:paraId="383CB842" w14:textId="78F5E2A5">
            <w:pPr>
              <w:cnfStyle w:val="000000100000" w:firstRow="0" w:lastRow="0" w:firstColumn="0" w:lastColumn="0" w:oddVBand="0" w:evenVBand="0" w:oddHBand="1" w:evenHBand="0" w:firstRowFirstColumn="0" w:firstRowLastColumn="0" w:lastRowFirstColumn="0" w:lastRowLastColumn="0"/>
            </w:pPr>
            <w:r>
              <w:t>24,000</w:t>
            </w:r>
          </w:p>
        </w:tc>
      </w:tr>
      <w:tr w:rsidR="7188E6E0" w:rsidTr="7188E6E0" w14:paraId="1C39394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2C7BDAAA" w14:textId="100B431A">
            <w:r>
              <w:t>Project manager</w:t>
            </w:r>
          </w:p>
        </w:tc>
        <w:tc>
          <w:tcPr>
            <w:tcW w:w="2638" w:type="dxa"/>
          </w:tcPr>
          <w:p w:rsidR="7188E6E0" w:rsidRDefault="7188E6E0" w14:paraId="40E86E39" w14:textId="08E929DE">
            <w:pPr>
              <w:cnfStyle w:val="000000010000" w:firstRow="0" w:lastRow="0" w:firstColumn="0" w:lastColumn="0" w:oddVBand="0" w:evenVBand="0" w:oddHBand="0" w:evenHBand="1" w:firstRowFirstColumn="0" w:firstRowLastColumn="0" w:lastRowFirstColumn="0" w:lastRowLastColumn="0"/>
            </w:pPr>
            <w:r>
              <w:t>Priya Nair</w:t>
            </w:r>
          </w:p>
        </w:tc>
        <w:tc>
          <w:tcPr>
            <w:tcW w:w="1700" w:type="dxa"/>
          </w:tcPr>
          <w:p w:rsidR="7188E6E0" w:rsidRDefault="7188E6E0" w14:paraId="4C5DE15F" w14:textId="01C710A2">
            <w:pPr>
              <w:cnfStyle w:val="000000010000" w:firstRow="0" w:lastRow="0" w:firstColumn="0" w:lastColumn="0" w:oddVBand="0" w:evenVBand="0" w:oddHBand="0" w:evenHBand="1" w:firstRowFirstColumn="0" w:firstRowLastColumn="0" w:lastRowFirstColumn="0" w:lastRowLastColumn="0"/>
            </w:pPr>
            <w:r>
              <w:t>6,000</w:t>
            </w:r>
          </w:p>
        </w:tc>
        <w:tc>
          <w:tcPr>
            <w:tcW w:w="1200" w:type="dxa"/>
          </w:tcPr>
          <w:p w:rsidR="7188E6E0" w:rsidRDefault="7188E6E0" w14:paraId="3D70BF3D" w14:textId="7AA4F766">
            <w:pPr>
              <w:cnfStyle w:val="000000010000" w:firstRow="0" w:lastRow="0" w:firstColumn="0" w:lastColumn="0" w:oddVBand="0" w:evenVBand="0" w:oddHBand="0" w:evenHBand="1" w:firstRowFirstColumn="0" w:firstRowLastColumn="0" w:lastRowFirstColumn="0" w:lastRowLastColumn="0"/>
            </w:pPr>
            <w:r>
              <w:t>2</w:t>
            </w:r>
          </w:p>
        </w:tc>
        <w:tc>
          <w:tcPr>
            <w:tcW w:w="1800" w:type="dxa"/>
          </w:tcPr>
          <w:p w:rsidR="7188E6E0" w:rsidRDefault="7188E6E0" w14:paraId="3CB75B42" w14:textId="7382DE2A">
            <w:pPr>
              <w:cnfStyle w:val="000000010000" w:firstRow="0" w:lastRow="0" w:firstColumn="0" w:lastColumn="0" w:oddVBand="0" w:evenVBand="0" w:oddHBand="0" w:evenHBand="1" w:firstRowFirstColumn="0" w:firstRowLastColumn="0" w:lastRowFirstColumn="0" w:lastRowLastColumn="0"/>
            </w:pPr>
            <w:r>
              <w:t>12,000</w:t>
            </w:r>
          </w:p>
        </w:tc>
      </w:tr>
      <w:tr w:rsidR="7188E6E0" w:rsidTr="7188E6E0" w14:paraId="4A2CB4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53D975FE" w14:textId="0A983E9F">
            <w:r>
              <w:t>Data migration</w:t>
            </w:r>
          </w:p>
        </w:tc>
        <w:tc>
          <w:tcPr>
            <w:tcW w:w="2638" w:type="dxa"/>
          </w:tcPr>
          <w:p w:rsidR="7188E6E0" w:rsidRDefault="7188E6E0" w14:paraId="14F3E725" w14:textId="03762563">
            <w:pPr>
              <w:cnfStyle w:val="000000100000" w:firstRow="0" w:lastRow="0" w:firstColumn="0" w:lastColumn="0" w:oddVBand="0" w:evenVBand="0" w:oddHBand="1" w:evenHBand="0" w:firstRowFirstColumn="0" w:firstRowLastColumn="0" w:lastRowFirstColumn="0" w:lastRowLastColumn="0"/>
            </w:pPr>
            <w:r>
              <w:t>Noura Al Hashimi</w:t>
            </w:r>
          </w:p>
        </w:tc>
        <w:tc>
          <w:tcPr>
            <w:tcW w:w="1700" w:type="dxa"/>
          </w:tcPr>
          <w:p w:rsidR="7188E6E0" w:rsidRDefault="7188E6E0" w14:paraId="756C41D0" w14:textId="7C540C27">
            <w:pPr>
              <w:cnfStyle w:val="000000100000" w:firstRow="0" w:lastRow="0" w:firstColumn="0" w:lastColumn="0" w:oddVBand="0" w:evenVBand="0" w:oddHBand="1" w:evenHBand="0" w:firstRowFirstColumn="0" w:firstRowLastColumn="0" w:lastRowFirstColumn="0" w:lastRowLastColumn="0"/>
            </w:pPr>
            <w:r>
              <w:t>4,800</w:t>
            </w:r>
          </w:p>
        </w:tc>
        <w:tc>
          <w:tcPr>
            <w:tcW w:w="1200" w:type="dxa"/>
          </w:tcPr>
          <w:p w:rsidR="7188E6E0" w:rsidRDefault="7188E6E0" w14:paraId="1FE772E0" w14:textId="7531F2EB">
            <w:pPr>
              <w:cnfStyle w:val="000000100000" w:firstRow="0" w:lastRow="0" w:firstColumn="0" w:lastColumn="0" w:oddVBand="0" w:evenVBand="0" w:oddHBand="1" w:evenHBand="0" w:firstRowFirstColumn="0" w:firstRowLastColumn="0" w:lastRowFirstColumn="0" w:lastRowLastColumn="0"/>
            </w:pPr>
            <w:r>
              <w:t>1</w:t>
            </w:r>
          </w:p>
        </w:tc>
        <w:tc>
          <w:tcPr>
            <w:tcW w:w="1800" w:type="dxa"/>
          </w:tcPr>
          <w:p w:rsidR="7188E6E0" w:rsidRDefault="7188E6E0" w14:paraId="3491F726" w14:textId="6E0FD9AF">
            <w:pPr>
              <w:cnfStyle w:val="000000100000" w:firstRow="0" w:lastRow="0" w:firstColumn="0" w:lastColumn="0" w:oddVBand="0" w:evenVBand="0" w:oddHBand="1" w:evenHBand="0" w:firstRowFirstColumn="0" w:firstRowLastColumn="0" w:lastRowFirstColumn="0" w:lastRowLastColumn="0"/>
            </w:pPr>
            <w:r>
              <w:t>4,800</w:t>
            </w:r>
          </w:p>
        </w:tc>
      </w:tr>
      <w:tr w:rsidR="7188E6E0" w:rsidTr="7188E6E0" w14:paraId="74FF50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rsidR="7188E6E0" w:rsidRDefault="7188E6E0" w14:paraId="2FA91FCD" w14:textId="05253A24">
            <w:r>
              <w:t>Total</w:t>
            </w:r>
          </w:p>
        </w:tc>
        <w:tc>
          <w:tcPr>
            <w:tcW w:w="2638" w:type="dxa"/>
          </w:tcPr>
          <w:p w:rsidR="7188E6E0" w:rsidRDefault="7188E6E0" w14:paraId="49CDA701" w14:textId="7E0320E8">
            <w:pPr>
              <w:cnfStyle w:val="000000010000" w:firstRow="0" w:lastRow="0" w:firstColumn="0" w:lastColumn="0" w:oddVBand="0" w:evenVBand="0" w:oddHBand="0" w:evenHBand="1" w:firstRowFirstColumn="0" w:firstRowLastColumn="0" w:lastRowFirstColumn="0" w:lastRowLastColumn="0"/>
            </w:pPr>
            <w:r>
              <w:t xml:space="preserve"> </w:t>
            </w:r>
          </w:p>
        </w:tc>
        <w:tc>
          <w:tcPr>
            <w:tcW w:w="1700" w:type="dxa"/>
          </w:tcPr>
          <w:p w:rsidR="7188E6E0" w:rsidRDefault="7188E6E0" w14:paraId="5AE2D196" w14:textId="76E107AC">
            <w:pPr>
              <w:cnfStyle w:val="000000010000" w:firstRow="0" w:lastRow="0" w:firstColumn="0" w:lastColumn="0" w:oddVBand="0" w:evenVBand="0" w:oddHBand="0" w:evenHBand="1" w:firstRowFirstColumn="0" w:firstRowLastColumn="0" w:lastRowFirstColumn="0" w:lastRowLastColumn="0"/>
            </w:pPr>
            <w:r>
              <w:t xml:space="preserve"> </w:t>
            </w:r>
          </w:p>
        </w:tc>
        <w:tc>
          <w:tcPr>
            <w:tcW w:w="1200" w:type="dxa"/>
          </w:tcPr>
          <w:p w:rsidR="7188E6E0" w:rsidRDefault="7188E6E0" w14:paraId="63D6C803" w14:textId="6FBEEE70">
            <w:pPr>
              <w:cnfStyle w:val="000000010000" w:firstRow="0" w:lastRow="0" w:firstColumn="0" w:lastColumn="0" w:oddVBand="0" w:evenVBand="0" w:oddHBand="0" w:evenHBand="1" w:firstRowFirstColumn="0" w:firstRowLastColumn="0" w:lastRowFirstColumn="0" w:lastRowLastColumn="0"/>
            </w:pPr>
            <w:r>
              <w:t>18</w:t>
            </w:r>
          </w:p>
        </w:tc>
        <w:tc>
          <w:tcPr>
            <w:tcW w:w="1800" w:type="dxa"/>
          </w:tcPr>
          <w:p w:rsidR="7188E6E0" w:rsidRDefault="7188E6E0" w14:paraId="16106DF6" w14:textId="689CD534">
            <w:pPr>
              <w:cnfStyle w:val="000000010000" w:firstRow="0" w:lastRow="0" w:firstColumn="0" w:lastColumn="0" w:oddVBand="0" w:evenVBand="0" w:oddHBand="0" w:evenHBand="1" w:firstRowFirstColumn="0" w:firstRowLastColumn="0" w:lastRowFirstColumn="0" w:lastRowLastColumn="0"/>
            </w:pPr>
            <w:r>
              <w:t>96,700</w:t>
            </w:r>
          </w:p>
        </w:tc>
      </w:tr>
    </w:tbl>
    <w:p w:rsidR="7188E6E0" w:rsidRDefault="7188E6E0" w14:paraId="6DF2BEF5" w14:textId="4734FADB">
      <w:r>
        <w:t xml:space="preserve"> </w:t>
      </w:r>
    </w:p>
    <w:p w:rsidR="7188E6E0" w:rsidRDefault="7188E6E0" w14:paraId="59F6B3B9" w14:textId="3A523DA1">
      <w:r>
        <w:t>Total estimate: 18 days, AED 96,700 (excluding VAT). The estimate is valid for 30 days from the date raised.</w:t>
      </w:r>
    </w:p>
    <w:p w:rsidR="7188E6E0" w:rsidRDefault="7188E6E0" w14:paraId="669A88D1" w14:textId="4A37A890" w14:noSpellErr="1">
      <w:r w:rsidR="5398E01B">
        <w:rPr/>
        <w:t>Assumption: the ZVQA intercompany account mapping is confirmed by Zava before work starts. Out of scope: changes to the group consolidation process.</w:t>
      </w:r>
    </w:p>
    <w:p w:rsidR="7188E6E0" w:rsidP="7188E6E0" w:rsidRDefault="7188E6E0" w14:paraId="1EEF3A9A" w14:textId="7ABE04B5">
      <w:pPr>
        <w:pStyle w:val="Heading1"/>
      </w:pPr>
      <w:r>
        <w:t>6. Dependencies</w:t>
      </w:r>
    </w:p>
    <w:p w:rsidR="7188E6E0" w:rsidP="7188E6E0" w:rsidRDefault="7188E6E0" w14:paraId="608C935E" w14:textId="329D8AD4" w14:noSpellErr="1">
      <w:pPr>
        <w:pStyle w:val="ListBullet"/>
        <w:rPr/>
      </w:pPr>
      <w:r w:rsidR="5398E01B">
        <w:rPr/>
        <w:t>Intercompany chart of accounts mapping for ZVQA, ZVAE and ZVHQ signed off by Hassan Ali.</w:t>
      </w:r>
    </w:p>
    <w:p w:rsidR="7188E6E0" w:rsidP="7188E6E0" w:rsidRDefault="7188E6E0" w14:paraId="3B3BEAB4" w14:textId="336A04A7" w14:noSpellErr="1">
      <w:pPr>
        <w:pStyle w:val="ListBullet"/>
        <w:rPr/>
      </w:pPr>
      <w:r w:rsidR="5398E01B">
        <w:rPr/>
        <w:t>ZVQA opening intercompany balances included in the next mock data migration (Data Migration workstream, Noura Al Hashimi).</w:t>
      </w:r>
    </w:p>
    <w:p w:rsidR="7188E6E0" w:rsidP="7188E6E0" w:rsidRDefault="7188E6E0" w14:paraId="413EC94B" w14:textId="53CD4C42">
      <w:pPr>
        <w:pStyle w:val="ListBullet"/>
      </w:pPr>
      <w:r>
        <w:t>Finance workstream capacity in Build Sprint 5 (ends Fri 6 Nov 2026).</w:t>
      </w:r>
    </w:p>
    <w:p w:rsidR="7188E6E0" w:rsidP="7188E6E0" w:rsidRDefault="7188E6E0" w14:paraId="7BC085FB" w14:textId="24C4C81B" w14:noSpellErr="1">
      <w:pPr>
        <w:pStyle w:val="ListBullet"/>
        <w:rPr/>
      </w:pPr>
      <w:r w:rsidR="5398E01B">
        <w:rPr/>
        <w:t>UAT resourcing plan for ZVQA (SteerCo action owned by Hassan Ali) covering the additional intercompany test scripts.</w:t>
      </w:r>
    </w:p>
    <w:p w:rsidR="7188E6E0" w:rsidP="7188E6E0" w:rsidRDefault="7188E6E0" w14:paraId="2E242E8A" w14:textId="4A663BD1">
      <w:pPr>
        <w:pStyle w:val="Heading1"/>
      </w:pPr>
      <w:r>
        <w:t>7. Risks</w:t>
      </w:r>
    </w:p>
    <w:tbl>
      <w:tblPr>
        <w:tblStyle w:val="LightGrid-Accent1"/>
        <w:tblW w:w="0" w:type="auto"/>
        <w:tblLook w:val="04A0" w:firstRow="1" w:lastRow="0" w:firstColumn="1" w:lastColumn="0" w:noHBand="0" w:noVBand="1"/>
      </w:tblPr>
      <w:tblGrid>
        <w:gridCol w:w="3541"/>
        <w:gridCol w:w="1183"/>
        <w:gridCol w:w="1014"/>
        <w:gridCol w:w="3880"/>
      </w:tblGrid>
      <w:tr w:rsidR="7188E6E0" w:rsidTr="47E2DCEE" w14:paraId="711A98B7" w14:textId="77777777">
        <w:trPr>
          <w:cnfStyle w:val="100000000000" w:firstRow="1" w:lastRow="0" w:firstColumn="0" w:lastColumn="0" w:oddVBand="0" w:evenVBand="0" w:oddHBand="0" w:evenHBand="0" w:firstRowFirstColumn="0" w:firstRowLastColumn="0" w:lastRowFirstColumn="0" w:lastRowLastColumn="0"/>
          <w:trHeight w:val="300"/>
        </w:trPr>
        <w:tc>
          <w:tcPr>
            <w:tcW w:w="3550" w:type="dxa"/>
            <w:tcMar/>
          </w:tcPr>
          <w:p w:rsidR="7188E6E0" w:rsidRDefault="7188E6E0" w14:paraId="7F13576D" w14:textId="115491A3">
            <w:r>
              <w:t>Risk</w:t>
            </w:r>
          </w:p>
        </w:tc>
        <w:tc>
          <w:tcPr>
            <w:tcW w:w="1183" w:type="dxa"/>
            <w:tcMar/>
          </w:tcPr>
          <w:p w:rsidR="7188E6E0" w:rsidRDefault="7188E6E0" w14:paraId="285410FB" w14:textId="0A327867">
            <w:pPr>
              <w:cnfStyle w:val="100000000000" w:firstRow="1" w:lastRow="0" w:firstColumn="0" w:lastColumn="0" w:oddVBand="0" w:evenVBand="0" w:oddHBand="0" w:evenHBand="0" w:firstRowFirstColumn="0" w:firstRowLastColumn="0" w:lastRowFirstColumn="0" w:lastRowLastColumn="0"/>
            </w:pPr>
            <w:r>
              <w:t>Likelihood</w:t>
            </w:r>
          </w:p>
        </w:tc>
        <w:tc>
          <w:tcPr>
            <w:tcW w:w="1014" w:type="dxa"/>
            <w:tcMar/>
          </w:tcPr>
          <w:p w:rsidR="7188E6E0" w:rsidRDefault="7188E6E0" w14:paraId="7716B46E" w14:textId="03105F2B">
            <w:pPr>
              <w:cnfStyle w:val="100000000000" w:firstRow="1" w:lastRow="0" w:firstColumn="0" w:lastColumn="0" w:oddVBand="0" w:evenVBand="0" w:oddHBand="0" w:evenHBand="0" w:firstRowFirstColumn="0" w:firstRowLastColumn="0" w:lastRowFirstColumn="0" w:lastRowLastColumn="0"/>
            </w:pPr>
            <w:r>
              <w:t>Impact</w:t>
            </w:r>
          </w:p>
        </w:tc>
        <w:tc>
          <w:tcPr>
            <w:tcW w:w="3889" w:type="dxa"/>
            <w:tcMar/>
          </w:tcPr>
          <w:p w:rsidR="7188E6E0" w:rsidRDefault="7188E6E0" w14:paraId="1E60E56F" w14:textId="7BEE45EF">
            <w:pPr>
              <w:cnfStyle w:val="100000000000" w:firstRow="1" w:lastRow="0" w:firstColumn="0" w:lastColumn="0" w:oddVBand="0" w:evenVBand="0" w:oddHBand="0" w:evenHBand="0" w:firstRowFirstColumn="0" w:firstRowLastColumn="0" w:lastRowFirstColumn="0" w:lastRowLastColumn="0"/>
            </w:pPr>
            <w:r>
              <w:t>Proposed mitigation</w:t>
            </w:r>
          </w:p>
        </w:tc>
      </w:tr>
      <w:tr w:rsidR="7188E6E0" w:rsidTr="47E2DCEE" w14:paraId="7A93B0FB" w14:textId="77777777">
        <w:trPr>
          <w:cnfStyle w:val="000000100000" w:firstRow="0" w:lastRow="0" w:firstColumn="0" w:lastColumn="0" w:oddVBand="0" w:evenVBand="0" w:oddHBand="1" w:evenHBand="0" w:firstRowFirstColumn="0" w:firstRowLastColumn="0" w:lastRowFirstColumn="0" w:lastRowLastColumn="0"/>
        </w:trPr>
        <w:tc>
          <w:tcPr>
            <w:tcW w:w="3550" w:type="dxa"/>
            <w:tcMar/>
          </w:tcPr>
          <w:p w:rsidR="7188E6E0" w:rsidRDefault="7188E6E0" w14:paraId="764D741E" w14:textId="1303A664" w14:noSpellErr="1">
            <w:r w:rsidR="5398E01B">
              <w:rPr/>
              <w:t>ZVQA key users unavailable for UAT because of the year-end close.</w:t>
            </w:r>
          </w:p>
        </w:tc>
        <w:tc>
          <w:tcPr>
            <w:tcW w:w="1183" w:type="dxa"/>
            <w:tcMar/>
          </w:tcPr>
          <w:p w:rsidR="7188E6E0" w:rsidRDefault="7188E6E0" w14:paraId="30FB17A4" w14:textId="0BE18D28">
            <w:pPr>
              <w:cnfStyle w:val="000000100000" w:firstRow="0" w:lastRow="0" w:firstColumn="0" w:lastColumn="0" w:oddVBand="0" w:evenVBand="0" w:oddHBand="1" w:evenHBand="0" w:firstRowFirstColumn="0" w:firstRowLastColumn="0" w:lastRowFirstColumn="0" w:lastRowLastColumn="0"/>
            </w:pPr>
            <w:r>
              <w:t>High</w:t>
            </w:r>
          </w:p>
        </w:tc>
        <w:tc>
          <w:tcPr>
            <w:tcW w:w="1014" w:type="dxa"/>
            <w:tcMar/>
          </w:tcPr>
          <w:p w:rsidR="7188E6E0" w:rsidRDefault="7188E6E0" w14:paraId="4B36B977" w14:textId="04BF73EC">
            <w:pPr>
              <w:cnfStyle w:val="000000100000" w:firstRow="0" w:lastRow="0" w:firstColumn="0" w:lastColumn="0" w:oddVBand="0" w:evenVBand="0" w:oddHBand="1" w:evenHBand="0" w:firstRowFirstColumn="0" w:firstRowLastColumn="0" w:lastRowFirstColumn="0" w:lastRowLastColumn="0"/>
            </w:pPr>
            <w:r>
              <w:t>High</w:t>
            </w:r>
          </w:p>
        </w:tc>
        <w:tc>
          <w:tcPr>
            <w:tcW w:w="3889" w:type="dxa"/>
            <w:tcMar/>
          </w:tcPr>
          <w:p w:rsidR="7188E6E0" w:rsidRDefault="7188E6E0" w14:paraId="5A0B8E78" w14:textId="7D9D5AB0" w14:noSpellErr="1">
            <w:pPr>
              <w:cnfStyle w:val="000000100000" w:firstRow="0" w:lastRow="0" w:firstColumn="0" w:lastColumn="0" w:oddVBand="0" w:evenVBand="0" w:oddHBand="1" w:evenHBand="0" w:firstRowFirstColumn="0" w:firstRowLastColumn="0" w:lastRowFirstColumn="0" w:lastRowLastColumn="0"/>
            </w:pPr>
            <w:r w:rsidR="5398E01B">
              <w:rPr/>
              <w:t>Agree the ZVQA UAT resourcing plan and schedule intercompany scripts early in the UAT window.</w:t>
            </w:r>
          </w:p>
        </w:tc>
      </w:tr>
      <w:tr w:rsidR="7188E6E0" w:rsidTr="47E2DCEE" w14:paraId="12FC9384" w14:textId="77777777">
        <w:trPr>
          <w:cnfStyle w:val="000000010000" w:firstRow="0" w:lastRow="0" w:firstColumn="0" w:lastColumn="0" w:oddVBand="0" w:evenVBand="0" w:oddHBand="0" w:evenHBand="1" w:firstRowFirstColumn="0" w:firstRowLastColumn="0" w:lastRowFirstColumn="0" w:lastRowLastColumn="0"/>
        </w:trPr>
        <w:tc>
          <w:tcPr>
            <w:tcW w:w="3550" w:type="dxa"/>
            <w:tcMar/>
          </w:tcPr>
          <w:p w:rsidR="7188E6E0" w:rsidRDefault="7188E6E0" w14:paraId="1E88A899" w14:textId="14B2BB25">
            <w:r>
              <w:t>Rounding differences when netting QAR and AED balances.</w:t>
            </w:r>
          </w:p>
        </w:tc>
        <w:tc>
          <w:tcPr>
            <w:tcW w:w="1183" w:type="dxa"/>
            <w:tcMar/>
          </w:tcPr>
          <w:p w:rsidR="7188E6E0" w:rsidRDefault="7188E6E0" w14:paraId="7460D09E" w14:textId="0D90A1E9">
            <w:pPr>
              <w:cnfStyle w:val="000000010000" w:firstRow="0" w:lastRow="0" w:firstColumn="0" w:lastColumn="0" w:oddVBand="0" w:evenVBand="0" w:oddHBand="0" w:evenHBand="1" w:firstRowFirstColumn="0" w:firstRowLastColumn="0" w:lastRowFirstColumn="0" w:lastRowLastColumn="0"/>
            </w:pPr>
            <w:r>
              <w:t>Medium</w:t>
            </w:r>
          </w:p>
        </w:tc>
        <w:tc>
          <w:tcPr>
            <w:tcW w:w="1014" w:type="dxa"/>
            <w:tcMar/>
          </w:tcPr>
          <w:p w:rsidR="7188E6E0" w:rsidRDefault="7188E6E0" w14:paraId="78847A8F" w14:textId="066E88AD">
            <w:pPr>
              <w:cnfStyle w:val="000000010000" w:firstRow="0" w:lastRow="0" w:firstColumn="0" w:lastColumn="0" w:oddVBand="0" w:evenVBand="0" w:oddHBand="0" w:evenHBand="1" w:firstRowFirstColumn="0" w:firstRowLastColumn="0" w:lastRowFirstColumn="0" w:lastRowLastColumn="0"/>
            </w:pPr>
            <w:r>
              <w:t>Medium</w:t>
            </w:r>
          </w:p>
        </w:tc>
        <w:tc>
          <w:tcPr>
            <w:tcW w:w="3889" w:type="dxa"/>
            <w:tcMar/>
          </w:tcPr>
          <w:p w:rsidR="7188E6E0" w:rsidRDefault="7188E6E0" w14:paraId="2E96AFCB" w14:textId="7F4C6F71" w14:noSpellErr="1">
            <w:pPr>
              <w:cnfStyle w:val="000000010000" w:firstRow="0" w:lastRow="0" w:firstColumn="0" w:lastColumn="0" w:oddVBand="0" w:evenVBand="0" w:oddHBand="0" w:evenHBand="1" w:firstRowFirstColumn="0" w:firstRowLastColumn="0" w:lastRowFirstColumn="0" w:lastRowLastColumn="0"/>
            </w:pPr>
            <w:r w:rsidR="5398E01B">
              <w:rPr/>
              <w:t>Define tolerance accounts and test with real ZVQA balances in SIT.</w:t>
            </w:r>
          </w:p>
        </w:tc>
      </w:tr>
      <w:tr w:rsidR="7188E6E0" w:rsidTr="47E2DCEE" w14:paraId="2A59018E" w14:textId="77777777">
        <w:trPr>
          <w:cnfStyle w:val="000000100000" w:firstRow="0" w:lastRow="0" w:firstColumn="0" w:lastColumn="0" w:oddVBand="0" w:evenVBand="0" w:oddHBand="1" w:evenHBand="0" w:firstRowFirstColumn="0" w:firstRowLastColumn="0" w:lastRowFirstColumn="0" w:lastRowLastColumn="0"/>
        </w:trPr>
        <w:tc>
          <w:tcPr>
            <w:tcW w:w="3550" w:type="dxa"/>
            <w:tcMar/>
          </w:tcPr>
          <w:p w:rsidR="7188E6E0" w:rsidRDefault="7188E6E0" w14:paraId="3003E3BA" w14:textId="1661CFE6">
            <w:r>
              <w:t>Additional load on the Finance workstream during Sprint 5.</w:t>
            </w:r>
          </w:p>
        </w:tc>
        <w:tc>
          <w:tcPr>
            <w:tcW w:w="1183" w:type="dxa"/>
            <w:tcMar/>
          </w:tcPr>
          <w:p w:rsidR="7188E6E0" w:rsidRDefault="7188E6E0" w14:paraId="3E386F14" w14:textId="0F3FB6AA">
            <w:pPr>
              <w:cnfStyle w:val="000000100000" w:firstRow="0" w:lastRow="0" w:firstColumn="0" w:lastColumn="0" w:oddVBand="0" w:evenVBand="0" w:oddHBand="1" w:evenHBand="0" w:firstRowFirstColumn="0" w:firstRowLastColumn="0" w:lastRowFirstColumn="0" w:lastRowLastColumn="0"/>
            </w:pPr>
            <w:r>
              <w:t>Medium</w:t>
            </w:r>
          </w:p>
        </w:tc>
        <w:tc>
          <w:tcPr>
            <w:tcW w:w="1014" w:type="dxa"/>
            <w:tcMar/>
          </w:tcPr>
          <w:p w:rsidR="7188E6E0" w:rsidRDefault="7188E6E0" w14:paraId="38DC303D" w14:textId="081D9D6E">
            <w:pPr>
              <w:cnfStyle w:val="000000100000" w:firstRow="0" w:lastRow="0" w:firstColumn="0" w:lastColumn="0" w:oddVBand="0" w:evenVBand="0" w:oddHBand="1" w:evenHBand="0" w:firstRowFirstColumn="0" w:firstRowLastColumn="0" w:lastRowFirstColumn="0" w:lastRowLastColumn="0"/>
            </w:pPr>
            <w:r>
              <w:t>Medium</w:t>
            </w:r>
          </w:p>
        </w:tc>
        <w:tc>
          <w:tcPr>
            <w:tcW w:w="3889" w:type="dxa"/>
            <w:tcMar/>
          </w:tcPr>
          <w:p w:rsidR="7188E6E0" w:rsidRDefault="7188E6E0" w14:paraId="7F506699" w14:textId="00FB8432">
            <w:pPr>
              <w:cnfStyle w:val="000000100000" w:firstRow="0" w:lastRow="0" w:firstColumn="0" w:lastColumn="0" w:oddVBand="0" w:evenVBand="0" w:oddHBand="1" w:evenHBand="0" w:firstRowFirstColumn="0" w:firstRowLastColumn="0" w:lastRowFirstColumn="0" w:lastRowLastColumn="0"/>
            </w:pPr>
            <w:r>
              <w:t>Re-plan the Sprint 5 backlog with James Okafor before approval.</w:t>
            </w:r>
          </w:p>
        </w:tc>
      </w:tr>
    </w:tbl>
    <w:p w:rsidR="7188E6E0" w:rsidP="7188E6E0" w:rsidRDefault="7188E6E0" w14:paraId="47BCB78D" w14:textId="142057AA">
      <w:pPr>
        <w:pStyle w:val="Heading1"/>
      </w:pPr>
      <w:r>
        <w:t>8. Impact on go-live and programme (for assessment)</w:t>
      </w:r>
    </w:p>
    <w:p w:rsidR="7188E6E0" w:rsidRDefault="7188E6E0" w14:paraId="221BE0A9" w14:textId="2688681C">
      <w:r>
        <w:t>This section is completed by the PMO after the change request is logged. It remains open until the PMO assessment is finished and is reviewed at the SteerCo before a decision is taken.</w:t>
      </w:r>
    </w:p>
    <w:tbl>
      <w:tblPr>
        <w:tblStyle w:val="LightGrid-Accent1"/>
        <w:tblW w:w="0" w:type="auto"/>
        <w:tblLook w:val="04A0" w:firstRow="1" w:lastRow="0" w:firstColumn="1" w:lastColumn="0" w:noHBand="0" w:noVBand="1"/>
      </w:tblPr>
      <w:tblGrid>
        <w:gridCol w:w="3848"/>
        <w:gridCol w:w="5770"/>
      </w:tblGrid>
      <w:tr w:rsidR="7188E6E0" w:rsidTr="7188E6E0" w14:paraId="18A7A8E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50A839F1" w14:textId="09CCB22F">
            <w:r>
              <w:t>Impact area</w:t>
            </w:r>
          </w:p>
        </w:tc>
        <w:tc>
          <w:tcPr>
            <w:tcW w:w="5782" w:type="dxa"/>
          </w:tcPr>
          <w:p w:rsidR="7188E6E0" w:rsidRDefault="7188E6E0" w14:paraId="219ADA45" w14:textId="02AA98F3">
            <w:pPr>
              <w:cnfStyle w:val="100000000000" w:firstRow="1" w:lastRow="0" w:firstColumn="0" w:lastColumn="0" w:oddVBand="0" w:evenVBand="0" w:oddHBand="0" w:evenHBand="0" w:firstRowFirstColumn="0" w:firstRowLastColumn="0" w:lastRowFirstColumn="0" w:lastRowLastColumn="0"/>
            </w:pPr>
            <w:r>
              <w:t>Assessment</w:t>
            </w:r>
          </w:p>
        </w:tc>
      </w:tr>
      <w:tr w:rsidR="7188E6E0" w:rsidTr="7188E6E0" w14:paraId="3CEA18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21A21D4C" w14:textId="19BFF968">
            <w:r>
              <w:t>Impact on timeline</w:t>
            </w:r>
          </w:p>
        </w:tc>
        <w:tc>
          <w:tcPr>
            <w:tcW w:w="5782" w:type="dxa"/>
          </w:tcPr>
          <w:p w:rsidR="7188E6E0" w:rsidRDefault="7188E6E0" w14:paraId="53E54DA6" w14:textId="129DE02C">
            <w:pPr>
              <w:cnfStyle w:val="000000100000" w:firstRow="0" w:lastRow="0" w:firstColumn="0" w:lastColumn="0" w:oddVBand="0" w:evenVBand="0" w:oddHBand="1" w:evenHBand="0" w:firstRowFirstColumn="0" w:firstRowLastColumn="0" w:lastRowFirstColumn="0" w:lastRowLastColumn="0"/>
            </w:pPr>
            <w:r>
              <w:t>TBC by PMO</w:t>
            </w:r>
          </w:p>
        </w:tc>
      </w:tr>
      <w:tr w:rsidR="7188E6E0" w:rsidTr="7188E6E0" w14:paraId="148676A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6AF86FEC" w14:textId="29B340A1">
            <w:r>
              <w:t>Impact on go-live (Mon 1 Mar 2027)</w:t>
            </w:r>
          </w:p>
        </w:tc>
        <w:tc>
          <w:tcPr>
            <w:tcW w:w="5782" w:type="dxa"/>
          </w:tcPr>
          <w:p w:rsidR="7188E6E0" w:rsidRDefault="7188E6E0" w14:paraId="73B52C97" w14:textId="22912765">
            <w:pPr>
              <w:cnfStyle w:val="000000010000" w:firstRow="0" w:lastRow="0" w:firstColumn="0" w:lastColumn="0" w:oddVBand="0" w:evenVBand="0" w:oddHBand="0" w:evenHBand="1" w:firstRowFirstColumn="0" w:firstRowLastColumn="0" w:lastRowFirstColumn="0" w:lastRowLastColumn="0"/>
            </w:pPr>
            <w:r>
              <w:t>TBC by PMO</w:t>
            </w:r>
          </w:p>
        </w:tc>
      </w:tr>
      <w:tr w:rsidR="7188E6E0" w:rsidTr="7188E6E0" w14:paraId="4C4143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608DA156" w14:textId="39A687DA">
            <w:r>
              <w:t>Impact on SIT (30 Nov–18 Dec 2026) and UAT (11–29 Jan 2027)</w:t>
            </w:r>
          </w:p>
        </w:tc>
        <w:tc>
          <w:tcPr>
            <w:tcW w:w="5782" w:type="dxa"/>
          </w:tcPr>
          <w:p w:rsidR="7188E6E0" w:rsidRDefault="7188E6E0" w14:paraId="682A6DAD" w14:textId="32846E9E">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7188E6E0" w14:paraId="6BE4138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15E4A76B" w14:textId="4999CF13">
            <w:r>
              <w:t>Impact on budget and contingency</w:t>
            </w:r>
          </w:p>
        </w:tc>
        <w:tc>
          <w:tcPr>
            <w:tcW w:w="5782" w:type="dxa"/>
          </w:tcPr>
          <w:p w:rsidR="7188E6E0" w:rsidRDefault="7188E6E0" w14:paraId="6E1903A0" w14:textId="4277B5D7">
            <w:pPr>
              <w:cnfStyle w:val="000000010000" w:firstRow="0" w:lastRow="0" w:firstColumn="0" w:lastColumn="0" w:oddVBand="0" w:evenVBand="0" w:oddHBand="0" w:evenHBand="1" w:firstRowFirstColumn="0" w:firstRowLastColumn="0" w:lastRowFirstColumn="0" w:lastRowLastColumn="0"/>
            </w:pPr>
            <w:r>
              <w:t>AED 96,700 requested against programme contingency (AED 0.6m). Remaining contingency: TBC by PMO.</w:t>
            </w:r>
          </w:p>
        </w:tc>
      </w:tr>
      <w:tr w:rsidR="7188E6E0" w:rsidTr="7188E6E0" w14:paraId="7CB4AC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725E9ABD" w14:textId="598D164C">
            <w:r>
              <w:t>Impact on other workstreams</w:t>
            </w:r>
          </w:p>
        </w:tc>
        <w:tc>
          <w:tcPr>
            <w:tcW w:w="5782" w:type="dxa"/>
          </w:tcPr>
          <w:p w:rsidR="7188E6E0" w:rsidRDefault="7188E6E0" w14:paraId="315E2FA8" w14:textId="526AFD10">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7188E6E0" w14:paraId="7FBBF2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55" w:type="dxa"/>
          </w:tcPr>
          <w:p w:rsidR="7188E6E0" w:rsidRDefault="7188E6E0" w14:paraId="417111B4" w14:textId="69805D85">
            <w:r>
              <w:t>PMO assessment completed by / date</w:t>
            </w:r>
          </w:p>
        </w:tc>
        <w:tc>
          <w:tcPr>
            <w:tcW w:w="5782" w:type="dxa"/>
          </w:tcPr>
          <w:p w:rsidR="7188E6E0" w:rsidRDefault="7188E6E0" w14:paraId="2501DEA8" w14:textId="625E4449">
            <w:pPr>
              <w:cnfStyle w:val="000000010000" w:firstRow="0" w:lastRow="0" w:firstColumn="0" w:lastColumn="0" w:oddVBand="0" w:evenVBand="0" w:oddHBand="0" w:evenHBand="1" w:firstRowFirstColumn="0" w:firstRowLastColumn="0" w:lastRowFirstColumn="0" w:lastRowLastColumn="0"/>
            </w:pPr>
            <w:r>
              <w:t xml:space="preserve"> </w:t>
            </w:r>
          </w:p>
        </w:tc>
      </w:tr>
    </w:tbl>
    <w:p w:rsidR="7188E6E0" w:rsidP="7188E6E0" w:rsidRDefault="7188E6E0" w14:paraId="2C75CAA4" w14:textId="18B7221C">
      <w:pPr>
        <w:pStyle w:val="Heading1"/>
      </w:pPr>
      <w:r>
        <w:t>9. Approval</w:t>
      </w:r>
    </w:p>
    <w:p w:rsidR="7188E6E0" w:rsidRDefault="7188E6E0" w14:paraId="20FB10BB" w14:textId="128A02BC">
      <w:r>
        <w:t>Approval below authorises Frontier Consulting to proceed on the basis of the estimate in section 5. Any drawdown from contingency is recorded in the programme change log by the PMO.</w:t>
      </w:r>
    </w:p>
    <w:tbl>
      <w:tblPr>
        <w:tblStyle w:val="LightGrid-Accent1"/>
        <w:tblW w:w="0" w:type="auto"/>
        <w:tblLook w:val="04A0" w:firstRow="1" w:lastRow="0" w:firstColumn="1" w:lastColumn="0" w:noHBand="0" w:noVBand="1"/>
      </w:tblPr>
      <w:tblGrid>
        <w:gridCol w:w="2156"/>
        <w:gridCol w:w="2984"/>
        <w:gridCol w:w="1824"/>
        <w:gridCol w:w="1493"/>
        <w:gridCol w:w="1161"/>
      </w:tblGrid>
      <w:tr w:rsidR="7188E6E0" w:rsidTr="47E2DCEE" w14:paraId="23C513FC" w14:textId="77777777">
        <w:trPr>
          <w:cnfStyle w:val="100000000000" w:firstRow="1" w:lastRow="0" w:firstColumn="0" w:lastColumn="0" w:oddVBand="0" w:evenVBand="0" w:oddHBand="0" w:evenHBand="0" w:firstRowFirstColumn="0" w:firstRowLastColumn="0" w:lastRowFirstColumn="0" w:lastRowLastColumn="0"/>
          <w:trHeight w:val="300"/>
        </w:trPr>
        <w:tc>
          <w:tcPr>
            <w:tcW w:w="2160" w:type="dxa"/>
            <w:tcMar/>
          </w:tcPr>
          <w:p w:rsidR="7188E6E0" w:rsidRDefault="7188E6E0" w14:paraId="291A7553" w14:textId="6B2F7246">
            <w:r>
              <w:t>Role</w:t>
            </w:r>
          </w:p>
        </w:tc>
        <w:tc>
          <w:tcPr>
            <w:tcW w:w="2991" w:type="dxa"/>
            <w:tcMar/>
          </w:tcPr>
          <w:p w:rsidR="7188E6E0" w:rsidRDefault="7188E6E0" w14:paraId="4540B2BA" w14:textId="640D590A">
            <w:pPr>
              <w:cnfStyle w:val="100000000000" w:firstRow="1" w:lastRow="0" w:firstColumn="0" w:lastColumn="0" w:oddVBand="0" w:evenVBand="0" w:oddHBand="0" w:evenHBand="0" w:firstRowFirstColumn="0" w:firstRowLastColumn="0" w:lastRowFirstColumn="0" w:lastRowLastColumn="0"/>
            </w:pPr>
            <w:r>
              <w:t>Name</w:t>
            </w:r>
          </w:p>
        </w:tc>
        <w:tc>
          <w:tcPr>
            <w:tcW w:w="1827" w:type="dxa"/>
            <w:tcMar/>
          </w:tcPr>
          <w:p w:rsidR="7188E6E0" w:rsidRDefault="7188E6E0" w14:paraId="35297CFF" w14:textId="5CEB3FCE">
            <w:pPr>
              <w:cnfStyle w:val="100000000000" w:firstRow="1" w:lastRow="0" w:firstColumn="0" w:lastColumn="0" w:oddVBand="0" w:evenVBand="0" w:oddHBand="0" w:evenHBand="0" w:firstRowFirstColumn="0" w:firstRowLastColumn="0" w:lastRowFirstColumn="0" w:lastRowLastColumn="0"/>
            </w:pPr>
            <w:r>
              <w:t>Decision (Approve / Reject / Defer)</w:t>
            </w:r>
          </w:p>
        </w:tc>
        <w:tc>
          <w:tcPr>
            <w:tcW w:w="1495" w:type="dxa"/>
            <w:tcMar/>
          </w:tcPr>
          <w:p w:rsidR="7188E6E0" w:rsidRDefault="7188E6E0" w14:paraId="5680DEA5" w14:textId="55C92692">
            <w:pPr>
              <w:cnfStyle w:val="100000000000" w:firstRow="1" w:lastRow="0" w:firstColumn="0" w:lastColumn="0" w:oddVBand="0" w:evenVBand="0" w:oddHBand="0" w:evenHBand="0" w:firstRowFirstColumn="0" w:firstRowLastColumn="0" w:lastRowFirstColumn="0" w:lastRowLastColumn="0"/>
            </w:pPr>
            <w:r>
              <w:t>Signature</w:t>
            </w:r>
          </w:p>
        </w:tc>
        <w:tc>
          <w:tcPr>
            <w:tcW w:w="1163" w:type="dxa"/>
            <w:tcMar/>
          </w:tcPr>
          <w:p w:rsidR="7188E6E0" w:rsidRDefault="7188E6E0" w14:paraId="162475D6" w14:textId="4EA70D56">
            <w:pPr>
              <w:cnfStyle w:val="100000000000" w:firstRow="1" w:lastRow="0" w:firstColumn="0" w:lastColumn="0" w:oddVBand="0" w:evenVBand="0" w:oddHBand="0" w:evenHBand="0" w:firstRowFirstColumn="0" w:firstRowLastColumn="0" w:lastRowFirstColumn="0" w:lastRowLastColumn="0"/>
            </w:pPr>
            <w:r>
              <w:t>Date</w:t>
            </w:r>
          </w:p>
        </w:tc>
      </w:tr>
      <w:tr w:rsidR="7188E6E0" w:rsidTr="47E2DCEE" w14:paraId="67E5EFBC" w14:textId="77777777">
        <w:trPr>
          <w:cnfStyle w:val="000000100000" w:firstRow="0" w:lastRow="0" w:firstColumn="0" w:lastColumn="0" w:oddVBand="0" w:evenVBand="0" w:oddHBand="1" w:evenHBand="0" w:firstRowFirstColumn="0" w:firstRowLastColumn="0" w:lastRowFirstColumn="0" w:lastRowLastColumn="0"/>
        </w:trPr>
        <w:tc>
          <w:tcPr>
            <w:tcW w:w="2160" w:type="dxa"/>
            <w:tcMar/>
          </w:tcPr>
          <w:p w:rsidR="7188E6E0" w:rsidRDefault="7188E6E0" w14:paraId="600D1A39" w14:textId="65BC6DCB">
            <w:r>
              <w:t>Executive Sponsor (Chair, SteerCo)</w:t>
            </w:r>
          </w:p>
        </w:tc>
        <w:tc>
          <w:tcPr>
            <w:tcW w:w="2991" w:type="dxa"/>
            <w:tcMar/>
          </w:tcPr>
          <w:p w:rsidR="7188E6E0" w:rsidRDefault="7188E6E0" w14:paraId="3BEC5B33" w14:textId="5E9A548F" w14:noSpellErr="1">
            <w:pPr>
              <w:cnfStyle w:val="000000100000" w:firstRow="0" w:lastRow="0" w:firstColumn="0" w:lastColumn="0" w:oddVBand="0" w:evenVBand="0" w:oddHBand="1" w:evenHBand="0" w:firstRowFirstColumn="0" w:firstRowLastColumn="0" w:lastRowFirstColumn="0" w:lastRowLastColumn="0"/>
            </w:pPr>
            <w:r w:rsidR="5398E01B">
              <w:rPr/>
              <w:t>Nadia Farouk, CFO, Zava Logistics FZE</w:t>
            </w:r>
          </w:p>
        </w:tc>
        <w:tc>
          <w:tcPr>
            <w:tcW w:w="1827" w:type="dxa"/>
            <w:tcMar/>
          </w:tcPr>
          <w:p w:rsidR="7188E6E0" w:rsidRDefault="7188E6E0" w14:paraId="4BF7650C" w14:textId="57783B53">
            <w:pPr>
              <w:cnfStyle w:val="000000100000" w:firstRow="0" w:lastRow="0" w:firstColumn="0" w:lastColumn="0" w:oddVBand="0" w:evenVBand="0" w:oddHBand="1" w:evenHBand="0" w:firstRowFirstColumn="0" w:firstRowLastColumn="0" w:lastRowFirstColumn="0" w:lastRowLastColumn="0"/>
            </w:pPr>
            <w:r>
              <w:t xml:space="preserve"> </w:t>
            </w:r>
          </w:p>
        </w:tc>
        <w:tc>
          <w:tcPr>
            <w:tcW w:w="1495" w:type="dxa"/>
            <w:tcMar/>
          </w:tcPr>
          <w:p w:rsidR="7188E6E0" w:rsidRDefault="7188E6E0" w14:paraId="60AFD736" w14:textId="50562217">
            <w:pPr>
              <w:cnfStyle w:val="000000100000" w:firstRow="0" w:lastRow="0" w:firstColumn="0" w:lastColumn="0" w:oddVBand="0" w:evenVBand="0" w:oddHBand="1" w:evenHBand="0" w:firstRowFirstColumn="0" w:firstRowLastColumn="0" w:lastRowFirstColumn="0" w:lastRowLastColumn="0"/>
            </w:pPr>
            <w:r>
              <w:t xml:space="preserve"> </w:t>
            </w:r>
          </w:p>
        </w:tc>
        <w:tc>
          <w:tcPr>
            <w:tcW w:w="1163" w:type="dxa"/>
            <w:tcMar/>
          </w:tcPr>
          <w:p w:rsidR="7188E6E0" w:rsidRDefault="7188E6E0" w14:paraId="773AA103" w14:textId="493408DB">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47E2DCEE" w14:paraId="4DA16F1B" w14:textId="77777777">
        <w:trPr>
          <w:cnfStyle w:val="000000010000" w:firstRow="0" w:lastRow="0" w:firstColumn="0" w:lastColumn="0" w:oddVBand="0" w:evenVBand="0" w:oddHBand="0" w:evenHBand="1" w:firstRowFirstColumn="0" w:firstRowLastColumn="0" w:lastRowFirstColumn="0" w:lastRowLastColumn="0"/>
        </w:trPr>
        <w:tc>
          <w:tcPr>
            <w:tcW w:w="2160" w:type="dxa"/>
            <w:tcMar/>
          </w:tcPr>
          <w:p w:rsidR="7188E6E0" w:rsidRDefault="7188E6E0" w14:paraId="42F347E8" w14:textId="60496950">
            <w:r>
              <w:t>Customer IT Director</w:t>
            </w:r>
          </w:p>
        </w:tc>
        <w:tc>
          <w:tcPr>
            <w:tcW w:w="2991" w:type="dxa"/>
            <w:tcMar/>
          </w:tcPr>
          <w:p w:rsidR="7188E6E0" w:rsidRDefault="7188E6E0" w14:paraId="438E0175" w14:textId="59275014" w14:noSpellErr="1">
            <w:pPr>
              <w:cnfStyle w:val="000000010000" w:firstRow="0" w:lastRow="0" w:firstColumn="0" w:lastColumn="0" w:oddVBand="0" w:evenVBand="0" w:oddHBand="0" w:evenHBand="1" w:firstRowFirstColumn="0" w:firstRowLastColumn="0" w:lastRowFirstColumn="0" w:lastRowLastColumn="0"/>
            </w:pPr>
            <w:r w:rsidR="5398E01B">
              <w:rPr/>
              <w:t>Ravi Kumar, IT Director, Zava Logistics FZE</w:t>
            </w:r>
          </w:p>
        </w:tc>
        <w:tc>
          <w:tcPr>
            <w:tcW w:w="1827" w:type="dxa"/>
            <w:tcMar/>
          </w:tcPr>
          <w:p w:rsidR="7188E6E0" w:rsidRDefault="7188E6E0" w14:paraId="7467256A" w14:textId="520536D8">
            <w:pPr>
              <w:cnfStyle w:val="000000010000" w:firstRow="0" w:lastRow="0" w:firstColumn="0" w:lastColumn="0" w:oddVBand="0" w:evenVBand="0" w:oddHBand="0" w:evenHBand="1" w:firstRowFirstColumn="0" w:firstRowLastColumn="0" w:lastRowFirstColumn="0" w:lastRowLastColumn="0"/>
            </w:pPr>
            <w:r>
              <w:t xml:space="preserve"> </w:t>
            </w:r>
          </w:p>
        </w:tc>
        <w:tc>
          <w:tcPr>
            <w:tcW w:w="1495" w:type="dxa"/>
            <w:tcMar/>
          </w:tcPr>
          <w:p w:rsidR="7188E6E0" w:rsidRDefault="7188E6E0" w14:paraId="5429505B" w14:textId="4AE31D9C">
            <w:pPr>
              <w:cnfStyle w:val="000000010000" w:firstRow="0" w:lastRow="0" w:firstColumn="0" w:lastColumn="0" w:oddVBand="0" w:evenVBand="0" w:oddHBand="0" w:evenHBand="1" w:firstRowFirstColumn="0" w:firstRowLastColumn="0" w:lastRowFirstColumn="0" w:lastRowLastColumn="0"/>
            </w:pPr>
            <w:r>
              <w:t xml:space="preserve"> </w:t>
            </w:r>
          </w:p>
        </w:tc>
        <w:tc>
          <w:tcPr>
            <w:tcW w:w="1163" w:type="dxa"/>
            <w:tcMar/>
          </w:tcPr>
          <w:p w:rsidR="7188E6E0" w:rsidRDefault="7188E6E0" w14:paraId="5FA937DA" w14:textId="43C10460">
            <w:pPr>
              <w:cnfStyle w:val="000000010000" w:firstRow="0" w:lastRow="0" w:firstColumn="0" w:lastColumn="0" w:oddVBand="0" w:evenVBand="0" w:oddHBand="0" w:evenHBand="1" w:firstRowFirstColumn="0" w:firstRowLastColumn="0" w:lastRowFirstColumn="0" w:lastRowLastColumn="0"/>
            </w:pPr>
            <w:r>
              <w:t xml:space="preserve"> </w:t>
            </w:r>
          </w:p>
        </w:tc>
      </w:tr>
      <w:tr w:rsidR="7188E6E0" w:rsidTr="47E2DCEE" w14:paraId="1C8B0794" w14:textId="77777777">
        <w:trPr>
          <w:cnfStyle w:val="000000100000" w:firstRow="0" w:lastRow="0" w:firstColumn="0" w:lastColumn="0" w:oddVBand="0" w:evenVBand="0" w:oddHBand="1" w:evenHBand="0" w:firstRowFirstColumn="0" w:firstRowLastColumn="0" w:lastRowFirstColumn="0" w:lastRowLastColumn="0"/>
        </w:trPr>
        <w:tc>
          <w:tcPr>
            <w:tcW w:w="2160" w:type="dxa"/>
            <w:tcMar/>
          </w:tcPr>
          <w:p w:rsidR="7188E6E0" w:rsidRDefault="7188E6E0" w14:paraId="67CDA4C4" w14:textId="5AD664D5">
            <w:r>
              <w:t>Group Financial Controller</w:t>
            </w:r>
          </w:p>
        </w:tc>
        <w:tc>
          <w:tcPr>
            <w:tcW w:w="2991" w:type="dxa"/>
            <w:tcMar/>
          </w:tcPr>
          <w:p w:rsidR="7188E6E0" w:rsidRDefault="7188E6E0" w14:paraId="2063D49B" w14:textId="53B44B99" w14:noSpellErr="1">
            <w:pPr>
              <w:cnfStyle w:val="000000100000" w:firstRow="0" w:lastRow="0" w:firstColumn="0" w:lastColumn="0" w:oddVBand="0" w:evenVBand="0" w:oddHBand="1" w:evenHBand="0" w:firstRowFirstColumn="0" w:firstRowLastColumn="0" w:lastRowFirstColumn="0" w:lastRowLastColumn="0"/>
            </w:pPr>
            <w:r w:rsidR="5398E01B">
              <w:rPr/>
              <w:t>Hassan Ali, Zava Logistics FZE</w:t>
            </w:r>
          </w:p>
        </w:tc>
        <w:tc>
          <w:tcPr>
            <w:tcW w:w="1827" w:type="dxa"/>
            <w:tcMar/>
          </w:tcPr>
          <w:p w:rsidR="7188E6E0" w:rsidRDefault="7188E6E0" w14:paraId="1BC7CC47" w14:textId="4C92325D">
            <w:pPr>
              <w:cnfStyle w:val="000000100000" w:firstRow="0" w:lastRow="0" w:firstColumn="0" w:lastColumn="0" w:oddVBand="0" w:evenVBand="0" w:oddHBand="1" w:evenHBand="0" w:firstRowFirstColumn="0" w:firstRowLastColumn="0" w:lastRowFirstColumn="0" w:lastRowLastColumn="0"/>
            </w:pPr>
            <w:r>
              <w:t xml:space="preserve"> </w:t>
            </w:r>
          </w:p>
        </w:tc>
        <w:tc>
          <w:tcPr>
            <w:tcW w:w="1495" w:type="dxa"/>
            <w:tcMar/>
          </w:tcPr>
          <w:p w:rsidR="7188E6E0" w:rsidRDefault="7188E6E0" w14:paraId="5548C028" w14:textId="45701921">
            <w:pPr>
              <w:cnfStyle w:val="000000100000" w:firstRow="0" w:lastRow="0" w:firstColumn="0" w:lastColumn="0" w:oddVBand="0" w:evenVBand="0" w:oddHBand="1" w:evenHBand="0" w:firstRowFirstColumn="0" w:firstRowLastColumn="0" w:lastRowFirstColumn="0" w:lastRowLastColumn="0"/>
            </w:pPr>
            <w:r>
              <w:t xml:space="preserve"> </w:t>
            </w:r>
          </w:p>
        </w:tc>
        <w:tc>
          <w:tcPr>
            <w:tcW w:w="1163" w:type="dxa"/>
            <w:tcMar/>
          </w:tcPr>
          <w:p w:rsidR="7188E6E0" w:rsidRDefault="7188E6E0" w14:paraId="12FEDCD7" w14:textId="3E4DFFE5">
            <w:pPr>
              <w:cnfStyle w:val="000000100000" w:firstRow="0" w:lastRow="0" w:firstColumn="0" w:lastColumn="0" w:oddVBand="0" w:evenVBand="0" w:oddHBand="1" w:evenHBand="0" w:firstRowFirstColumn="0" w:firstRowLastColumn="0" w:lastRowFirstColumn="0" w:lastRowLastColumn="0"/>
            </w:pPr>
            <w:r>
              <w:t xml:space="preserve"> </w:t>
            </w:r>
          </w:p>
        </w:tc>
      </w:tr>
      <w:tr w:rsidR="7188E6E0" w:rsidTr="47E2DCEE" w14:paraId="34C59C20" w14:textId="77777777">
        <w:trPr>
          <w:cnfStyle w:val="000000010000" w:firstRow="0" w:lastRow="0" w:firstColumn="0" w:lastColumn="0" w:oddVBand="0" w:evenVBand="0" w:oddHBand="0" w:evenHBand="1" w:firstRowFirstColumn="0" w:firstRowLastColumn="0" w:lastRowFirstColumn="0" w:lastRowLastColumn="0"/>
        </w:trPr>
        <w:tc>
          <w:tcPr>
            <w:tcW w:w="2160" w:type="dxa"/>
            <w:tcMar/>
          </w:tcPr>
          <w:p w:rsidR="7188E6E0" w:rsidRDefault="7188E6E0" w14:paraId="21B6C6D4" w14:textId="5563605A">
            <w:r>
              <w:t>Frontier Practice Lead</w:t>
            </w:r>
          </w:p>
        </w:tc>
        <w:tc>
          <w:tcPr>
            <w:tcW w:w="2991" w:type="dxa"/>
            <w:tcMar/>
          </w:tcPr>
          <w:p w:rsidR="7188E6E0" w:rsidRDefault="7188E6E0" w14:paraId="45D5E52E" w14:textId="4E41471E">
            <w:pPr>
              <w:cnfStyle w:val="000000010000" w:firstRow="0" w:lastRow="0" w:firstColumn="0" w:lastColumn="0" w:oddVBand="0" w:evenVBand="0" w:oddHBand="0" w:evenHBand="1" w:firstRowFirstColumn="0" w:firstRowLastColumn="0" w:lastRowFirstColumn="0" w:lastRowLastColumn="0"/>
            </w:pPr>
            <w:r>
              <w:t>Lorette Roos, Practice Lead, Business Applications, Frontier Consulting</w:t>
            </w:r>
          </w:p>
        </w:tc>
        <w:tc>
          <w:tcPr>
            <w:tcW w:w="1827" w:type="dxa"/>
            <w:tcMar/>
          </w:tcPr>
          <w:p w:rsidR="7188E6E0" w:rsidRDefault="7188E6E0" w14:paraId="604A0B1C" w14:textId="471F2DE2">
            <w:pPr>
              <w:cnfStyle w:val="000000010000" w:firstRow="0" w:lastRow="0" w:firstColumn="0" w:lastColumn="0" w:oddVBand="0" w:evenVBand="0" w:oddHBand="0" w:evenHBand="1" w:firstRowFirstColumn="0" w:firstRowLastColumn="0" w:lastRowFirstColumn="0" w:lastRowLastColumn="0"/>
            </w:pPr>
            <w:r>
              <w:t xml:space="preserve"> </w:t>
            </w:r>
          </w:p>
        </w:tc>
        <w:tc>
          <w:tcPr>
            <w:tcW w:w="1495" w:type="dxa"/>
            <w:tcMar/>
          </w:tcPr>
          <w:p w:rsidR="7188E6E0" w:rsidRDefault="7188E6E0" w14:paraId="42A4B9FE" w14:textId="3FFD14A6">
            <w:pPr>
              <w:cnfStyle w:val="000000010000" w:firstRow="0" w:lastRow="0" w:firstColumn="0" w:lastColumn="0" w:oddVBand="0" w:evenVBand="0" w:oddHBand="0" w:evenHBand="1" w:firstRowFirstColumn="0" w:firstRowLastColumn="0" w:lastRowFirstColumn="0" w:lastRowLastColumn="0"/>
            </w:pPr>
            <w:r>
              <w:t xml:space="preserve"> </w:t>
            </w:r>
          </w:p>
        </w:tc>
        <w:tc>
          <w:tcPr>
            <w:tcW w:w="1163" w:type="dxa"/>
            <w:tcMar/>
          </w:tcPr>
          <w:p w:rsidR="7188E6E0" w:rsidRDefault="7188E6E0" w14:paraId="2D0F132D" w14:textId="38DAFB6A">
            <w:pPr>
              <w:cnfStyle w:val="000000010000" w:firstRow="0" w:lastRow="0" w:firstColumn="0" w:lastColumn="0" w:oddVBand="0" w:evenVBand="0" w:oddHBand="0" w:evenHBand="1" w:firstRowFirstColumn="0" w:firstRowLastColumn="0" w:lastRowFirstColumn="0" w:lastRowLastColumn="0"/>
            </w:pPr>
            <w:r>
              <w:t xml:space="preserve"> </w:t>
            </w:r>
          </w:p>
        </w:tc>
      </w:tr>
      <w:tr w:rsidR="7188E6E0" w:rsidTr="47E2DCEE" w14:paraId="7DFB0041" w14:textId="77777777">
        <w:trPr>
          <w:cnfStyle w:val="000000100000" w:firstRow="0" w:lastRow="0" w:firstColumn="0" w:lastColumn="0" w:oddVBand="0" w:evenVBand="0" w:oddHBand="1" w:evenHBand="0" w:firstRowFirstColumn="0" w:firstRowLastColumn="0" w:lastRowFirstColumn="0" w:lastRowLastColumn="0"/>
        </w:trPr>
        <w:tc>
          <w:tcPr>
            <w:tcW w:w="2160" w:type="dxa"/>
            <w:tcMar/>
          </w:tcPr>
          <w:p w:rsidR="7188E6E0" w:rsidRDefault="7188E6E0" w14:paraId="4062388A" w14:textId="4FF05BDF">
            <w:r>
              <w:t>Frontier Project Manager</w:t>
            </w:r>
          </w:p>
        </w:tc>
        <w:tc>
          <w:tcPr>
            <w:tcW w:w="2991" w:type="dxa"/>
            <w:tcMar/>
          </w:tcPr>
          <w:p w:rsidR="7188E6E0" w:rsidRDefault="7188E6E0" w14:paraId="5892274A" w14:textId="48CE42A3">
            <w:pPr>
              <w:cnfStyle w:val="000000100000" w:firstRow="0" w:lastRow="0" w:firstColumn="0" w:lastColumn="0" w:oddVBand="0" w:evenVBand="0" w:oddHBand="1" w:evenHBand="0" w:firstRowFirstColumn="0" w:firstRowLastColumn="0" w:lastRowFirstColumn="0" w:lastRowLastColumn="0"/>
            </w:pPr>
            <w:r>
              <w:t>Priya Nair, Project Manager, Frontier Consulting</w:t>
            </w:r>
          </w:p>
        </w:tc>
        <w:tc>
          <w:tcPr>
            <w:tcW w:w="1827" w:type="dxa"/>
            <w:tcMar/>
          </w:tcPr>
          <w:p w:rsidR="7188E6E0" w:rsidRDefault="7188E6E0" w14:paraId="3FE31638" w14:textId="41AC2967">
            <w:pPr>
              <w:cnfStyle w:val="000000100000" w:firstRow="0" w:lastRow="0" w:firstColumn="0" w:lastColumn="0" w:oddVBand="0" w:evenVBand="0" w:oddHBand="1" w:evenHBand="0" w:firstRowFirstColumn="0" w:firstRowLastColumn="0" w:lastRowFirstColumn="0" w:lastRowLastColumn="0"/>
            </w:pPr>
            <w:r>
              <w:t xml:space="preserve"> </w:t>
            </w:r>
          </w:p>
        </w:tc>
        <w:tc>
          <w:tcPr>
            <w:tcW w:w="1495" w:type="dxa"/>
            <w:tcMar/>
          </w:tcPr>
          <w:p w:rsidR="7188E6E0" w:rsidRDefault="7188E6E0" w14:paraId="4C5D9111" w14:textId="3A8A102B">
            <w:pPr>
              <w:cnfStyle w:val="000000100000" w:firstRow="0" w:lastRow="0" w:firstColumn="0" w:lastColumn="0" w:oddVBand="0" w:evenVBand="0" w:oddHBand="1" w:evenHBand="0" w:firstRowFirstColumn="0" w:firstRowLastColumn="0" w:lastRowFirstColumn="0" w:lastRowLastColumn="0"/>
            </w:pPr>
            <w:r>
              <w:t xml:space="preserve"> </w:t>
            </w:r>
          </w:p>
        </w:tc>
        <w:tc>
          <w:tcPr>
            <w:tcW w:w="1163" w:type="dxa"/>
            <w:tcMar/>
          </w:tcPr>
          <w:p w:rsidR="7188E6E0" w:rsidRDefault="7188E6E0" w14:paraId="4FAF3E9F" w14:textId="3367F6EF">
            <w:pPr>
              <w:cnfStyle w:val="000000100000" w:firstRow="0" w:lastRow="0" w:firstColumn="0" w:lastColumn="0" w:oddVBand="0" w:evenVBand="0" w:oddHBand="1" w:evenHBand="0" w:firstRowFirstColumn="0" w:firstRowLastColumn="0" w:lastRowFirstColumn="0" w:lastRowLastColumn="0"/>
            </w:pPr>
            <w:r>
              <w:t xml:space="preserve"> </w:t>
            </w:r>
          </w:p>
        </w:tc>
      </w:tr>
    </w:tbl>
    <w:p w:rsidR="7188E6E0" w:rsidP="7188E6E0" w:rsidRDefault="7188E6E0" w14:paraId="3F5600BD" w14:textId="1DFA287C">
      <w:pPr>
        <w:jc w:val="center"/>
      </w:pPr>
      <w:r w:rsidRPr="7188E6E0">
        <w:rPr>
          <w:i/>
          <w:iCs/>
          <w:color w:val="7A7A7A"/>
          <w:sz w:val="16"/>
          <w:szCs w:val="16"/>
        </w:rPr>
        <w:t xml:space="preserve"> </w:t>
      </w:r>
    </w:p>
    <w:p w:rsidR="7188E6E0" w:rsidP="7188E6E0" w:rsidRDefault="7188E6E0" w14:paraId="34DEB9F2" w14:textId="6C7ABDA8">
      <w:pPr>
        <w:jc w:val="center"/>
      </w:pPr>
      <w:r w:rsidRPr="7188E6E0">
        <w:rPr>
          <w:i/>
          <w:iCs/>
          <w:color w:val="7A7A7A"/>
          <w:sz w:val="16"/>
          <w:szCs w:val="16"/>
        </w:rPr>
        <w:t>Fictitious test data – Copilot for Frontier Consultancy scenario testing</w:t>
      </w:r>
    </w:p>
    <w:sectPr w:rsidR="7188E6E0" w:rsidSect="00034616">
      <w:headerReference w:type="default" r:id="rId8"/>
      <w:pgSz w:w="11906" w:h="16838" w:orient="portrait"/>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0533" w:rsidRDefault="003B0533" w14:paraId="7ECCDF3D" w14:textId="77777777">
      <w:pPr>
        <w:spacing w:after="0" w:line="240" w:lineRule="auto"/>
      </w:pPr>
      <w:r>
        <w:separator/>
      </w:r>
    </w:p>
  </w:endnote>
  <w:endnote w:type="continuationSeparator" w:id="0">
    <w:p w:rsidR="003B0533" w:rsidRDefault="003B0533" w14:paraId="69108E2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0533" w:rsidRDefault="003B0533" w14:paraId="2DCAA936" w14:textId="77777777">
      <w:pPr>
        <w:spacing w:after="0" w:line="240" w:lineRule="auto"/>
      </w:pPr>
      <w:r>
        <w:separator/>
      </w:r>
    </w:p>
  </w:footnote>
  <w:footnote w:type="continuationSeparator" w:id="0">
    <w:p w:rsidR="003B0533" w:rsidRDefault="003B0533" w14:paraId="380490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188E6E0" w:rsidRDefault="7188E6E0" w14:paraId="6FF1BD9D" w14:textId="5BDEE76A">
    <w:r>
      <w:t>Fictitious test data – Copilot for Frontier Consultancy scenario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167670269">
    <w:abstractNumId w:val="8"/>
  </w:num>
  <w:num w:numId="2" w16cid:durableId="843980007">
    <w:abstractNumId w:val="6"/>
  </w:num>
  <w:num w:numId="3" w16cid:durableId="1755976785">
    <w:abstractNumId w:val="5"/>
  </w:num>
  <w:num w:numId="4" w16cid:durableId="41026812">
    <w:abstractNumId w:val="4"/>
  </w:num>
  <w:num w:numId="5" w16cid:durableId="606274387">
    <w:abstractNumId w:val="7"/>
  </w:num>
  <w:num w:numId="6" w16cid:durableId="805318219">
    <w:abstractNumId w:val="3"/>
  </w:num>
  <w:num w:numId="7" w16cid:durableId="2113238986">
    <w:abstractNumId w:val="2"/>
  </w:num>
  <w:num w:numId="8" w16cid:durableId="872230682">
    <w:abstractNumId w:val="1"/>
  </w:num>
  <w:num w:numId="9" w16cid:durableId="180449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533"/>
    <w:rsid w:val="005F1030"/>
    <w:rsid w:val="00913C4A"/>
    <w:rsid w:val="00AA1D8D"/>
    <w:rsid w:val="00AA2DA9"/>
    <w:rsid w:val="00B47730"/>
    <w:rsid w:val="00B92E23"/>
    <w:rsid w:val="00CB0664"/>
    <w:rsid w:val="00F12723"/>
    <w:rsid w:val="00FC693F"/>
    <w:rsid w:val="01353A8A"/>
    <w:rsid w:val="08C2D663"/>
    <w:rsid w:val="0A3645A3"/>
    <w:rsid w:val="0DE2DBE1"/>
    <w:rsid w:val="232CC119"/>
    <w:rsid w:val="33C31C3C"/>
    <w:rsid w:val="3812FC5B"/>
    <w:rsid w:val="4445FE06"/>
    <w:rsid w:val="47E2DCEE"/>
    <w:rsid w:val="5398E01B"/>
    <w:rsid w:val="53C69B78"/>
    <w:rsid w:val="5AA81C62"/>
    <w:rsid w:val="63F5768B"/>
    <w:rsid w:val="7188E6E0"/>
    <w:rsid w:val="77856BED"/>
    <w:rsid w:val="7FA595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284DB2D-D77C-4BDE-9FF7-DD33229D2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73A5A"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1F4E7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0F263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0F263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53535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1F4E7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535353"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173A5A"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1F4E79"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1F4E79" w:themeColor="accent1"/>
    </w:rPr>
  </w:style>
  <w:style w:type="paragraph" w:styleId="Title">
    <w:name w:val="Title"/>
    <w:basedOn w:val="Normal"/>
    <w:next w:val="Normal"/>
    <w:link w:val="TitleChar"/>
    <w:uiPriority w:val="10"/>
    <w:qFormat/>
    <w:rsid w:val="00FC693F"/>
    <w:pPr>
      <w:pBdr>
        <w:bottom w:val="single" w:color="1F4E79" w:themeColor="accent1" w:sz="8" w:space="4"/>
      </w:pBdr>
      <w:spacing w:after="300" w:line="240" w:lineRule="auto"/>
      <w:contextualSpacing/>
    </w:pPr>
    <w:rPr>
      <w:rFonts w:asciiTheme="majorHAnsi" w:hAnsiTheme="majorHAnsi" w:eastAsiaTheme="majorEastAsia" w:cstheme="majorBidi"/>
      <w:color w:val="173A5A"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A5A"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1F4E79"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1F4E7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A1A1A" w:themeColor="text1"/>
    </w:rPr>
  </w:style>
  <w:style w:type="character" w:styleId="QuoteChar" w:customStyle="1">
    <w:name w:val="Quote Char"/>
    <w:basedOn w:val="DefaultParagraphFont"/>
    <w:link w:val="Quote"/>
    <w:uiPriority w:val="29"/>
    <w:rsid w:val="00FC693F"/>
    <w:rPr>
      <w:i/>
      <w:iCs/>
      <w:color w:val="1A1A1A"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1F4E79"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0F263C"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0F263C"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535353"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1F4E79"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53535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F4E7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1F4E79" w:themeColor="accent1" w:sz="4" w:space="4"/>
      </w:pBdr>
      <w:spacing w:before="200" w:after="280"/>
      <w:ind w:left="936" w:right="936"/>
    </w:pPr>
    <w:rPr>
      <w:b/>
      <w:bCs/>
      <w:i/>
      <w:iCs/>
      <w:color w:val="1F4E79" w:themeColor="accent1"/>
    </w:rPr>
  </w:style>
  <w:style w:type="character" w:styleId="IntenseQuoteChar" w:customStyle="1">
    <w:name w:val="Intense Quote Char"/>
    <w:basedOn w:val="DefaultParagraphFont"/>
    <w:link w:val="IntenseQuote"/>
    <w:uiPriority w:val="30"/>
    <w:rsid w:val="00FC693F"/>
    <w:rPr>
      <w:b/>
      <w:bCs/>
      <w:i/>
      <w:iCs/>
      <w:color w:val="1F4E79" w:themeColor="accent1"/>
    </w:rPr>
  </w:style>
  <w:style w:type="character" w:styleId="SubtleEmphasis">
    <w:name w:val="Subtle Emphasis"/>
    <w:basedOn w:val="DefaultParagraphFont"/>
    <w:uiPriority w:val="19"/>
    <w:qFormat/>
    <w:rsid w:val="00FC693F"/>
    <w:rPr>
      <w:i/>
      <w:iCs/>
      <w:color w:val="8C8C8C" w:themeColor="text1" w:themeTint="7F"/>
    </w:rPr>
  </w:style>
  <w:style w:type="character" w:styleId="IntenseEmphasis">
    <w:name w:val="Intense Emphasis"/>
    <w:basedOn w:val="DefaultParagraphFont"/>
    <w:uiPriority w:val="21"/>
    <w:qFormat/>
    <w:rsid w:val="00FC693F"/>
    <w:rPr>
      <w:b/>
      <w:bCs/>
      <w:i/>
      <w:iCs/>
      <w:color w:val="1F4E79" w:themeColor="accent1"/>
    </w:rPr>
  </w:style>
  <w:style w:type="character" w:styleId="SubtleReference">
    <w:name w:val="Subtle Reference"/>
    <w:basedOn w:val="DefaultParagraphFont"/>
    <w:uiPriority w:val="31"/>
    <w:qFormat/>
    <w:rsid w:val="00FC693F"/>
    <w:rPr>
      <w:smallCaps/>
      <w:color w:val="5B6B7A" w:themeColor="accent2"/>
      <w:u w:val="single"/>
    </w:rPr>
  </w:style>
  <w:style w:type="character" w:styleId="IntenseReference">
    <w:name w:val="Intense Reference"/>
    <w:basedOn w:val="DefaultParagraphFont"/>
    <w:uiPriority w:val="32"/>
    <w:qFormat/>
    <w:rsid w:val="00FC693F"/>
    <w:rPr>
      <w:b/>
      <w:bCs/>
      <w:smallCaps/>
      <w:color w:val="5B6B7A"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131313" w:themeColor="text1" w:themeShade="BF"/>
    </w:rPr>
    <w:tblPr>
      <w:tblStyleRowBandSize w:val="1"/>
      <w:tblStyleColBandSize w:val="1"/>
      <w:tblBorders>
        <w:top w:val="single" w:color="1A1A1A" w:themeColor="text1" w:sz="8" w:space="0"/>
        <w:bottom w:val="single" w:color="1A1A1A" w:themeColor="text1" w:sz="8" w:space="0"/>
      </w:tblBorders>
    </w:tblPr>
    <w:tblStylePr w:type="fir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lastRow">
      <w:pPr>
        <w:spacing w:before="0" w:after="0" w:line="240" w:lineRule="auto"/>
      </w:pPr>
      <w:rPr>
        <w:b/>
        <w:bCs/>
      </w:rPr>
      <w:tblPr/>
      <w:tcPr>
        <w:tcBorders>
          <w:top w:val="single" w:color="1A1A1A" w:themeColor="text1" w:sz="8" w:space="0"/>
          <w:left w:val="nil"/>
          <w:bottom w:val="single" w:color="1A1A1A"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left w:val="nil"/>
          <w:right w:val="nil"/>
          <w:insideH w:val="nil"/>
          <w:insideV w:val="nil"/>
        </w:tcBorders>
        <w:shd w:val="clear" w:color="auto" w:fill="C6C6C6" w:themeFill="text1" w:themeFillTint="3F"/>
      </w:tcPr>
    </w:tblStylePr>
  </w:style>
  <w:style w:type="table" w:styleId="LightShading-Accent1">
    <w:name w:val="Light Shading Accent 1"/>
    <w:basedOn w:val="TableNormal"/>
    <w:uiPriority w:val="60"/>
    <w:rsid w:val="00FC693F"/>
    <w:pPr>
      <w:spacing w:after="0" w:line="240" w:lineRule="auto"/>
    </w:pPr>
    <w:rPr>
      <w:color w:val="173A5A" w:themeColor="accent1" w:themeShade="BF"/>
    </w:rPr>
    <w:tblPr>
      <w:tblStyleRowBandSize w:val="1"/>
      <w:tblStyleColBandSize w:val="1"/>
      <w:tblBorders>
        <w:top w:val="single" w:color="1F4E79" w:themeColor="accent1" w:sz="8" w:space="0"/>
        <w:bottom w:val="single" w:color="1F4E79" w:themeColor="accent1" w:sz="8" w:space="0"/>
      </w:tblBorders>
    </w:tblPr>
    <w:tblStylePr w:type="fir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lastRow">
      <w:pPr>
        <w:spacing w:before="0" w:after="0" w:line="240" w:lineRule="auto"/>
      </w:pPr>
      <w:rPr>
        <w:b/>
        <w:bCs/>
      </w:rPr>
      <w:tblPr/>
      <w:tcPr>
        <w:tcBorders>
          <w:top w:val="single" w:color="1F4E79" w:themeColor="accent1" w:sz="8" w:space="0"/>
          <w:left w:val="nil"/>
          <w:bottom w:val="single" w:color="1F4E79"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left w:val="nil"/>
          <w:right w:val="nil"/>
          <w:insideH w:val="nil"/>
          <w:insideV w:val="nil"/>
        </w:tcBorders>
        <w:shd w:val="clear" w:color="auto" w:fill="B8D3ED" w:themeFill="accent1" w:themeFillTint="3F"/>
      </w:tcPr>
    </w:tblStylePr>
  </w:style>
  <w:style w:type="table" w:styleId="LightShading-Accent2">
    <w:name w:val="Light Shading Accent 2"/>
    <w:basedOn w:val="TableNormal"/>
    <w:uiPriority w:val="60"/>
    <w:rsid w:val="00FC693F"/>
    <w:pPr>
      <w:spacing w:after="0" w:line="240" w:lineRule="auto"/>
    </w:pPr>
    <w:rPr>
      <w:color w:val="444F5B" w:themeColor="accent2" w:themeShade="BF"/>
    </w:rPr>
    <w:tblPr>
      <w:tblStyleRowBandSize w:val="1"/>
      <w:tblStyleColBandSize w:val="1"/>
      <w:tblBorders>
        <w:top w:val="single" w:color="5B6B7A" w:themeColor="accent2" w:sz="8" w:space="0"/>
        <w:bottom w:val="single" w:color="5B6B7A" w:themeColor="accent2" w:sz="8" w:space="0"/>
      </w:tblBorders>
    </w:tblPr>
    <w:tblStylePr w:type="firstRow">
      <w:pPr>
        <w:spacing w:before="0" w:after="0" w:line="240" w:lineRule="auto"/>
      </w:pPr>
      <w:rPr>
        <w:b/>
        <w:bCs/>
      </w:rPr>
      <w:tblPr/>
      <w:tcPr>
        <w:tcBorders>
          <w:top w:val="single" w:color="5B6B7A" w:themeColor="accent2" w:sz="8" w:space="0"/>
          <w:left w:val="nil"/>
          <w:bottom w:val="single" w:color="5B6B7A" w:themeColor="accent2" w:sz="8" w:space="0"/>
          <w:right w:val="nil"/>
          <w:insideH w:val="nil"/>
          <w:insideV w:val="nil"/>
        </w:tcBorders>
      </w:tcPr>
    </w:tblStylePr>
    <w:tblStylePr w:type="lastRow">
      <w:pPr>
        <w:spacing w:before="0" w:after="0" w:line="240" w:lineRule="auto"/>
      </w:pPr>
      <w:rPr>
        <w:b/>
        <w:bCs/>
      </w:rPr>
      <w:tblPr/>
      <w:tcPr>
        <w:tcBorders>
          <w:top w:val="single" w:color="5B6B7A" w:themeColor="accent2" w:sz="8" w:space="0"/>
          <w:left w:val="nil"/>
          <w:bottom w:val="single" w:color="5B6B7A"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DADF" w:themeFill="accent2" w:themeFillTint="3F"/>
      </w:tcPr>
    </w:tblStylePr>
    <w:tblStylePr w:type="band1Horz">
      <w:tblPr/>
      <w:tcPr>
        <w:tcBorders>
          <w:left w:val="nil"/>
          <w:right w:val="nil"/>
          <w:insideH w:val="nil"/>
          <w:insideV w:val="nil"/>
        </w:tcBorders>
        <w:shd w:val="clear" w:color="auto" w:fill="D4DADF" w:themeFill="accent2" w:themeFillTint="3F"/>
      </w:tcPr>
    </w:tblStylePr>
  </w:style>
  <w:style w:type="table" w:styleId="LightShading-Accent3">
    <w:name w:val="Light Shading Accent 3"/>
    <w:basedOn w:val="TableNormal"/>
    <w:uiPriority w:val="60"/>
    <w:rsid w:val="00FC693F"/>
    <w:pPr>
      <w:spacing w:after="0" w:line="240" w:lineRule="auto"/>
    </w:pPr>
    <w:rPr>
      <w:color w:val="173A5A" w:themeColor="accent3" w:themeShade="BF"/>
    </w:rPr>
    <w:tblPr>
      <w:tblStyleRowBandSize w:val="1"/>
      <w:tblStyleColBandSize w:val="1"/>
      <w:tblBorders>
        <w:top w:val="single" w:color="1F4E79" w:themeColor="accent3" w:sz="8" w:space="0"/>
        <w:bottom w:val="single" w:color="1F4E79" w:themeColor="accent3" w:sz="8" w:space="0"/>
      </w:tblBorders>
    </w:tblPr>
    <w:tblStylePr w:type="fir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lastRow">
      <w:pPr>
        <w:spacing w:before="0" w:after="0" w:line="240" w:lineRule="auto"/>
      </w:pPr>
      <w:rPr>
        <w:b/>
        <w:bCs/>
      </w:rPr>
      <w:tblPr/>
      <w:tcPr>
        <w:tcBorders>
          <w:top w:val="single" w:color="1F4E79" w:themeColor="accent3" w:sz="8" w:space="0"/>
          <w:left w:val="nil"/>
          <w:bottom w:val="single" w:color="1F4E7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left w:val="nil"/>
          <w:right w:val="nil"/>
          <w:insideH w:val="nil"/>
          <w:insideV w:val="nil"/>
        </w:tcBorders>
        <w:shd w:val="clear" w:color="auto" w:fill="B8D3ED" w:themeFill="accent3" w:themeFillTint="3F"/>
      </w:tcPr>
    </w:tblStylePr>
  </w:style>
  <w:style w:type="table" w:styleId="LightShading-Accent4">
    <w:name w:val="Light Shading Accent 4"/>
    <w:basedOn w:val="TableNormal"/>
    <w:uiPriority w:val="60"/>
    <w:rsid w:val="00FC693F"/>
    <w:pPr>
      <w:spacing w:after="0" w:line="240" w:lineRule="auto"/>
    </w:pPr>
    <w:rPr>
      <w:color w:val="173A5A" w:themeColor="accent4" w:themeShade="BF"/>
    </w:rPr>
    <w:tblPr>
      <w:tblStyleRowBandSize w:val="1"/>
      <w:tblStyleColBandSize w:val="1"/>
      <w:tblBorders>
        <w:top w:val="single" w:color="1F4E79" w:themeColor="accent4" w:sz="8" w:space="0"/>
        <w:bottom w:val="single" w:color="1F4E79" w:themeColor="accent4" w:sz="8" w:space="0"/>
      </w:tblBorders>
    </w:tblPr>
    <w:tblStylePr w:type="fir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lastRow">
      <w:pPr>
        <w:spacing w:before="0" w:after="0" w:line="240" w:lineRule="auto"/>
      </w:pPr>
      <w:rPr>
        <w:b/>
        <w:bCs/>
      </w:rPr>
      <w:tblPr/>
      <w:tcPr>
        <w:tcBorders>
          <w:top w:val="single" w:color="1F4E79" w:themeColor="accent4" w:sz="8" w:space="0"/>
          <w:left w:val="nil"/>
          <w:bottom w:val="single" w:color="1F4E79"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left w:val="nil"/>
          <w:right w:val="nil"/>
          <w:insideH w:val="nil"/>
          <w:insideV w:val="nil"/>
        </w:tcBorders>
        <w:shd w:val="clear" w:color="auto" w:fill="B8D3ED" w:themeFill="accent4" w:themeFillTint="3F"/>
      </w:tcPr>
    </w:tblStylePr>
  </w:style>
  <w:style w:type="table" w:styleId="LightShading-Accent5">
    <w:name w:val="Light Shading Accent 5"/>
    <w:basedOn w:val="TableNormal"/>
    <w:uiPriority w:val="60"/>
    <w:rsid w:val="00FC693F"/>
    <w:pPr>
      <w:spacing w:after="0" w:line="240" w:lineRule="auto"/>
    </w:pPr>
    <w:rPr>
      <w:color w:val="173A5A" w:themeColor="accent5" w:themeShade="BF"/>
    </w:rPr>
    <w:tblPr>
      <w:tblStyleRowBandSize w:val="1"/>
      <w:tblStyleColBandSize w:val="1"/>
      <w:tblBorders>
        <w:top w:val="single" w:color="1F4E79" w:themeColor="accent5" w:sz="8" w:space="0"/>
        <w:bottom w:val="single" w:color="1F4E79" w:themeColor="accent5" w:sz="8" w:space="0"/>
      </w:tblBorders>
    </w:tblPr>
    <w:tblStylePr w:type="fir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lastRow">
      <w:pPr>
        <w:spacing w:before="0" w:after="0" w:line="240" w:lineRule="auto"/>
      </w:pPr>
      <w:rPr>
        <w:b/>
        <w:bCs/>
      </w:rPr>
      <w:tblPr/>
      <w:tcPr>
        <w:tcBorders>
          <w:top w:val="single" w:color="1F4E79" w:themeColor="accent5" w:sz="8" w:space="0"/>
          <w:left w:val="nil"/>
          <w:bottom w:val="single" w:color="1F4E79"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left w:val="nil"/>
          <w:right w:val="nil"/>
          <w:insideH w:val="nil"/>
          <w:insideV w:val="nil"/>
        </w:tcBorders>
        <w:shd w:val="clear" w:color="auto" w:fill="B8D3ED" w:themeFill="accent5" w:themeFillTint="3F"/>
      </w:tcPr>
    </w:tblStylePr>
  </w:style>
  <w:style w:type="table" w:styleId="LightShading-Accent6">
    <w:name w:val="Light Shading Accent 6"/>
    <w:basedOn w:val="TableNormal"/>
    <w:uiPriority w:val="60"/>
    <w:rsid w:val="00FC693F"/>
    <w:pPr>
      <w:spacing w:after="0" w:line="240" w:lineRule="auto"/>
    </w:pPr>
    <w:rPr>
      <w:color w:val="173A5A" w:themeColor="accent6" w:themeShade="BF"/>
    </w:rPr>
    <w:tblPr>
      <w:tblStyleRowBandSize w:val="1"/>
      <w:tblStyleColBandSize w:val="1"/>
      <w:tblBorders>
        <w:top w:val="single" w:color="1F4E79" w:themeColor="accent6" w:sz="8" w:space="0"/>
        <w:bottom w:val="single" w:color="1F4E79" w:themeColor="accent6" w:sz="8" w:space="0"/>
      </w:tblBorders>
    </w:tblPr>
    <w:tblStylePr w:type="fir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lastRow">
      <w:pPr>
        <w:spacing w:before="0" w:after="0" w:line="240" w:lineRule="auto"/>
      </w:pPr>
      <w:rPr>
        <w:b/>
        <w:bCs/>
      </w:rPr>
      <w:tblPr/>
      <w:tcPr>
        <w:tcBorders>
          <w:top w:val="single" w:color="1F4E79" w:themeColor="accent6" w:sz="8" w:space="0"/>
          <w:left w:val="nil"/>
          <w:bottom w:val="single" w:color="1F4E7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left w:val="nil"/>
          <w:right w:val="nil"/>
          <w:insideH w:val="nil"/>
          <w:insideV w:val="nil"/>
        </w:tcBorders>
        <w:shd w:val="clear" w:color="auto" w:fill="B8D3ED"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pPr>
        <w:spacing w:before="0" w:after="0" w:line="240" w:lineRule="auto"/>
      </w:pPr>
      <w:rPr>
        <w:b/>
        <w:bCs/>
        <w:color w:val="FFFFFF" w:themeColor="background1"/>
      </w:rPr>
      <w:tblPr/>
      <w:tcPr>
        <w:shd w:val="clear" w:color="auto" w:fill="1A1A1A" w:themeFill="text1"/>
      </w:tcPr>
    </w:tblStylePr>
    <w:tblStylePr w:type="lastRow">
      <w:pPr>
        <w:spacing w:before="0" w:after="0" w:line="240" w:lineRule="auto"/>
      </w:pPr>
      <w:rPr>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tcBorders>
      </w:tcPr>
    </w:tblStylePr>
    <w:tblStylePr w:type="firstCol">
      <w:rPr>
        <w:b/>
        <w:bCs/>
      </w:rPr>
    </w:tblStylePr>
    <w:tblStylePr w:type="lastCol">
      <w:rPr>
        <w:b/>
        <w:bCs/>
      </w:r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pPr>
        <w:spacing w:before="0" w:after="0" w:line="240" w:lineRule="auto"/>
      </w:pPr>
      <w:rPr>
        <w:b/>
        <w:bCs/>
        <w:color w:val="FFFFFF" w:themeColor="background1"/>
      </w:rPr>
      <w:tblPr/>
      <w:tcPr>
        <w:shd w:val="clear" w:color="auto" w:fill="1F4E79" w:themeFill="accent1"/>
      </w:tcPr>
    </w:tblStylePr>
    <w:tblStylePr w:type="lastRow">
      <w:pPr>
        <w:spacing w:before="0" w:after="0" w:line="240" w:lineRule="auto"/>
      </w:pPr>
      <w:rPr>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tcBorders>
      </w:tcPr>
    </w:tblStylePr>
    <w:tblStylePr w:type="firstCol">
      <w:rPr>
        <w:b/>
        <w:bCs/>
      </w:rPr>
    </w:tblStylePr>
    <w:tblStylePr w:type="lastCol">
      <w:rPr>
        <w:b/>
        <w:bCs/>
      </w:r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tblBorders>
    </w:tblPr>
    <w:tblStylePr w:type="firstRow">
      <w:pPr>
        <w:spacing w:before="0" w:after="0" w:line="240" w:lineRule="auto"/>
      </w:pPr>
      <w:rPr>
        <w:b/>
        <w:bCs/>
        <w:color w:val="FFFFFF" w:themeColor="background1"/>
      </w:rPr>
      <w:tblPr/>
      <w:tcPr>
        <w:shd w:val="clear" w:color="auto" w:fill="5B6B7A" w:themeFill="accent2"/>
      </w:tcPr>
    </w:tblStylePr>
    <w:tblStylePr w:type="lastRow">
      <w:pPr>
        <w:spacing w:before="0" w:after="0" w:line="240" w:lineRule="auto"/>
      </w:pPr>
      <w:rPr>
        <w:b/>
        <w:bCs/>
      </w:rPr>
      <w:tblPr/>
      <w:tcPr>
        <w:tcBorders>
          <w:top w:val="double" w:color="5B6B7A" w:themeColor="accent2" w:sz="6" w:space="0"/>
          <w:left w:val="single" w:color="5B6B7A" w:themeColor="accent2" w:sz="8" w:space="0"/>
          <w:bottom w:val="single" w:color="5B6B7A" w:themeColor="accent2" w:sz="8" w:space="0"/>
          <w:right w:val="single" w:color="5B6B7A" w:themeColor="accent2" w:sz="8" w:space="0"/>
        </w:tcBorders>
      </w:tcPr>
    </w:tblStylePr>
    <w:tblStylePr w:type="firstCol">
      <w:rPr>
        <w:b/>
        <w:bCs/>
      </w:rPr>
    </w:tblStylePr>
    <w:tblStylePr w:type="lastCol">
      <w:rPr>
        <w:b/>
        <w:bCs/>
      </w:rPr>
    </w:tblStylePr>
    <w:tblStylePr w:type="band1Vert">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tblStylePr w:type="band1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pPr>
        <w:spacing w:before="0" w:after="0" w:line="240" w:lineRule="auto"/>
      </w:pPr>
      <w:rPr>
        <w:b/>
        <w:bCs/>
        <w:color w:val="FFFFFF" w:themeColor="background1"/>
      </w:rPr>
      <w:tblPr/>
      <w:tcPr>
        <w:shd w:val="clear" w:color="auto" w:fill="1F4E79" w:themeFill="accent3"/>
      </w:tcPr>
    </w:tblStylePr>
    <w:tblStylePr w:type="lastRow">
      <w:pPr>
        <w:spacing w:before="0" w:after="0" w:line="240" w:lineRule="auto"/>
      </w:pPr>
      <w:rPr>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tcBorders>
      </w:tcPr>
    </w:tblStylePr>
    <w:tblStylePr w:type="firstCol">
      <w:rPr>
        <w:b/>
        <w:bCs/>
      </w:rPr>
    </w:tblStylePr>
    <w:tblStylePr w:type="lastCol">
      <w:rPr>
        <w:b/>
        <w:bCs/>
      </w:r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pPr>
        <w:spacing w:before="0" w:after="0" w:line="240" w:lineRule="auto"/>
      </w:pPr>
      <w:rPr>
        <w:b/>
        <w:bCs/>
        <w:color w:val="FFFFFF" w:themeColor="background1"/>
      </w:rPr>
      <w:tblPr/>
      <w:tcPr>
        <w:shd w:val="clear" w:color="auto" w:fill="1F4E79" w:themeFill="accent4"/>
      </w:tcPr>
    </w:tblStylePr>
    <w:tblStylePr w:type="lastRow">
      <w:pPr>
        <w:spacing w:before="0" w:after="0" w:line="240" w:lineRule="auto"/>
      </w:pPr>
      <w:rPr>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tcBorders>
      </w:tcPr>
    </w:tblStylePr>
    <w:tblStylePr w:type="firstCol">
      <w:rPr>
        <w:b/>
        <w:bCs/>
      </w:rPr>
    </w:tblStylePr>
    <w:tblStylePr w:type="lastCol">
      <w:rPr>
        <w:b/>
        <w:bCs/>
      </w:r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pPr>
        <w:spacing w:before="0" w:after="0" w:line="240" w:lineRule="auto"/>
      </w:pPr>
      <w:rPr>
        <w:b/>
        <w:bCs/>
        <w:color w:val="FFFFFF" w:themeColor="background1"/>
      </w:rPr>
      <w:tblPr/>
      <w:tcPr>
        <w:shd w:val="clear" w:color="auto" w:fill="1F4E79" w:themeFill="accent5"/>
      </w:tcPr>
    </w:tblStylePr>
    <w:tblStylePr w:type="lastRow">
      <w:pPr>
        <w:spacing w:before="0" w:after="0" w:line="240" w:lineRule="auto"/>
      </w:pPr>
      <w:rPr>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tcBorders>
      </w:tcPr>
    </w:tblStylePr>
    <w:tblStylePr w:type="firstCol">
      <w:rPr>
        <w:b/>
        <w:bCs/>
      </w:rPr>
    </w:tblStylePr>
    <w:tblStylePr w:type="lastCol">
      <w:rPr>
        <w:b/>
        <w:bCs/>
      </w:r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pPr>
        <w:spacing w:before="0" w:after="0" w:line="240" w:lineRule="auto"/>
      </w:pPr>
      <w:rPr>
        <w:b/>
        <w:bCs/>
        <w:color w:val="FFFFFF" w:themeColor="background1"/>
      </w:rPr>
      <w:tblPr/>
      <w:tcPr>
        <w:shd w:val="clear" w:color="auto" w:fill="1F4E79" w:themeFill="accent6"/>
      </w:tcPr>
    </w:tblStylePr>
    <w:tblStylePr w:type="lastRow">
      <w:pPr>
        <w:spacing w:before="0" w:after="0" w:line="240" w:lineRule="auto"/>
      </w:pPr>
      <w:rPr>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tcBorders>
      </w:tcPr>
    </w:tblStylePr>
    <w:tblStylePr w:type="firstCol">
      <w:rPr>
        <w:b/>
        <w:bCs/>
      </w:rPr>
    </w:tblStylePr>
    <w:tblStylePr w:type="lastCol">
      <w:rPr>
        <w:b/>
        <w:bCs/>
      </w:r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18" w:space="0"/>
          <w:right w:val="single" w:color="1A1A1A" w:themeColor="text1" w:sz="8" w:space="0"/>
          <w:insideH w:val="nil"/>
          <w:insideV w:val="single" w:color="1A1A1A"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A1A1A" w:themeColor="text1" w:sz="6" w:space="0"/>
          <w:left w:val="single" w:color="1A1A1A" w:themeColor="text1" w:sz="8" w:space="0"/>
          <w:bottom w:val="single" w:color="1A1A1A" w:themeColor="text1" w:sz="8" w:space="0"/>
          <w:right w:val="single" w:color="1A1A1A" w:themeColor="text1" w:sz="8" w:space="0"/>
          <w:insideH w:val="nil"/>
          <w:insideV w:val="single" w:color="1A1A1A"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A1A1A" w:themeColor="text1" w:sz="8" w:space="0"/>
          <w:left w:val="single" w:color="1A1A1A" w:themeColor="text1" w:sz="8" w:space="0"/>
          <w:bottom w:val="single" w:color="1A1A1A" w:themeColor="text1" w:sz="8" w:space="0"/>
          <w:right w:val="single" w:color="1A1A1A" w:themeColor="text1" w:sz="8" w:space="0"/>
        </w:tcBorders>
      </w:tcPr>
    </w:tblStylePr>
    <w:tblStylePr w:type="band1Vert">
      <w:tblPr/>
      <w:tcPr>
        <w:tcBorders>
          <w:top w:val="single" w:color="1A1A1A" w:themeColor="text1" w:sz="8" w:space="0"/>
          <w:left w:val="single" w:color="1A1A1A" w:themeColor="text1" w:sz="8" w:space="0"/>
          <w:bottom w:val="single" w:color="1A1A1A" w:themeColor="text1" w:sz="8" w:space="0"/>
          <w:right w:val="single" w:color="1A1A1A" w:themeColor="text1" w:sz="8" w:space="0"/>
        </w:tcBorders>
        <w:shd w:val="clear" w:color="auto" w:fill="C6C6C6" w:themeFill="text1" w:themeFillTint="3F"/>
      </w:tcPr>
    </w:tblStylePr>
    <w:tblStylePr w:type="band1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shd w:val="clear" w:color="auto" w:fill="C6C6C6" w:themeFill="text1" w:themeFillTint="3F"/>
      </w:tcPr>
    </w:tblStylePr>
    <w:tblStylePr w:type="band2Horz">
      <w:tblPr/>
      <w:tcPr>
        <w:tcBorders>
          <w:top w:val="single" w:color="1A1A1A" w:themeColor="text1" w:sz="8" w:space="0"/>
          <w:left w:val="single" w:color="1A1A1A" w:themeColor="text1" w:sz="8" w:space="0"/>
          <w:bottom w:val="single" w:color="1A1A1A" w:themeColor="text1" w:sz="8" w:space="0"/>
          <w:right w:val="single" w:color="1A1A1A" w:themeColor="text1" w:sz="8" w:space="0"/>
          <w:insideV w:val="single" w:color="1A1A1A"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18" w:space="0"/>
          <w:right w:val="single" w:color="1F4E79" w:themeColor="accent1" w:sz="8" w:space="0"/>
          <w:insideH w:val="nil"/>
          <w:insideV w:val="single" w:color="1F4E79"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1" w:sz="6" w:space="0"/>
          <w:left w:val="single" w:color="1F4E79" w:themeColor="accent1" w:sz="8" w:space="0"/>
          <w:bottom w:val="single" w:color="1F4E79" w:themeColor="accent1" w:sz="8" w:space="0"/>
          <w:right w:val="single" w:color="1F4E79" w:themeColor="accent1" w:sz="8" w:space="0"/>
          <w:insideH w:val="nil"/>
          <w:insideV w:val="single" w:color="1F4E79"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tcPr>
    </w:tblStylePr>
    <w:tblStylePr w:type="band1Vert">
      <w:tblPr/>
      <w:tcPr>
        <w:tcBorders>
          <w:top w:val="single" w:color="1F4E79" w:themeColor="accent1" w:sz="8" w:space="0"/>
          <w:left w:val="single" w:color="1F4E79" w:themeColor="accent1" w:sz="8" w:space="0"/>
          <w:bottom w:val="single" w:color="1F4E79" w:themeColor="accent1" w:sz="8" w:space="0"/>
          <w:right w:val="single" w:color="1F4E79" w:themeColor="accent1" w:sz="8" w:space="0"/>
        </w:tcBorders>
        <w:shd w:val="clear" w:color="auto" w:fill="B8D3ED" w:themeFill="accent1" w:themeFillTint="3F"/>
      </w:tcPr>
    </w:tblStylePr>
    <w:tblStylePr w:type="band1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shd w:val="clear" w:color="auto" w:fill="B8D3ED" w:themeFill="accent1" w:themeFillTint="3F"/>
      </w:tcPr>
    </w:tblStylePr>
    <w:tblStylePr w:type="band2Horz">
      <w:tblPr/>
      <w:tcPr>
        <w:tcBorders>
          <w:top w:val="single" w:color="1F4E79" w:themeColor="accent1" w:sz="8" w:space="0"/>
          <w:left w:val="single" w:color="1F4E79" w:themeColor="accent1" w:sz="8" w:space="0"/>
          <w:bottom w:val="single" w:color="1F4E79" w:themeColor="accent1" w:sz="8" w:space="0"/>
          <w:right w:val="single" w:color="1F4E79" w:themeColor="accent1" w:sz="8" w:space="0"/>
          <w:insideV w:val="single" w:color="1F4E79"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insideH w:val="single" w:color="5B6B7A" w:themeColor="accent2" w:sz="8" w:space="0"/>
        <w:insideV w:val="single" w:color="5B6B7A"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6B7A" w:themeColor="accent2" w:sz="8" w:space="0"/>
          <w:left w:val="single" w:color="5B6B7A" w:themeColor="accent2" w:sz="8" w:space="0"/>
          <w:bottom w:val="single" w:color="5B6B7A" w:themeColor="accent2" w:sz="18" w:space="0"/>
          <w:right w:val="single" w:color="5B6B7A" w:themeColor="accent2" w:sz="8" w:space="0"/>
          <w:insideH w:val="nil"/>
          <w:insideV w:val="single" w:color="5B6B7A"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6B7A" w:themeColor="accent2" w:sz="6" w:space="0"/>
          <w:left w:val="single" w:color="5B6B7A" w:themeColor="accent2" w:sz="8" w:space="0"/>
          <w:bottom w:val="single" w:color="5B6B7A" w:themeColor="accent2" w:sz="8" w:space="0"/>
          <w:right w:val="single" w:color="5B6B7A" w:themeColor="accent2" w:sz="8" w:space="0"/>
          <w:insideH w:val="nil"/>
          <w:insideV w:val="single" w:color="5B6B7A"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tcPr>
    </w:tblStylePr>
    <w:tblStylePr w:type="band1Vert">
      <w:tblPr/>
      <w:tcPr>
        <w:tcBorders>
          <w:top w:val="single" w:color="5B6B7A" w:themeColor="accent2" w:sz="8" w:space="0"/>
          <w:left w:val="single" w:color="5B6B7A" w:themeColor="accent2" w:sz="8" w:space="0"/>
          <w:bottom w:val="single" w:color="5B6B7A" w:themeColor="accent2" w:sz="8" w:space="0"/>
          <w:right w:val="single" w:color="5B6B7A" w:themeColor="accent2" w:sz="8" w:space="0"/>
        </w:tcBorders>
        <w:shd w:val="clear" w:color="auto" w:fill="D4DADF" w:themeFill="accent2" w:themeFillTint="3F"/>
      </w:tcPr>
    </w:tblStylePr>
    <w:tblStylePr w:type="band1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insideV w:val="single" w:color="5B6B7A" w:themeColor="accent2" w:sz="8" w:space="0"/>
        </w:tcBorders>
        <w:shd w:val="clear" w:color="auto" w:fill="D4DADF" w:themeFill="accent2" w:themeFillTint="3F"/>
      </w:tcPr>
    </w:tblStylePr>
    <w:tblStylePr w:type="band2Horz">
      <w:tblPr/>
      <w:tcPr>
        <w:tcBorders>
          <w:top w:val="single" w:color="5B6B7A" w:themeColor="accent2" w:sz="8" w:space="0"/>
          <w:left w:val="single" w:color="5B6B7A" w:themeColor="accent2" w:sz="8" w:space="0"/>
          <w:bottom w:val="single" w:color="5B6B7A" w:themeColor="accent2" w:sz="8" w:space="0"/>
          <w:right w:val="single" w:color="5B6B7A" w:themeColor="accent2" w:sz="8" w:space="0"/>
          <w:insideV w:val="single" w:color="5B6B7A"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18" w:space="0"/>
          <w:right w:val="single" w:color="1F4E79" w:themeColor="accent3" w:sz="8" w:space="0"/>
          <w:insideH w:val="nil"/>
          <w:insideV w:val="single" w:color="1F4E7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3" w:sz="6" w:space="0"/>
          <w:left w:val="single" w:color="1F4E79" w:themeColor="accent3" w:sz="8" w:space="0"/>
          <w:bottom w:val="single" w:color="1F4E79" w:themeColor="accent3" w:sz="8" w:space="0"/>
          <w:right w:val="single" w:color="1F4E79" w:themeColor="accent3" w:sz="8" w:space="0"/>
          <w:insideH w:val="nil"/>
          <w:insideV w:val="single" w:color="1F4E7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tcPr>
    </w:tblStylePr>
    <w:tblStylePr w:type="band1Vert">
      <w:tblPr/>
      <w:tcPr>
        <w:tcBorders>
          <w:top w:val="single" w:color="1F4E79" w:themeColor="accent3" w:sz="8" w:space="0"/>
          <w:left w:val="single" w:color="1F4E79" w:themeColor="accent3" w:sz="8" w:space="0"/>
          <w:bottom w:val="single" w:color="1F4E79" w:themeColor="accent3" w:sz="8" w:space="0"/>
          <w:right w:val="single" w:color="1F4E79" w:themeColor="accent3" w:sz="8" w:space="0"/>
        </w:tcBorders>
        <w:shd w:val="clear" w:color="auto" w:fill="B8D3ED" w:themeFill="accent3" w:themeFillTint="3F"/>
      </w:tcPr>
    </w:tblStylePr>
    <w:tblStylePr w:type="band1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shd w:val="clear" w:color="auto" w:fill="B8D3ED" w:themeFill="accent3" w:themeFillTint="3F"/>
      </w:tcPr>
    </w:tblStylePr>
    <w:tblStylePr w:type="band2Horz">
      <w:tblPr/>
      <w:tcPr>
        <w:tcBorders>
          <w:top w:val="single" w:color="1F4E79" w:themeColor="accent3" w:sz="8" w:space="0"/>
          <w:left w:val="single" w:color="1F4E79" w:themeColor="accent3" w:sz="8" w:space="0"/>
          <w:bottom w:val="single" w:color="1F4E79" w:themeColor="accent3" w:sz="8" w:space="0"/>
          <w:right w:val="single" w:color="1F4E79" w:themeColor="accent3" w:sz="8" w:space="0"/>
          <w:insideV w:val="single" w:color="1F4E7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18" w:space="0"/>
          <w:right w:val="single" w:color="1F4E79" w:themeColor="accent4" w:sz="8" w:space="0"/>
          <w:insideH w:val="nil"/>
          <w:insideV w:val="single" w:color="1F4E79"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4" w:sz="6" w:space="0"/>
          <w:left w:val="single" w:color="1F4E79" w:themeColor="accent4" w:sz="8" w:space="0"/>
          <w:bottom w:val="single" w:color="1F4E79" w:themeColor="accent4" w:sz="8" w:space="0"/>
          <w:right w:val="single" w:color="1F4E79" w:themeColor="accent4" w:sz="8" w:space="0"/>
          <w:insideH w:val="nil"/>
          <w:insideV w:val="single" w:color="1F4E79"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tcPr>
    </w:tblStylePr>
    <w:tblStylePr w:type="band1Vert">
      <w:tblPr/>
      <w:tcPr>
        <w:tcBorders>
          <w:top w:val="single" w:color="1F4E79" w:themeColor="accent4" w:sz="8" w:space="0"/>
          <w:left w:val="single" w:color="1F4E79" w:themeColor="accent4" w:sz="8" w:space="0"/>
          <w:bottom w:val="single" w:color="1F4E79" w:themeColor="accent4" w:sz="8" w:space="0"/>
          <w:right w:val="single" w:color="1F4E79" w:themeColor="accent4" w:sz="8" w:space="0"/>
        </w:tcBorders>
        <w:shd w:val="clear" w:color="auto" w:fill="B8D3ED" w:themeFill="accent4" w:themeFillTint="3F"/>
      </w:tcPr>
    </w:tblStylePr>
    <w:tblStylePr w:type="band1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shd w:val="clear" w:color="auto" w:fill="B8D3ED" w:themeFill="accent4" w:themeFillTint="3F"/>
      </w:tcPr>
    </w:tblStylePr>
    <w:tblStylePr w:type="band2Horz">
      <w:tblPr/>
      <w:tcPr>
        <w:tcBorders>
          <w:top w:val="single" w:color="1F4E79" w:themeColor="accent4" w:sz="8" w:space="0"/>
          <w:left w:val="single" w:color="1F4E79" w:themeColor="accent4" w:sz="8" w:space="0"/>
          <w:bottom w:val="single" w:color="1F4E79" w:themeColor="accent4" w:sz="8" w:space="0"/>
          <w:right w:val="single" w:color="1F4E79" w:themeColor="accent4" w:sz="8" w:space="0"/>
          <w:insideV w:val="single" w:color="1F4E79"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18" w:space="0"/>
          <w:right w:val="single" w:color="1F4E79" w:themeColor="accent5" w:sz="8" w:space="0"/>
          <w:insideH w:val="nil"/>
          <w:insideV w:val="single" w:color="1F4E79"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5" w:sz="6" w:space="0"/>
          <w:left w:val="single" w:color="1F4E79" w:themeColor="accent5" w:sz="8" w:space="0"/>
          <w:bottom w:val="single" w:color="1F4E79" w:themeColor="accent5" w:sz="8" w:space="0"/>
          <w:right w:val="single" w:color="1F4E79" w:themeColor="accent5" w:sz="8" w:space="0"/>
          <w:insideH w:val="nil"/>
          <w:insideV w:val="single" w:color="1F4E79"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tcPr>
    </w:tblStylePr>
    <w:tblStylePr w:type="band1Vert">
      <w:tblPr/>
      <w:tcPr>
        <w:tcBorders>
          <w:top w:val="single" w:color="1F4E79" w:themeColor="accent5" w:sz="8" w:space="0"/>
          <w:left w:val="single" w:color="1F4E79" w:themeColor="accent5" w:sz="8" w:space="0"/>
          <w:bottom w:val="single" w:color="1F4E79" w:themeColor="accent5" w:sz="8" w:space="0"/>
          <w:right w:val="single" w:color="1F4E79" w:themeColor="accent5" w:sz="8" w:space="0"/>
        </w:tcBorders>
        <w:shd w:val="clear" w:color="auto" w:fill="B8D3ED" w:themeFill="accent5" w:themeFillTint="3F"/>
      </w:tcPr>
    </w:tblStylePr>
    <w:tblStylePr w:type="band1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shd w:val="clear" w:color="auto" w:fill="B8D3ED" w:themeFill="accent5" w:themeFillTint="3F"/>
      </w:tcPr>
    </w:tblStylePr>
    <w:tblStylePr w:type="band2Horz">
      <w:tblPr/>
      <w:tcPr>
        <w:tcBorders>
          <w:top w:val="single" w:color="1F4E79" w:themeColor="accent5" w:sz="8" w:space="0"/>
          <w:left w:val="single" w:color="1F4E79" w:themeColor="accent5" w:sz="8" w:space="0"/>
          <w:bottom w:val="single" w:color="1F4E79" w:themeColor="accent5" w:sz="8" w:space="0"/>
          <w:right w:val="single" w:color="1F4E79" w:themeColor="accent5" w:sz="8" w:space="0"/>
          <w:insideV w:val="single" w:color="1F4E79"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18" w:space="0"/>
          <w:right w:val="single" w:color="1F4E79" w:themeColor="accent6" w:sz="8" w:space="0"/>
          <w:insideH w:val="nil"/>
          <w:insideV w:val="single" w:color="1F4E79"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F4E79" w:themeColor="accent6" w:sz="6" w:space="0"/>
          <w:left w:val="single" w:color="1F4E79" w:themeColor="accent6" w:sz="8" w:space="0"/>
          <w:bottom w:val="single" w:color="1F4E79" w:themeColor="accent6" w:sz="8" w:space="0"/>
          <w:right w:val="single" w:color="1F4E79" w:themeColor="accent6" w:sz="8" w:space="0"/>
          <w:insideH w:val="nil"/>
          <w:insideV w:val="single" w:color="1F4E79"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tcPr>
    </w:tblStylePr>
    <w:tblStylePr w:type="band1Vert">
      <w:tblPr/>
      <w:tcPr>
        <w:tcBorders>
          <w:top w:val="single" w:color="1F4E79" w:themeColor="accent6" w:sz="8" w:space="0"/>
          <w:left w:val="single" w:color="1F4E79" w:themeColor="accent6" w:sz="8" w:space="0"/>
          <w:bottom w:val="single" w:color="1F4E79" w:themeColor="accent6" w:sz="8" w:space="0"/>
          <w:right w:val="single" w:color="1F4E79" w:themeColor="accent6" w:sz="8" w:space="0"/>
        </w:tcBorders>
        <w:shd w:val="clear" w:color="auto" w:fill="B8D3ED" w:themeFill="accent6" w:themeFillTint="3F"/>
      </w:tcPr>
    </w:tblStylePr>
    <w:tblStylePr w:type="band1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shd w:val="clear" w:color="auto" w:fill="B8D3ED" w:themeFill="accent6" w:themeFillTint="3F"/>
      </w:tcPr>
    </w:tblStylePr>
    <w:tblStylePr w:type="band2Horz">
      <w:tblPr/>
      <w:tcPr>
        <w:tcBorders>
          <w:top w:val="single" w:color="1F4E79" w:themeColor="accent6" w:sz="8" w:space="0"/>
          <w:left w:val="single" w:color="1F4E79" w:themeColor="accent6" w:sz="8" w:space="0"/>
          <w:bottom w:val="single" w:color="1F4E79" w:themeColor="accent6" w:sz="8" w:space="0"/>
          <w:right w:val="single" w:color="1F4E79" w:themeColor="accent6" w:sz="8" w:space="0"/>
          <w:insideV w:val="single" w:color="1F4E79"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tblBorders>
    </w:tblPr>
    <w:tblStylePr w:type="firstRow">
      <w:pPr>
        <w:spacing w:before="0" w:after="0" w:line="240" w:lineRule="auto"/>
      </w:pPr>
      <w:rPr>
        <w:b/>
        <w:bCs/>
        <w:color w:val="FFFFFF" w:themeColor="background1"/>
      </w:rPr>
      <w:tblPr/>
      <w:tcPr>
        <w:tc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nil"/>
          <w:insideV w:val="nil"/>
        </w:tcBorders>
        <w:shd w:val="clear" w:color="auto" w:fill="1A1A1A" w:themeFill="text1"/>
      </w:tcPr>
    </w:tblStylePr>
    <w:tblStylePr w:type="lastRow">
      <w:pPr>
        <w:spacing w:before="0" w:after="0" w:line="240" w:lineRule="auto"/>
      </w:pPr>
      <w:rPr>
        <w:b/>
        <w:bCs/>
      </w:rPr>
      <w:tblPr/>
      <w:tcPr>
        <w:tcBorders>
          <w:top w:val="double" w:color="535353" w:themeColor="text1" w:themeTint="BF" w:sz="6" w:space="0"/>
          <w:left w:val="single" w:color="535353" w:themeColor="text1" w:themeTint="BF" w:sz="8" w:space="0"/>
          <w:bottom w:val="single" w:color="535353" w:themeColor="text1" w:themeTint="BF" w:sz="8" w:space="0"/>
          <w:right w:val="single" w:color="535353"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6C6C6" w:themeFill="text1" w:themeFillTint="3F"/>
      </w:tcPr>
    </w:tblStylePr>
    <w:tblStylePr w:type="band1Horz">
      <w:tblPr/>
      <w:tcPr>
        <w:tcBorders>
          <w:insideH w:val="nil"/>
          <w:insideV w:val="nil"/>
        </w:tcBorders>
        <w:shd w:val="clear" w:color="auto" w:fill="C6C6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tblBorders>
    </w:tblPr>
    <w:tblStylePr w:type="firstRow">
      <w:pPr>
        <w:spacing w:before="0" w:after="0" w:line="240" w:lineRule="auto"/>
      </w:pPr>
      <w:rPr>
        <w:b/>
        <w:bCs/>
        <w:color w:val="FFFFFF" w:themeColor="background1"/>
      </w:rPr>
      <w:tblPr/>
      <w:tcPr>
        <w:tc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shd w:val="clear" w:color="auto" w:fill="1F4E79" w:themeFill="accent1"/>
      </w:tcPr>
    </w:tblStylePr>
    <w:tblStylePr w:type="lastRow">
      <w:pPr>
        <w:spacing w:before="0" w:after="0" w:line="240" w:lineRule="auto"/>
      </w:pPr>
      <w:rPr>
        <w:b/>
        <w:bCs/>
      </w:rPr>
      <w:tblPr/>
      <w:tcPr>
        <w:tcBorders>
          <w:top w:val="double" w:color="317BC0" w:themeColor="accent1" w:themeTint="BF" w:sz="6" w:space="0"/>
          <w:left w:val="single" w:color="317BC0" w:themeColor="accent1" w:themeTint="BF" w:sz="8" w:space="0"/>
          <w:bottom w:val="single" w:color="317BC0" w:themeColor="accent1" w:themeTint="BF" w:sz="8" w:space="0"/>
          <w:right w:val="single" w:color="317BC0"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1" w:themeFillTint="3F"/>
      </w:tcPr>
    </w:tblStylePr>
    <w:tblStylePr w:type="band1Horz">
      <w:tblPr/>
      <w:tcPr>
        <w:tcBorders>
          <w:insideH w:val="nil"/>
          <w:insideV w:val="nil"/>
        </w:tcBorders>
        <w:shd w:val="clear" w:color="auto" w:fill="B8D3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single" w:color="7F909F" w:themeColor="accent2" w:themeTint="BF" w:sz="8" w:space="0"/>
      </w:tblBorders>
    </w:tblPr>
    <w:tblStylePr w:type="firstRow">
      <w:pPr>
        <w:spacing w:before="0" w:after="0" w:line="240" w:lineRule="auto"/>
      </w:pPr>
      <w:rPr>
        <w:b/>
        <w:bCs/>
        <w:color w:val="FFFFFF" w:themeColor="background1"/>
      </w:rPr>
      <w:tblPr/>
      <w:tcPr>
        <w:tc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nil"/>
          <w:insideV w:val="nil"/>
        </w:tcBorders>
        <w:shd w:val="clear" w:color="auto" w:fill="5B6B7A" w:themeFill="accent2"/>
      </w:tcPr>
    </w:tblStylePr>
    <w:tblStylePr w:type="lastRow">
      <w:pPr>
        <w:spacing w:before="0" w:after="0" w:line="240" w:lineRule="auto"/>
      </w:pPr>
      <w:rPr>
        <w:b/>
        <w:bCs/>
      </w:rPr>
      <w:tblPr/>
      <w:tcPr>
        <w:tcBorders>
          <w:top w:val="double" w:color="7F909F" w:themeColor="accent2" w:themeTint="BF" w:sz="6" w:space="0"/>
          <w:left w:val="single" w:color="7F909F" w:themeColor="accent2" w:themeTint="BF" w:sz="8" w:space="0"/>
          <w:bottom w:val="single" w:color="7F909F" w:themeColor="accent2" w:themeTint="BF" w:sz="8" w:space="0"/>
          <w:right w:val="single" w:color="7F909F"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D4DADF" w:themeFill="accent2" w:themeFillTint="3F"/>
      </w:tcPr>
    </w:tblStylePr>
    <w:tblStylePr w:type="band1Horz">
      <w:tblPr/>
      <w:tcPr>
        <w:tcBorders>
          <w:insideH w:val="nil"/>
          <w:insideV w:val="nil"/>
        </w:tcBorders>
        <w:shd w:val="clear" w:color="auto" w:fill="D4DAD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tblBorders>
    </w:tblPr>
    <w:tblStylePr w:type="firstRow">
      <w:pPr>
        <w:spacing w:before="0" w:after="0" w:line="240" w:lineRule="auto"/>
      </w:pPr>
      <w:rPr>
        <w:b/>
        <w:bCs/>
        <w:color w:val="FFFFFF" w:themeColor="background1"/>
      </w:rPr>
      <w:tblPr/>
      <w:tcPr>
        <w:tc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shd w:val="clear" w:color="auto" w:fill="1F4E79" w:themeFill="accent3"/>
      </w:tcPr>
    </w:tblStylePr>
    <w:tblStylePr w:type="lastRow">
      <w:pPr>
        <w:spacing w:before="0" w:after="0" w:line="240" w:lineRule="auto"/>
      </w:pPr>
      <w:rPr>
        <w:b/>
        <w:bCs/>
      </w:rPr>
      <w:tblPr/>
      <w:tcPr>
        <w:tcBorders>
          <w:top w:val="double" w:color="317BC0" w:themeColor="accent3" w:themeTint="BF" w:sz="6" w:space="0"/>
          <w:left w:val="single" w:color="317BC0" w:themeColor="accent3" w:themeTint="BF" w:sz="8" w:space="0"/>
          <w:bottom w:val="single" w:color="317BC0" w:themeColor="accent3" w:themeTint="BF" w:sz="8" w:space="0"/>
          <w:right w:val="single" w:color="317BC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3" w:themeFillTint="3F"/>
      </w:tcPr>
    </w:tblStylePr>
    <w:tblStylePr w:type="band1Horz">
      <w:tblPr/>
      <w:tcPr>
        <w:tcBorders>
          <w:insideH w:val="nil"/>
          <w:insideV w:val="nil"/>
        </w:tcBorders>
        <w:shd w:val="clear" w:color="auto" w:fill="B8D3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tblBorders>
    </w:tblPr>
    <w:tblStylePr w:type="firstRow">
      <w:pPr>
        <w:spacing w:before="0" w:after="0" w:line="240" w:lineRule="auto"/>
      </w:pPr>
      <w:rPr>
        <w:b/>
        <w:bCs/>
        <w:color w:val="FFFFFF" w:themeColor="background1"/>
      </w:rPr>
      <w:tblPr/>
      <w:tcPr>
        <w:tc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shd w:val="clear" w:color="auto" w:fill="1F4E79" w:themeFill="accent4"/>
      </w:tcPr>
    </w:tblStylePr>
    <w:tblStylePr w:type="lastRow">
      <w:pPr>
        <w:spacing w:before="0" w:after="0" w:line="240" w:lineRule="auto"/>
      </w:pPr>
      <w:rPr>
        <w:b/>
        <w:bCs/>
      </w:rPr>
      <w:tblPr/>
      <w:tcPr>
        <w:tcBorders>
          <w:top w:val="double" w:color="317BC0" w:themeColor="accent4" w:themeTint="BF" w:sz="6" w:space="0"/>
          <w:left w:val="single" w:color="317BC0" w:themeColor="accent4" w:themeTint="BF" w:sz="8" w:space="0"/>
          <w:bottom w:val="single" w:color="317BC0" w:themeColor="accent4" w:themeTint="BF" w:sz="8" w:space="0"/>
          <w:right w:val="single" w:color="317BC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4" w:themeFillTint="3F"/>
      </w:tcPr>
    </w:tblStylePr>
    <w:tblStylePr w:type="band1Horz">
      <w:tblPr/>
      <w:tcPr>
        <w:tcBorders>
          <w:insideH w:val="nil"/>
          <w:insideV w:val="nil"/>
        </w:tcBorders>
        <w:shd w:val="clear" w:color="auto" w:fill="B8D3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tblBorders>
    </w:tblPr>
    <w:tblStylePr w:type="firstRow">
      <w:pPr>
        <w:spacing w:before="0" w:after="0" w:line="240" w:lineRule="auto"/>
      </w:pPr>
      <w:rPr>
        <w:b/>
        <w:bCs/>
        <w:color w:val="FFFFFF" w:themeColor="background1"/>
      </w:rPr>
      <w:tblPr/>
      <w:tcPr>
        <w:tc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shd w:val="clear" w:color="auto" w:fill="1F4E79" w:themeFill="accent5"/>
      </w:tcPr>
    </w:tblStylePr>
    <w:tblStylePr w:type="lastRow">
      <w:pPr>
        <w:spacing w:before="0" w:after="0" w:line="240" w:lineRule="auto"/>
      </w:pPr>
      <w:rPr>
        <w:b/>
        <w:bCs/>
      </w:rPr>
      <w:tblPr/>
      <w:tcPr>
        <w:tcBorders>
          <w:top w:val="double" w:color="317BC0" w:themeColor="accent5" w:themeTint="BF" w:sz="6" w:space="0"/>
          <w:left w:val="single" w:color="317BC0" w:themeColor="accent5" w:themeTint="BF" w:sz="8" w:space="0"/>
          <w:bottom w:val="single" w:color="317BC0" w:themeColor="accent5" w:themeTint="BF" w:sz="8" w:space="0"/>
          <w:right w:val="single" w:color="317BC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5" w:themeFillTint="3F"/>
      </w:tcPr>
    </w:tblStylePr>
    <w:tblStylePr w:type="band1Horz">
      <w:tblPr/>
      <w:tcPr>
        <w:tcBorders>
          <w:insideH w:val="nil"/>
          <w:insideV w:val="nil"/>
        </w:tcBorders>
        <w:shd w:val="clear" w:color="auto" w:fill="B8D3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tblBorders>
    </w:tblPr>
    <w:tblStylePr w:type="firstRow">
      <w:pPr>
        <w:spacing w:before="0" w:after="0" w:line="240" w:lineRule="auto"/>
      </w:pPr>
      <w:rPr>
        <w:b/>
        <w:bCs/>
        <w:color w:val="FFFFFF" w:themeColor="background1"/>
      </w:rPr>
      <w:tblPr/>
      <w:tcPr>
        <w:tc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shd w:val="clear" w:color="auto" w:fill="1F4E79" w:themeFill="accent6"/>
      </w:tcPr>
    </w:tblStylePr>
    <w:tblStylePr w:type="lastRow">
      <w:pPr>
        <w:spacing w:before="0" w:after="0" w:line="240" w:lineRule="auto"/>
      </w:pPr>
      <w:rPr>
        <w:b/>
        <w:bCs/>
      </w:rPr>
      <w:tblPr/>
      <w:tcPr>
        <w:tcBorders>
          <w:top w:val="double" w:color="317BC0" w:themeColor="accent6" w:themeTint="BF" w:sz="6" w:space="0"/>
          <w:left w:val="single" w:color="317BC0" w:themeColor="accent6" w:themeTint="BF" w:sz="8" w:space="0"/>
          <w:bottom w:val="single" w:color="317BC0" w:themeColor="accent6" w:themeTint="BF" w:sz="8" w:space="0"/>
          <w:right w:val="single" w:color="317BC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B8D3ED" w:themeFill="accent6" w:themeFillTint="3F"/>
      </w:tcPr>
    </w:tblStylePr>
    <w:tblStylePr w:type="band1Horz">
      <w:tblPr/>
      <w:tcPr>
        <w:tcBorders>
          <w:insideH w:val="nil"/>
          <w:insideV w:val="nil"/>
        </w:tcBorders>
        <w:shd w:val="clear" w:color="auto" w:fill="B8D3E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A1A1A"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A1A1A" w:themeFill="text1"/>
      </w:tcPr>
    </w:tblStylePr>
    <w:tblStylePr w:type="lastCol">
      <w:rPr>
        <w:b/>
        <w:bCs/>
        <w:color w:val="FFFFFF" w:themeColor="background1"/>
      </w:rPr>
      <w:tblPr/>
      <w:tcPr>
        <w:tcBorders>
          <w:left w:val="nil"/>
          <w:right w:val="nil"/>
          <w:insideH w:val="nil"/>
          <w:insideV w:val="nil"/>
        </w:tcBorders>
        <w:shd w:val="clear" w:color="auto" w:fill="1A1A1A"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1"/>
      </w:tcPr>
    </w:tblStylePr>
    <w:tblStylePr w:type="lastCol">
      <w:rPr>
        <w:b/>
        <w:bCs/>
        <w:color w:val="FFFFFF" w:themeColor="background1"/>
      </w:rPr>
      <w:tblPr/>
      <w:tcPr>
        <w:tcBorders>
          <w:left w:val="nil"/>
          <w:right w:val="nil"/>
          <w:insideH w:val="nil"/>
          <w:insideV w:val="nil"/>
        </w:tcBorders>
        <w:shd w:val="clear" w:color="auto" w:fill="1F4E7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6B7A"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6B7A" w:themeFill="accent2"/>
      </w:tcPr>
    </w:tblStylePr>
    <w:tblStylePr w:type="lastCol">
      <w:rPr>
        <w:b/>
        <w:bCs/>
        <w:color w:val="FFFFFF" w:themeColor="background1"/>
      </w:rPr>
      <w:tblPr/>
      <w:tcPr>
        <w:tcBorders>
          <w:left w:val="nil"/>
          <w:right w:val="nil"/>
          <w:insideH w:val="nil"/>
          <w:insideV w:val="nil"/>
        </w:tcBorders>
        <w:shd w:val="clear" w:color="auto" w:fill="5B6B7A"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3"/>
      </w:tcPr>
    </w:tblStylePr>
    <w:tblStylePr w:type="lastCol">
      <w:rPr>
        <w:b/>
        <w:bCs/>
        <w:color w:val="FFFFFF" w:themeColor="background1"/>
      </w:rPr>
      <w:tblPr/>
      <w:tcPr>
        <w:tcBorders>
          <w:left w:val="nil"/>
          <w:right w:val="nil"/>
          <w:insideH w:val="nil"/>
          <w:insideV w:val="nil"/>
        </w:tcBorders>
        <w:shd w:val="clear" w:color="auto" w:fill="1F4E7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4"/>
      </w:tcPr>
    </w:tblStylePr>
    <w:tblStylePr w:type="lastCol">
      <w:rPr>
        <w:b/>
        <w:bCs/>
        <w:color w:val="FFFFFF" w:themeColor="background1"/>
      </w:rPr>
      <w:tblPr/>
      <w:tcPr>
        <w:tcBorders>
          <w:left w:val="nil"/>
          <w:right w:val="nil"/>
          <w:insideH w:val="nil"/>
          <w:insideV w:val="nil"/>
        </w:tcBorders>
        <w:shd w:val="clear" w:color="auto" w:fill="1F4E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5"/>
      </w:tcPr>
    </w:tblStylePr>
    <w:tblStylePr w:type="lastCol">
      <w:rPr>
        <w:b/>
        <w:bCs/>
        <w:color w:val="FFFFFF" w:themeColor="background1"/>
      </w:rPr>
      <w:tblPr/>
      <w:tcPr>
        <w:tcBorders>
          <w:left w:val="nil"/>
          <w:right w:val="nil"/>
          <w:insideH w:val="nil"/>
          <w:insideV w:val="nil"/>
        </w:tcBorders>
        <w:shd w:val="clear" w:color="auto" w:fill="1F4E7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F4E7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F4E79" w:themeFill="accent6"/>
      </w:tcPr>
    </w:tblStylePr>
    <w:tblStylePr w:type="lastCol">
      <w:rPr>
        <w:b/>
        <w:bCs/>
        <w:color w:val="FFFFFF" w:themeColor="background1"/>
      </w:rPr>
      <w:tblPr/>
      <w:tcPr>
        <w:tcBorders>
          <w:left w:val="nil"/>
          <w:right w:val="nil"/>
          <w:insideH w:val="nil"/>
          <w:insideV w:val="nil"/>
        </w:tcBorders>
        <w:shd w:val="clear" w:color="auto" w:fill="1F4E7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1A1A1A" w:themeColor="text1"/>
    </w:rPr>
    <w:tblPr>
      <w:tblStyleRowBandSize w:val="1"/>
      <w:tblStyleColBandSize w:val="1"/>
      <w:tblBorders>
        <w:top w:val="single" w:color="1A1A1A" w:themeColor="text1" w:sz="8" w:space="0"/>
        <w:bottom w:val="single" w:color="1A1A1A" w:themeColor="text1" w:sz="8" w:space="0"/>
      </w:tblBorders>
    </w:tblPr>
    <w:tblStylePr w:type="firstRow">
      <w:rPr>
        <w:rFonts w:asciiTheme="majorHAnsi" w:hAnsiTheme="majorHAnsi" w:eastAsiaTheme="majorEastAsia" w:cstheme="majorBidi"/>
      </w:rPr>
      <w:tblPr/>
      <w:tcPr>
        <w:tcBorders>
          <w:top w:val="nil"/>
          <w:bottom w:val="single" w:color="1A1A1A" w:themeColor="text1" w:sz="8" w:space="0"/>
        </w:tcBorders>
      </w:tcPr>
    </w:tblStylePr>
    <w:tblStylePr w:type="lastRow">
      <w:rPr>
        <w:b/>
        <w:bCs/>
        <w:color w:val="1F4E79" w:themeColor="text2"/>
      </w:rPr>
      <w:tblPr/>
      <w:tcPr>
        <w:tcBorders>
          <w:top w:val="single" w:color="1A1A1A" w:themeColor="text1" w:sz="8" w:space="0"/>
          <w:bottom w:val="single" w:color="1A1A1A" w:themeColor="text1" w:sz="8" w:space="0"/>
        </w:tcBorders>
      </w:tcPr>
    </w:tblStylePr>
    <w:tblStylePr w:type="firstCol">
      <w:rPr>
        <w:b/>
        <w:bCs/>
      </w:rPr>
    </w:tblStylePr>
    <w:tblStylePr w:type="lastCol">
      <w:rPr>
        <w:b/>
        <w:bCs/>
      </w:rPr>
      <w:tblPr/>
      <w:tcPr>
        <w:tcBorders>
          <w:top w:val="single" w:color="1A1A1A" w:themeColor="text1" w:sz="8" w:space="0"/>
          <w:bottom w:val="single" w:color="1A1A1A" w:themeColor="text1" w:sz="8" w:space="0"/>
        </w:tcBorders>
      </w:tcPr>
    </w:tblStylePr>
    <w:tblStylePr w:type="band1Vert">
      <w:tblPr/>
      <w:tcPr>
        <w:shd w:val="clear" w:color="auto" w:fill="C6C6C6" w:themeFill="text1" w:themeFillTint="3F"/>
      </w:tcPr>
    </w:tblStylePr>
    <w:tblStylePr w:type="band1Horz">
      <w:tblPr/>
      <w:tcPr>
        <w:shd w:val="clear" w:color="auto" w:fill="C6C6C6" w:themeFill="text1" w:themeFillTint="3F"/>
      </w:tcPr>
    </w:tblStylePr>
  </w:style>
  <w:style w:type="table" w:styleId="MediumList1-Accent1">
    <w:name w:val="Medium List 1 Accent 1"/>
    <w:basedOn w:val="TableNormal"/>
    <w:uiPriority w:val="65"/>
    <w:rsid w:val="00CB0664"/>
    <w:pPr>
      <w:spacing w:after="0" w:line="240" w:lineRule="auto"/>
    </w:pPr>
    <w:rPr>
      <w:color w:val="1A1A1A" w:themeColor="text1"/>
    </w:rPr>
    <w:tblPr>
      <w:tblStyleRowBandSize w:val="1"/>
      <w:tblStyleColBandSize w:val="1"/>
      <w:tblBorders>
        <w:top w:val="single" w:color="1F4E79" w:themeColor="accent1" w:sz="8" w:space="0"/>
        <w:bottom w:val="single" w:color="1F4E79" w:themeColor="accent1" w:sz="8" w:space="0"/>
      </w:tblBorders>
    </w:tblPr>
    <w:tblStylePr w:type="firstRow">
      <w:rPr>
        <w:rFonts w:asciiTheme="majorHAnsi" w:hAnsiTheme="majorHAnsi" w:eastAsiaTheme="majorEastAsia" w:cstheme="majorBidi"/>
      </w:rPr>
      <w:tblPr/>
      <w:tcPr>
        <w:tcBorders>
          <w:top w:val="nil"/>
          <w:bottom w:val="single" w:color="1F4E79" w:themeColor="accent1" w:sz="8" w:space="0"/>
        </w:tcBorders>
      </w:tcPr>
    </w:tblStylePr>
    <w:tblStylePr w:type="lastRow">
      <w:rPr>
        <w:b/>
        <w:bCs/>
        <w:color w:val="1F4E79" w:themeColor="text2"/>
      </w:rPr>
      <w:tblPr/>
      <w:tcPr>
        <w:tcBorders>
          <w:top w:val="single" w:color="1F4E79" w:themeColor="accent1" w:sz="8" w:space="0"/>
          <w:bottom w:val="single" w:color="1F4E79" w:themeColor="accent1" w:sz="8" w:space="0"/>
        </w:tcBorders>
      </w:tcPr>
    </w:tblStylePr>
    <w:tblStylePr w:type="firstCol">
      <w:rPr>
        <w:b/>
        <w:bCs/>
      </w:rPr>
    </w:tblStylePr>
    <w:tblStylePr w:type="lastCol">
      <w:rPr>
        <w:b/>
        <w:bCs/>
      </w:rPr>
      <w:tblPr/>
      <w:tcPr>
        <w:tcBorders>
          <w:top w:val="single" w:color="1F4E79" w:themeColor="accent1" w:sz="8" w:space="0"/>
          <w:bottom w:val="single" w:color="1F4E79" w:themeColor="accent1" w:sz="8" w:space="0"/>
        </w:tcBorders>
      </w:tcPr>
    </w:tblStylePr>
    <w:tblStylePr w:type="band1Vert">
      <w:tblPr/>
      <w:tcPr>
        <w:shd w:val="clear" w:color="auto" w:fill="B8D3ED" w:themeFill="accent1" w:themeFillTint="3F"/>
      </w:tcPr>
    </w:tblStylePr>
    <w:tblStylePr w:type="band1Horz">
      <w:tblPr/>
      <w:tcPr>
        <w:shd w:val="clear" w:color="auto" w:fill="B8D3ED" w:themeFill="accent1" w:themeFillTint="3F"/>
      </w:tcPr>
    </w:tblStylePr>
  </w:style>
  <w:style w:type="table" w:styleId="MediumList1-Accent2">
    <w:name w:val="Medium List 1 Accent 2"/>
    <w:basedOn w:val="TableNormal"/>
    <w:uiPriority w:val="65"/>
    <w:rsid w:val="00CB0664"/>
    <w:pPr>
      <w:spacing w:after="0" w:line="240" w:lineRule="auto"/>
    </w:pPr>
    <w:rPr>
      <w:color w:val="1A1A1A" w:themeColor="text1"/>
    </w:rPr>
    <w:tblPr>
      <w:tblStyleRowBandSize w:val="1"/>
      <w:tblStyleColBandSize w:val="1"/>
      <w:tblBorders>
        <w:top w:val="single" w:color="5B6B7A" w:themeColor="accent2" w:sz="8" w:space="0"/>
        <w:bottom w:val="single" w:color="5B6B7A" w:themeColor="accent2" w:sz="8" w:space="0"/>
      </w:tblBorders>
    </w:tblPr>
    <w:tblStylePr w:type="firstRow">
      <w:rPr>
        <w:rFonts w:asciiTheme="majorHAnsi" w:hAnsiTheme="majorHAnsi" w:eastAsiaTheme="majorEastAsia" w:cstheme="majorBidi"/>
      </w:rPr>
      <w:tblPr/>
      <w:tcPr>
        <w:tcBorders>
          <w:top w:val="nil"/>
          <w:bottom w:val="single" w:color="5B6B7A" w:themeColor="accent2" w:sz="8" w:space="0"/>
        </w:tcBorders>
      </w:tcPr>
    </w:tblStylePr>
    <w:tblStylePr w:type="lastRow">
      <w:rPr>
        <w:b/>
        <w:bCs/>
        <w:color w:val="1F4E79" w:themeColor="text2"/>
      </w:rPr>
      <w:tblPr/>
      <w:tcPr>
        <w:tcBorders>
          <w:top w:val="single" w:color="5B6B7A" w:themeColor="accent2" w:sz="8" w:space="0"/>
          <w:bottom w:val="single" w:color="5B6B7A" w:themeColor="accent2" w:sz="8" w:space="0"/>
        </w:tcBorders>
      </w:tcPr>
    </w:tblStylePr>
    <w:tblStylePr w:type="firstCol">
      <w:rPr>
        <w:b/>
        <w:bCs/>
      </w:rPr>
    </w:tblStylePr>
    <w:tblStylePr w:type="lastCol">
      <w:rPr>
        <w:b/>
        <w:bCs/>
      </w:rPr>
      <w:tblPr/>
      <w:tcPr>
        <w:tcBorders>
          <w:top w:val="single" w:color="5B6B7A" w:themeColor="accent2" w:sz="8" w:space="0"/>
          <w:bottom w:val="single" w:color="5B6B7A" w:themeColor="accent2" w:sz="8" w:space="0"/>
        </w:tcBorders>
      </w:tcPr>
    </w:tblStylePr>
    <w:tblStylePr w:type="band1Vert">
      <w:tblPr/>
      <w:tcPr>
        <w:shd w:val="clear" w:color="auto" w:fill="D4DADF" w:themeFill="accent2" w:themeFillTint="3F"/>
      </w:tcPr>
    </w:tblStylePr>
    <w:tblStylePr w:type="band1Horz">
      <w:tblPr/>
      <w:tcPr>
        <w:shd w:val="clear" w:color="auto" w:fill="D4DADF" w:themeFill="accent2" w:themeFillTint="3F"/>
      </w:tcPr>
    </w:tblStylePr>
  </w:style>
  <w:style w:type="table" w:styleId="MediumList1-Accent3">
    <w:name w:val="Medium List 1 Accent 3"/>
    <w:basedOn w:val="TableNormal"/>
    <w:uiPriority w:val="65"/>
    <w:rsid w:val="00CB0664"/>
    <w:pPr>
      <w:spacing w:after="0" w:line="240" w:lineRule="auto"/>
    </w:pPr>
    <w:rPr>
      <w:color w:val="1A1A1A" w:themeColor="text1"/>
    </w:rPr>
    <w:tblPr>
      <w:tblStyleRowBandSize w:val="1"/>
      <w:tblStyleColBandSize w:val="1"/>
      <w:tblBorders>
        <w:top w:val="single" w:color="1F4E79" w:themeColor="accent3" w:sz="8" w:space="0"/>
        <w:bottom w:val="single" w:color="1F4E79" w:themeColor="accent3" w:sz="8" w:space="0"/>
      </w:tblBorders>
    </w:tblPr>
    <w:tblStylePr w:type="firstRow">
      <w:rPr>
        <w:rFonts w:asciiTheme="majorHAnsi" w:hAnsiTheme="majorHAnsi" w:eastAsiaTheme="majorEastAsia" w:cstheme="majorBidi"/>
      </w:rPr>
      <w:tblPr/>
      <w:tcPr>
        <w:tcBorders>
          <w:top w:val="nil"/>
          <w:bottom w:val="single" w:color="1F4E79" w:themeColor="accent3" w:sz="8" w:space="0"/>
        </w:tcBorders>
      </w:tcPr>
    </w:tblStylePr>
    <w:tblStylePr w:type="lastRow">
      <w:rPr>
        <w:b/>
        <w:bCs/>
        <w:color w:val="1F4E79" w:themeColor="text2"/>
      </w:rPr>
      <w:tblPr/>
      <w:tcPr>
        <w:tcBorders>
          <w:top w:val="single" w:color="1F4E79" w:themeColor="accent3" w:sz="8" w:space="0"/>
          <w:bottom w:val="single" w:color="1F4E79" w:themeColor="accent3" w:sz="8" w:space="0"/>
        </w:tcBorders>
      </w:tcPr>
    </w:tblStylePr>
    <w:tblStylePr w:type="firstCol">
      <w:rPr>
        <w:b/>
        <w:bCs/>
      </w:rPr>
    </w:tblStylePr>
    <w:tblStylePr w:type="lastCol">
      <w:rPr>
        <w:b/>
        <w:bCs/>
      </w:rPr>
      <w:tblPr/>
      <w:tcPr>
        <w:tcBorders>
          <w:top w:val="single" w:color="1F4E79" w:themeColor="accent3" w:sz="8" w:space="0"/>
          <w:bottom w:val="single" w:color="1F4E79" w:themeColor="accent3" w:sz="8" w:space="0"/>
        </w:tcBorders>
      </w:tcPr>
    </w:tblStylePr>
    <w:tblStylePr w:type="band1Vert">
      <w:tblPr/>
      <w:tcPr>
        <w:shd w:val="clear" w:color="auto" w:fill="B8D3ED" w:themeFill="accent3" w:themeFillTint="3F"/>
      </w:tcPr>
    </w:tblStylePr>
    <w:tblStylePr w:type="band1Horz">
      <w:tblPr/>
      <w:tcPr>
        <w:shd w:val="clear" w:color="auto" w:fill="B8D3ED" w:themeFill="accent3" w:themeFillTint="3F"/>
      </w:tcPr>
    </w:tblStylePr>
  </w:style>
  <w:style w:type="table" w:styleId="MediumList1-Accent4">
    <w:name w:val="Medium List 1 Accent 4"/>
    <w:basedOn w:val="TableNormal"/>
    <w:uiPriority w:val="65"/>
    <w:rsid w:val="00CB0664"/>
    <w:pPr>
      <w:spacing w:after="0" w:line="240" w:lineRule="auto"/>
    </w:pPr>
    <w:rPr>
      <w:color w:val="1A1A1A" w:themeColor="text1"/>
    </w:rPr>
    <w:tblPr>
      <w:tblStyleRowBandSize w:val="1"/>
      <w:tblStyleColBandSize w:val="1"/>
      <w:tblBorders>
        <w:top w:val="single" w:color="1F4E79" w:themeColor="accent4" w:sz="8" w:space="0"/>
        <w:bottom w:val="single" w:color="1F4E79" w:themeColor="accent4" w:sz="8" w:space="0"/>
      </w:tblBorders>
    </w:tblPr>
    <w:tblStylePr w:type="firstRow">
      <w:rPr>
        <w:rFonts w:asciiTheme="majorHAnsi" w:hAnsiTheme="majorHAnsi" w:eastAsiaTheme="majorEastAsia" w:cstheme="majorBidi"/>
      </w:rPr>
      <w:tblPr/>
      <w:tcPr>
        <w:tcBorders>
          <w:top w:val="nil"/>
          <w:bottom w:val="single" w:color="1F4E79" w:themeColor="accent4" w:sz="8" w:space="0"/>
        </w:tcBorders>
      </w:tcPr>
    </w:tblStylePr>
    <w:tblStylePr w:type="lastRow">
      <w:rPr>
        <w:b/>
        <w:bCs/>
        <w:color w:val="1F4E79" w:themeColor="text2"/>
      </w:rPr>
      <w:tblPr/>
      <w:tcPr>
        <w:tcBorders>
          <w:top w:val="single" w:color="1F4E79" w:themeColor="accent4" w:sz="8" w:space="0"/>
          <w:bottom w:val="single" w:color="1F4E79" w:themeColor="accent4" w:sz="8" w:space="0"/>
        </w:tcBorders>
      </w:tcPr>
    </w:tblStylePr>
    <w:tblStylePr w:type="firstCol">
      <w:rPr>
        <w:b/>
        <w:bCs/>
      </w:rPr>
    </w:tblStylePr>
    <w:tblStylePr w:type="lastCol">
      <w:rPr>
        <w:b/>
        <w:bCs/>
      </w:rPr>
      <w:tblPr/>
      <w:tcPr>
        <w:tcBorders>
          <w:top w:val="single" w:color="1F4E79" w:themeColor="accent4" w:sz="8" w:space="0"/>
          <w:bottom w:val="single" w:color="1F4E79" w:themeColor="accent4" w:sz="8" w:space="0"/>
        </w:tcBorders>
      </w:tcPr>
    </w:tblStylePr>
    <w:tblStylePr w:type="band1Vert">
      <w:tblPr/>
      <w:tcPr>
        <w:shd w:val="clear" w:color="auto" w:fill="B8D3ED" w:themeFill="accent4" w:themeFillTint="3F"/>
      </w:tcPr>
    </w:tblStylePr>
    <w:tblStylePr w:type="band1Horz">
      <w:tblPr/>
      <w:tcPr>
        <w:shd w:val="clear" w:color="auto" w:fill="B8D3ED" w:themeFill="accent4" w:themeFillTint="3F"/>
      </w:tcPr>
    </w:tblStylePr>
  </w:style>
  <w:style w:type="table" w:styleId="MediumList1-Accent5">
    <w:name w:val="Medium List 1 Accent 5"/>
    <w:basedOn w:val="TableNormal"/>
    <w:uiPriority w:val="65"/>
    <w:rsid w:val="00CB0664"/>
    <w:pPr>
      <w:spacing w:after="0" w:line="240" w:lineRule="auto"/>
    </w:pPr>
    <w:rPr>
      <w:color w:val="1A1A1A" w:themeColor="text1"/>
    </w:rPr>
    <w:tblPr>
      <w:tblStyleRowBandSize w:val="1"/>
      <w:tblStyleColBandSize w:val="1"/>
      <w:tblBorders>
        <w:top w:val="single" w:color="1F4E79" w:themeColor="accent5" w:sz="8" w:space="0"/>
        <w:bottom w:val="single" w:color="1F4E79" w:themeColor="accent5" w:sz="8" w:space="0"/>
      </w:tblBorders>
    </w:tblPr>
    <w:tblStylePr w:type="firstRow">
      <w:rPr>
        <w:rFonts w:asciiTheme="majorHAnsi" w:hAnsiTheme="majorHAnsi" w:eastAsiaTheme="majorEastAsia" w:cstheme="majorBidi"/>
      </w:rPr>
      <w:tblPr/>
      <w:tcPr>
        <w:tcBorders>
          <w:top w:val="nil"/>
          <w:bottom w:val="single" w:color="1F4E79" w:themeColor="accent5" w:sz="8" w:space="0"/>
        </w:tcBorders>
      </w:tcPr>
    </w:tblStylePr>
    <w:tblStylePr w:type="lastRow">
      <w:rPr>
        <w:b/>
        <w:bCs/>
        <w:color w:val="1F4E79" w:themeColor="text2"/>
      </w:rPr>
      <w:tblPr/>
      <w:tcPr>
        <w:tcBorders>
          <w:top w:val="single" w:color="1F4E79" w:themeColor="accent5" w:sz="8" w:space="0"/>
          <w:bottom w:val="single" w:color="1F4E79" w:themeColor="accent5" w:sz="8" w:space="0"/>
        </w:tcBorders>
      </w:tcPr>
    </w:tblStylePr>
    <w:tblStylePr w:type="firstCol">
      <w:rPr>
        <w:b/>
        <w:bCs/>
      </w:rPr>
    </w:tblStylePr>
    <w:tblStylePr w:type="lastCol">
      <w:rPr>
        <w:b/>
        <w:bCs/>
      </w:rPr>
      <w:tblPr/>
      <w:tcPr>
        <w:tcBorders>
          <w:top w:val="single" w:color="1F4E79" w:themeColor="accent5" w:sz="8" w:space="0"/>
          <w:bottom w:val="single" w:color="1F4E79" w:themeColor="accent5" w:sz="8" w:space="0"/>
        </w:tcBorders>
      </w:tcPr>
    </w:tblStylePr>
    <w:tblStylePr w:type="band1Vert">
      <w:tblPr/>
      <w:tcPr>
        <w:shd w:val="clear" w:color="auto" w:fill="B8D3ED" w:themeFill="accent5" w:themeFillTint="3F"/>
      </w:tcPr>
    </w:tblStylePr>
    <w:tblStylePr w:type="band1Horz">
      <w:tblPr/>
      <w:tcPr>
        <w:shd w:val="clear" w:color="auto" w:fill="B8D3ED" w:themeFill="accent5" w:themeFillTint="3F"/>
      </w:tcPr>
    </w:tblStylePr>
  </w:style>
  <w:style w:type="table" w:styleId="MediumList1-Accent6">
    <w:name w:val="Medium List 1 Accent 6"/>
    <w:basedOn w:val="TableNormal"/>
    <w:uiPriority w:val="65"/>
    <w:rsid w:val="00CB0664"/>
    <w:pPr>
      <w:spacing w:after="0" w:line="240" w:lineRule="auto"/>
    </w:pPr>
    <w:rPr>
      <w:color w:val="1A1A1A" w:themeColor="text1"/>
    </w:rPr>
    <w:tblPr>
      <w:tblStyleRowBandSize w:val="1"/>
      <w:tblStyleColBandSize w:val="1"/>
      <w:tblBorders>
        <w:top w:val="single" w:color="1F4E79" w:themeColor="accent6" w:sz="8" w:space="0"/>
        <w:bottom w:val="single" w:color="1F4E79" w:themeColor="accent6" w:sz="8" w:space="0"/>
      </w:tblBorders>
    </w:tblPr>
    <w:tblStylePr w:type="firstRow">
      <w:rPr>
        <w:rFonts w:asciiTheme="majorHAnsi" w:hAnsiTheme="majorHAnsi" w:eastAsiaTheme="majorEastAsia" w:cstheme="majorBidi"/>
      </w:rPr>
      <w:tblPr/>
      <w:tcPr>
        <w:tcBorders>
          <w:top w:val="nil"/>
          <w:bottom w:val="single" w:color="1F4E79" w:themeColor="accent6" w:sz="8" w:space="0"/>
        </w:tcBorders>
      </w:tcPr>
    </w:tblStylePr>
    <w:tblStylePr w:type="lastRow">
      <w:rPr>
        <w:b/>
        <w:bCs/>
        <w:color w:val="1F4E79" w:themeColor="text2"/>
      </w:rPr>
      <w:tblPr/>
      <w:tcPr>
        <w:tcBorders>
          <w:top w:val="single" w:color="1F4E79" w:themeColor="accent6" w:sz="8" w:space="0"/>
          <w:bottom w:val="single" w:color="1F4E79" w:themeColor="accent6" w:sz="8" w:space="0"/>
        </w:tcBorders>
      </w:tcPr>
    </w:tblStylePr>
    <w:tblStylePr w:type="firstCol">
      <w:rPr>
        <w:b/>
        <w:bCs/>
      </w:rPr>
    </w:tblStylePr>
    <w:tblStylePr w:type="lastCol">
      <w:rPr>
        <w:b/>
        <w:bCs/>
      </w:rPr>
      <w:tblPr/>
      <w:tcPr>
        <w:tcBorders>
          <w:top w:val="single" w:color="1F4E79" w:themeColor="accent6" w:sz="8" w:space="0"/>
          <w:bottom w:val="single" w:color="1F4E79" w:themeColor="accent6" w:sz="8" w:space="0"/>
        </w:tcBorders>
      </w:tcPr>
    </w:tblStylePr>
    <w:tblStylePr w:type="band1Vert">
      <w:tblPr/>
      <w:tcPr>
        <w:shd w:val="clear" w:color="auto" w:fill="B8D3ED" w:themeFill="accent6" w:themeFillTint="3F"/>
      </w:tcPr>
    </w:tblStylePr>
    <w:tblStylePr w:type="band1Horz">
      <w:tblPr/>
      <w:tcPr>
        <w:shd w:val="clear" w:color="auto" w:fill="B8D3ED"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tblBorders>
    </w:tblPr>
    <w:tblStylePr w:type="firstRow">
      <w:rPr>
        <w:sz w:val="24"/>
        <w:szCs w:val="24"/>
      </w:rPr>
      <w:tblPr/>
      <w:tcPr>
        <w:tcBorders>
          <w:top w:val="nil"/>
          <w:left w:val="nil"/>
          <w:bottom w:val="single" w:color="1A1A1A" w:themeColor="text1" w:sz="24" w:space="0"/>
          <w:right w:val="nil"/>
          <w:insideH w:val="nil"/>
          <w:insideV w:val="nil"/>
        </w:tcBorders>
        <w:shd w:val="clear" w:color="auto" w:fill="FFFFFF" w:themeFill="background1"/>
      </w:tcPr>
    </w:tblStylePr>
    <w:tblStylePr w:type="lastRow">
      <w:tblPr/>
      <w:tcPr>
        <w:tcBorders>
          <w:top w:val="single" w:color="1A1A1A"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A1A1A" w:themeColor="text1" w:sz="8" w:space="0"/>
          <w:insideH w:val="nil"/>
          <w:insideV w:val="nil"/>
        </w:tcBorders>
        <w:shd w:val="clear" w:color="auto" w:fill="FFFFFF" w:themeFill="background1"/>
      </w:tcPr>
    </w:tblStylePr>
    <w:tblStylePr w:type="lastCol">
      <w:tblPr/>
      <w:tcPr>
        <w:tcBorders>
          <w:top w:val="nil"/>
          <w:left w:val="single" w:color="1A1A1A"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6C6" w:themeFill="text1" w:themeFillTint="3F"/>
      </w:tcPr>
    </w:tblStylePr>
    <w:tblStylePr w:type="band1Horz">
      <w:tblPr/>
      <w:tcPr>
        <w:tcBorders>
          <w:top w:val="nil"/>
          <w:bottom w:val="nil"/>
          <w:insideH w:val="nil"/>
          <w:insideV w:val="nil"/>
        </w:tcBorders>
        <w:shd w:val="clear" w:color="auto" w:fill="C6C6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tblBorders>
    </w:tblPr>
    <w:tblStylePr w:type="firstRow">
      <w:rPr>
        <w:sz w:val="24"/>
        <w:szCs w:val="24"/>
      </w:rPr>
      <w:tblPr/>
      <w:tcPr>
        <w:tcBorders>
          <w:top w:val="nil"/>
          <w:left w:val="nil"/>
          <w:bottom w:val="single" w:color="1F4E79" w:themeColor="accent1" w:sz="24" w:space="0"/>
          <w:right w:val="nil"/>
          <w:insideH w:val="nil"/>
          <w:insideV w:val="nil"/>
        </w:tcBorders>
        <w:shd w:val="clear" w:color="auto" w:fill="FFFFFF" w:themeFill="background1"/>
      </w:tcPr>
    </w:tblStylePr>
    <w:tblStylePr w:type="lastRow">
      <w:tblPr/>
      <w:tcPr>
        <w:tcBorders>
          <w:top w:val="single" w:color="1F4E79"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1" w:sz="8" w:space="0"/>
          <w:insideH w:val="nil"/>
          <w:insideV w:val="nil"/>
        </w:tcBorders>
        <w:shd w:val="clear" w:color="auto" w:fill="FFFFFF" w:themeFill="background1"/>
      </w:tcPr>
    </w:tblStylePr>
    <w:tblStylePr w:type="lastCol">
      <w:tblPr/>
      <w:tcPr>
        <w:tcBorders>
          <w:top w:val="nil"/>
          <w:left w:val="single" w:color="1F4E79"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1" w:themeFillTint="3F"/>
      </w:tcPr>
    </w:tblStylePr>
    <w:tblStylePr w:type="band1Horz">
      <w:tblPr/>
      <w:tcPr>
        <w:tcBorders>
          <w:top w:val="nil"/>
          <w:bottom w:val="nil"/>
          <w:insideH w:val="nil"/>
          <w:insideV w:val="nil"/>
        </w:tcBorders>
        <w:shd w:val="clear" w:color="auto" w:fill="B8D3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tblBorders>
    </w:tblPr>
    <w:tblStylePr w:type="firstRow">
      <w:rPr>
        <w:sz w:val="24"/>
        <w:szCs w:val="24"/>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tblPr/>
      <w:tcPr>
        <w:tcBorders>
          <w:top w:val="single" w:color="5B6B7A"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6B7A" w:themeColor="accent2" w:sz="8" w:space="0"/>
          <w:insideH w:val="nil"/>
          <w:insideV w:val="nil"/>
        </w:tcBorders>
        <w:shd w:val="clear" w:color="auto" w:fill="FFFFFF" w:themeFill="background1"/>
      </w:tcPr>
    </w:tblStylePr>
    <w:tblStylePr w:type="lastCol">
      <w:tblPr/>
      <w:tcPr>
        <w:tcBorders>
          <w:top w:val="nil"/>
          <w:left w:val="single" w:color="5B6B7A"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4DADF" w:themeFill="accent2" w:themeFillTint="3F"/>
      </w:tcPr>
    </w:tblStylePr>
    <w:tblStylePr w:type="band1Horz">
      <w:tblPr/>
      <w:tcPr>
        <w:tcBorders>
          <w:top w:val="nil"/>
          <w:bottom w:val="nil"/>
          <w:insideH w:val="nil"/>
          <w:insideV w:val="nil"/>
        </w:tcBorders>
        <w:shd w:val="clear" w:color="auto" w:fill="D4DAD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tblBorders>
    </w:tblPr>
    <w:tblStylePr w:type="firstRow">
      <w:rPr>
        <w:sz w:val="24"/>
        <w:szCs w:val="24"/>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tblPr/>
      <w:tcPr>
        <w:tcBorders>
          <w:top w:val="single" w:color="1F4E7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3" w:sz="8" w:space="0"/>
          <w:insideH w:val="nil"/>
          <w:insideV w:val="nil"/>
        </w:tcBorders>
        <w:shd w:val="clear" w:color="auto" w:fill="FFFFFF" w:themeFill="background1"/>
      </w:tcPr>
    </w:tblStylePr>
    <w:tblStylePr w:type="lastCol">
      <w:tblPr/>
      <w:tcPr>
        <w:tcBorders>
          <w:top w:val="nil"/>
          <w:left w:val="single" w:color="1F4E7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3" w:themeFillTint="3F"/>
      </w:tcPr>
    </w:tblStylePr>
    <w:tblStylePr w:type="band1Horz">
      <w:tblPr/>
      <w:tcPr>
        <w:tcBorders>
          <w:top w:val="nil"/>
          <w:bottom w:val="nil"/>
          <w:insideH w:val="nil"/>
          <w:insideV w:val="nil"/>
        </w:tcBorders>
        <w:shd w:val="clear" w:color="auto" w:fill="B8D3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tblBorders>
    </w:tblPr>
    <w:tblStylePr w:type="firstRow">
      <w:rPr>
        <w:sz w:val="24"/>
        <w:szCs w:val="24"/>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tblPr/>
      <w:tcPr>
        <w:tcBorders>
          <w:top w:val="single" w:color="1F4E79"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4" w:sz="8" w:space="0"/>
          <w:insideH w:val="nil"/>
          <w:insideV w:val="nil"/>
        </w:tcBorders>
        <w:shd w:val="clear" w:color="auto" w:fill="FFFFFF" w:themeFill="background1"/>
      </w:tcPr>
    </w:tblStylePr>
    <w:tblStylePr w:type="lastCol">
      <w:tblPr/>
      <w:tcPr>
        <w:tcBorders>
          <w:top w:val="nil"/>
          <w:left w:val="single" w:color="1F4E79"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4" w:themeFillTint="3F"/>
      </w:tcPr>
    </w:tblStylePr>
    <w:tblStylePr w:type="band1Horz">
      <w:tblPr/>
      <w:tcPr>
        <w:tcBorders>
          <w:top w:val="nil"/>
          <w:bottom w:val="nil"/>
          <w:insideH w:val="nil"/>
          <w:insideV w:val="nil"/>
        </w:tcBorders>
        <w:shd w:val="clear" w:color="auto" w:fill="B8D3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tblBorders>
    </w:tblPr>
    <w:tblStylePr w:type="firstRow">
      <w:rPr>
        <w:sz w:val="24"/>
        <w:szCs w:val="24"/>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tblPr/>
      <w:tcPr>
        <w:tcBorders>
          <w:top w:val="single" w:color="1F4E79"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5" w:sz="8" w:space="0"/>
          <w:insideH w:val="nil"/>
          <w:insideV w:val="nil"/>
        </w:tcBorders>
        <w:shd w:val="clear" w:color="auto" w:fill="FFFFFF" w:themeFill="background1"/>
      </w:tcPr>
    </w:tblStylePr>
    <w:tblStylePr w:type="lastCol">
      <w:tblPr/>
      <w:tcPr>
        <w:tcBorders>
          <w:top w:val="nil"/>
          <w:left w:val="single" w:color="1F4E79"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5" w:themeFillTint="3F"/>
      </w:tcPr>
    </w:tblStylePr>
    <w:tblStylePr w:type="band1Horz">
      <w:tblPr/>
      <w:tcPr>
        <w:tcBorders>
          <w:top w:val="nil"/>
          <w:bottom w:val="nil"/>
          <w:insideH w:val="nil"/>
          <w:insideV w:val="nil"/>
        </w:tcBorders>
        <w:shd w:val="clear" w:color="auto" w:fill="B8D3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tblBorders>
    </w:tblPr>
    <w:tblStylePr w:type="firstRow">
      <w:rPr>
        <w:sz w:val="24"/>
        <w:szCs w:val="24"/>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tblPr/>
      <w:tcPr>
        <w:tcBorders>
          <w:top w:val="single" w:color="1F4E79"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F4E79" w:themeColor="accent6" w:sz="8" w:space="0"/>
          <w:insideH w:val="nil"/>
          <w:insideV w:val="nil"/>
        </w:tcBorders>
        <w:shd w:val="clear" w:color="auto" w:fill="FFFFFF" w:themeFill="background1"/>
      </w:tcPr>
    </w:tblStylePr>
    <w:tblStylePr w:type="lastCol">
      <w:tblPr/>
      <w:tcPr>
        <w:tcBorders>
          <w:top w:val="nil"/>
          <w:left w:val="single" w:color="1F4E7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3ED" w:themeFill="accent6" w:themeFillTint="3F"/>
      </w:tcPr>
    </w:tblStylePr>
    <w:tblStylePr w:type="band1Horz">
      <w:tblPr/>
      <w:tcPr>
        <w:tcBorders>
          <w:top w:val="nil"/>
          <w:bottom w:val="nil"/>
          <w:insideH w:val="nil"/>
          <w:insideV w:val="nil"/>
        </w:tcBorders>
        <w:shd w:val="clear" w:color="auto" w:fill="B8D3E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535353" w:themeColor="text1" w:themeTint="BF" w:sz="8" w:space="0"/>
        <w:left w:val="single" w:color="535353" w:themeColor="text1" w:themeTint="BF" w:sz="8" w:space="0"/>
        <w:bottom w:val="single" w:color="535353" w:themeColor="text1" w:themeTint="BF" w:sz="8" w:space="0"/>
        <w:right w:val="single" w:color="535353" w:themeColor="text1" w:themeTint="BF" w:sz="8" w:space="0"/>
        <w:insideH w:val="single" w:color="535353" w:themeColor="text1" w:themeTint="BF" w:sz="8" w:space="0"/>
        <w:insideV w:val="single" w:color="535353" w:themeColor="text1" w:themeTint="BF" w:sz="8" w:space="0"/>
      </w:tblBorders>
    </w:tblPr>
    <w:tcPr>
      <w:shd w:val="clear" w:color="auto" w:fill="C6C6C6" w:themeFill="text1" w:themeFillTint="3F"/>
    </w:tcPr>
    <w:tblStylePr w:type="firstRow">
      <w:rPr>
        <w:b/>
        <w:bCs/>
      </w:rPr>
    </w:tblStylePr>
    <w:tblStylePr w:type="lastRow">
      <w:rPr>
        <w:b/>
        <w:bCs/>
      </w:rPr>
      <w:tblPr/>
      <w:tcPr>
        <w:tcBorders>
          <w:top w:val="single" w:color="535353" w:themeColor="text1" w:themeTint="BF" w:sz="18" w:space="0"/>
        </w:tcBorders>
      </w:tcPr>
    </w:tblStylePr>
    <w:tblStylePr w:type="firstCol">
      <w:rPr>
        <w:b/>
        <w:bCs/>
      </w:rPr>
    </w:tblStylePr>
    <w:tblStylePr w:type="lastCol">
      <w:rPr>
        <w:b/>
        <w:bCs/>
      </w:r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317BC0" w:themeColor="accent1" w:themeTint="BF" w:sz="8" w:space="0"/>
        <w:left w:val="single" w:color="317BC0" w:themeColor="accent1" w:themeTint="BF" w:sz="8" w:space="0"/>
        <w:bottom w:val="single" w:color="317BC0" w:themeColor="accent1" w:themeTint="BF" w:sz="8" w:space="0"/>
        <w:right w:val="single" w:color="317BC0" w:themeColor="accent1" w:themeTint="BF" w:sz="8" w:space="0"/>
        <w:insideH w:val="single" w:color="317BC0" w:themeColor="accent1" w:themeTint="BF" w:sz="8" w:space="0"/>
        <w:insideV w:val="single" w:color="317BC0" w:themeColor="accent1" w:themeTint="BF" w:sz="8" w:space="0"/>
      </w:tblBorders>
    </w:tblPr>
    <w:tcPr>
      <w:shd w:val="clear" w:color="auto" w:fill="B8D3ED" w:themeFill="accent1" w:themeFillTint="3F"/>
    </w:tcPr>
    <w:tblStylePr w:type="firstRow">
      <w:rPr>
        <w:b/>
        <w:bCs/>
      </w:rPr>
    </w:tblStylePr>
    <w:tblStylePr w:type="lastRow">
      <w:rPr>
        <w:b/>
        <w:bCs/>
      </w:rPr>
      <w:tblPr/>
      <w:tcPr>
        <w:tcBorders>
          <w:top w:val="single" w:color="317BC0" w:themeColor="accent1" w:themeTint="BF" w:sz="18" w:space="0"/>
        </w:tcBorders>
      </w:tcPr>
    </w:tblStylePr>
    <w:tblStylePr w:type="firstCol">
      <w:rPr>
        <w:b/>
        <w:bCs/>
      </w:rPr>
    </w:tblStylePr>
    <w:tblStylePr w:type="lastCol">
      <w:rPr>
        <w:b/>
        <w:bCs/>
      </w:r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7F909F" w:themeColor="accent2" w:themeTint="BF" w:sz="8" w:space="0"/>
        <w:left w:val="single" w:color="7F909F" w:themeColor="accent2" w:themeTint="BF" w:sz="8" w:space="0"/>
        <w:bottom w:val="single" w:color="7F909F" w:themeColor="accent2" w:themeTint="BF" w:sz="8" w:space="0"/>
        <w:right w:val="single" w:color="7F909F" w:themeColor="accent2" w:themeTint="BF" w:sz="8" w:space="0"/>
        <w:insideH w:val="single" w:color="7F909F" w:themeColor="accent2" w:themeTint="BF" w:sz="8" w:space="0"/>
        <w:insideV w:val="single" w:color="7F909F" w:themeColor="accent2" w:themeTint="BF" w:sz="8" w:space="0"/>
      </w:tblBorders>
    </w:tblPr>
    <w:tcPr>
      <w:shd w:val="clear" w:color="auto" w:fill="D4DADF" w:themeFill="accent2" w:themeFillTint="3F"/>
    </w:tcPr>
    <w:tblStylePr w:type="firstRow">
      <w:rPr>
        <w:b/>
        <w:bCs/>
      </w:rPr>
    </w:tblStylePr>
    <w:tblStylePr w:type="lastRow">
      <w:rPr>
        <w:b/>
        <w:bCs/>
      </w:rPr>
      <w:tblPr/>
      <w:tcPr>
        <w:tcBorders>
          <w:top w:val="single" w:color="7F909F" w:themeColor="accent2" w:themeTint="BF" w:sz="18" w:space="0"/>
        </w:tcBorders>
      </w:tcPr>
    </w:tblStylePr>
    <w:tblStylePr w:type="firstCol">
      <w:rPr>
        <w:b/>
        <w:bCs/>
      </w:rPr>
    </w:tblStylePr>
    <w:tblStylePr w:type="lastCol">
      <w:rPr>
        <w:b/>
        <w:bCs/>
      </w:rPr>
    </w:tblStylePr>
    <w:tblStylePr w:type="band1Vert">
      <w:tblPr/>
      <w:tcPr>
        <w:shd w:val="clear" w:color="auto" w:fill="AAB5BF" w:themeFill="accent2" w:themeFillTint="7F"/>
      </w:tcPr>
    </w:tblStylePr>
    <w:tblStylePr w:type="band1Horz">
      <w:tblPr/>
      <w:tcPr>
        <w:shd w:val="clear" w:color="auto" w:fill="AAB5B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317BC0" w:themeColor="accent3" w:themeTint="BF" w:sz="8" w:space="0"/>
        <w:left w:val="single" w:color="317BC0" w:themeColor="accent3" w:themeTint="BF" w:sz="8" w:space="0"/>
        <w:bottom w:val="single" w:color="317BC0" w:themeColor="accent3" w:themeTint="BF" w:sz="8" w:space="0"/>
        <w:right w:val="single" w:color="317BC0" w:themeColor="accent3" w:themeTint="BF" w:sz="8" w:space="0"/>
        <w:insideH w:val="single" w:color="317BC0" w:themeColor="accent3" w:themeTint="BF" w:sz="8" w:space="0"/>
        <w:insideV w:val="single" w:color="317BC0" w:themeColor="accent3" w:themeTint="BF" w:sz="8" w:space="0"/>
      </w:tblBorders>
    </w:tblPr>
    <w:tcPr>
      <w:shd w:val="clear" w:color="auto" w:fill="B8D3ED" w:themeFill="accent3" w:themeFillTint="3F"/>
    </w:tcPr>
    <w:tblStylePr w:type="firstRow">
      <w:rPr>
        <w:b/>
        <w:bCs/>
      </w:rPr>
    </w:tblStylePr>
    <w:tblStylePr w:type="lastRow">
      <w:rPr>
        <w:b/>
        <w:bCs/>
      </w:rPr>
      <w:tblPr/>
      <w:tcPr>
        <w:tcBorders>
          <w:top w:val="single" w:color="317BC0" w:themeColor="accent3" w:themeTint="BF" w:sz="18" w:space="0"/>
        </w:tcBorders>
      </w:tcPr>
    </w:tblStylePr>
    <w:tblStylePr w:type="firstCol">
      <w:rPr>
        <w:b/>
        <w:bCs/>
      </w:rPr>
    </w:tblStylePr>
    <w:tblStylePr w:type="lastCol">
      <w:rPr>
        <w:b/>
        <w:bCs/>
      </w:r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317BC0" w:themeColor="accent4" w:themeTint="BF" w:sz="8" w:space="0"/>
        <w:left w:val="single" w:color="317BC0" w:themeColor="accent4" w:themeTint="BF" w:sz="8" w:space="0"/>
        <w:bottom w:val="single" w:color="317BC0" w:themeColor="accent4" w:themeTint="BF" w:sz="8" w:space="0"/>
        <w:right w:val="single" w:color="317BC0" w:themeColor="accent4" w:themeTint="BF" w:sz="8" w:space="0"/>
        <w:insideH w:val="single" w:color="317BC0" w:themeColor="accent4" w:themeTint="BF" w:sz="8" w:space="0"/>
        <w:insideV w:val="single" w:color="317BC0" w:themeColor="accent4" w:themeTint="BF" w:sz="8" w:space="0"/>
      </w:tblBorders>
    </w:tblPr>
    <w:tcPr>
      <w:shd w:val="clear" w:color="auto" w:fill="B8D3ED" w:themeFill="accent4" w:themeFillTint="3F"/>
    </w:tcPr>
    <w:tblStylePr w:type="firstRow">
      <w:rPr>
        <w:b/>
        <w:bCs/>
      </w:rPr>
    </w:tblStylePr>
    <w:tblStylePr w:type="lastRow">
      <w:rPr>
        <w:b/>
        <w:bCs/>
      </w:rPr>
      <w:tblPr/>
      <w:tcPr>
        <w:tcBorders>
          <w:top w:val="single" w:color="317BC0" w:themeColor="accent4" w:themeTint="BF" w:sz="18" w:space="0"/>
        </w:tcBorders>
      </w:tcPr>
    </w:tblStylePr>
    <w:tblStylePr w:type="firstCol">
      <w:rPr>
        <w:b/>
        <w:bCs/>
      </w:rPr>
    </w:tblStylePr>
    <w:tblStylePr w:type="lastCol">
      <w:rPr>
        <w:b/>
        <w:bCs/>
      </w:r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317BC0" w:themeColor="accent5" w:themeTint="BF" w:sz="8" w:space="0"/>
        <w:left w:val="single" w:color="317BC0" w:themeColor="accent5" w:themeTint="BF" w:sz="8" w:space="0"/>
        <w:bottom w:val="single" w:color="317BC0" w:themeColor="accent5" w:themeTint="BF" w:sz="8" w:space="0"/>
        <w:right w:val="single" w:color="317BC0" w:themeColor="accent5" w:themeTint="BF" w:sz="8" w:space="0"/>
        <w:insideH w:val="single" w:color="317BC0" w:themeColor="accent5" w:themeTint="BF" w:sz="8" w:space="0"/>
        <w:insideV w:val="single" w:color="317BC0" w:themeColor="accent5" w:themeTint="BF" w:sz="8" w:space="0"/>
      </w:tblBorders>
    </w:tblPr>
    <w:tcPr>
      <w:shd w:val="clear" w:color="auto" w:fill="B8D3ED" w:themeFill="accent5" w:themeFillTint="3F"/>
    </w:tcPr>
    <w:tblStylePr w:type="firstRow">
      <w:rPr>
        <w:b/>
        <w:bCs/>
      </w:rPr>
    </w:tblStylePr>
    <w:tblStylePr w:type="lastRow">
      <w:rPr>
        <w:b/>
        <w:bCs/>
      </w:rPr>
      <w:tblPr/>
      <w:tcPr>
        <w:tcBorders>
          <w:top w:val="single" w:color="317BC0" w:themeColor="accent5" w:themeTint="BF" w:sz="18" w:space="0"/>
        </w:tcBorders>
      </w:tcPr>
    </w:tblStylePr>
    <w:tblStylePr w:type="firstCol">
      <w:rPr>
        <w:b/>
        <w:bCs/>
      </w:rPr>
    </w:tblStylePr>
    <w:tblStylePr w:type="lastCol">
      <w:rPr>
        <w:b/>
        <w:bCs/>
      </w:r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317BC0" w:themeColor="accent6" w:themeTint="BF" w:sz="8" w:space="0"/>
        <w:left w:val="single" w:color="317BC0" w:themeColor="accent6" w:themeTint="BF" w:sz="8" w:space="0"/>
        <w:bottom w:val="single" w:color="317BC0" w:themeColor="accent6" w:themeTint="BF" w:sz="8" w:space="0"/>
        <w:right w:val="single" w:color="317BC0" w:themeColor="accent6" w:themeTint="BF" w:sz="8" w:space="0"/>
        <w:insideH w:val="single" w:color="317BC0" w:themeColor="accent6" w:themeTint="BF" w:sz="8" w:space="0"/>
        <w:insideV w:val="single" w:color="317BC0" w:themeColor="accent6" w:themeTint="BF" w:sz="8" w:space="0"/>
      </w:tblBorders>
    </w:tblPr>
    <w:tcPr>
      <w:shd w:val="clear" w:color="auto" w:fill="B8D3ED" w:themeFill="accent6" w:themeFillTint="3F"/>
    </w:tcPr>
    <w:tblStylePr w:type="firstRow">
      <w:rPr>
        <w:b/>
        <w:bCs/>
      </w:rPr>
    </w:tblStylePr>
    <w:tblStylePr w:type="lastRow">
      <w:rPr>
        <w:b/>
        <w:bCs/>
      </w:rPr>
      <w:tblPr/>
      <w:tcPr>
        <w:tcBorders>
          <w:top w:val="single" w:color="317BC0" w:themeColor="accent6" w:themeTint="BF" w:sz="18" w:space="0"/>
        </w:tcBorders>
      </w:tcPr>
    </w:tblStylePr>
    <w:tblStylePr w:type="firstCol">
      <w:rPr>
        <w:b/>
        <w:bCs/>
      </w:rPr>
    </w:tblStylePr>
    <w:tblStylePr w:type="lastCol">
      <w:rPr>
        <w:b/>
        <w:bCs/>
      </w:r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A1A1A" w:themeColor="text1" w:sz="8" w:space="0"/>
        <w:left w:val="single" w:color="1A1A1A" w:themeColor="text1" w:sz="8" w:space="0"/>
        <w:bottom w:val="single" w:color="1A1A1A" w:themeColor="text1" w:sz="8" w:space="0"/>
        <w:right w:val="single" w:color="1A1A1A" w:themeColor="text1" w:sz="8" w:space="0"/>
        <w:insideH w:val="single" w:color="1A1A1A" w:themeColor="text1" w:sz="8" w:space="0"/>
        <w:insideV w:val="single" w:color="1A1A1A" w:themeColor="text1" w:sz="8" w:space="0"/>
      </w:tblBorders>
    </w:tblPr>
    <w:tcPr>
      <w:shd w:val="clear" w:color="auto" w:fill="C6C6C6" w:themeFill="text1" w:themeFillTint="3F"/>
    </w:tcPr>
    <w:tblStylePr w:type="firstRow">
      <w:rPr>
        <w:b/>
        <w:bCs/>
        <w:color w:val="1A1A1A" w:themeColor="text1"/>
      </w:rPr>
      <w:tblPr/>
      <w:tcPr>
        <w:shd w:val="clear" w:color="auto" w:fill="E8E8E8" w:themeFill="tex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1D1D1" w:themeFill="text1" w:themeFillTint="33"/>
      </w:tcPr>
    </w:tblStylePr>
    <w:tblStylePr w:type="band1Vert">
      <w:tblPr/>
      <w:tcPr>
        <w:shd w:val="clear" w:color="auto" w:fill="8C8C8C" w:themeFill="text1" w:themeFillTint="7F"/>
      </w:tcPr>
    </w:tblStylePr>
    <w:tblStylePr w:type="band1Horz">
      <w:tblPr/>
      <w:tcPr>
        <w:tcBorders>
          <w:insideH w:val="single" w:color="1A1A1A" w:themeColor="text1" w:sz="6" w:space="0"/>
          <w:insideV w:val="single" w:color="1A1A1A" w:themeColor="text1" w:sz="6" w:space="0"/>
        </w:tcBorders>
        <w:shd w:val="clear" w:color="auto" w:fill="8C8C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1" w:sz="8" w:space="0"/>
        <w:left w:val="single" w:color="1F4E79" w:themeColor="accent1" w:sz="8" w:space="0"/>
        <w:bottom w:val="single" w:color="1F4E79" w:themeColor="accent1" w:sz="8" w:space="0"/>
        <w:right w:val="single" w:color="1F4E79" w:themeColor="accent1" w:sz="8" w:space="0"/>
        <w:insideH w:val="single" w:color="1F4E79" w:themeColor="accent1" w:sz="8" w:space="0"/>
        <w:insideV w:val="single" w:color="1F4E79" w:themeColor="accent1" w:sz="8" w:space="0"/>
      </w:tblBorders>
    </w:tblPr>
    <w:tcPr>
      <w:shd w:val="clear" w:color="auto" w:fill="B8D3ED" w:themeFill="accent1" w:themeFillTint="3F"/>
    </w:tcPr>
    <w:tblStylePr w:type="firstRow">
      <w:rPr>
        <w:b/>
        <w:bCs/>
        <w:color w:val="1A1A1A" w:themeColor="text1"/>
      </w:rPr>
      <w:tblPr/>
      <w:tcPr>
        <w:shd w:val="clear" w:color="auto" w:fill="E2EDF7" w:themeFill="accent1"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1" w:themeFillTint="33"/>
      </w:tcPr>
    </w:tblStylePr>
    <w:tblStylePr w:type="band1Vert">
      <w:tblPr/>
      <w:tcPr>
        <w:shd w:val="clear" w:color="auto" w:fill="71A8DA" w:themeFill="accent1" w:themeFillTint="7F"/>
      </w:tcPr>
    </w:tblStylePr>
    <w:tblStylePr w:type="band1Horz">
      <w:tblPr/>
      <w:tcPr>
        <w:tcBorders>
          <w:insideH w:val="single" w:color="1F4E79" w:themeColor="accent1" w:sz="6" w:space="0"/>
          <w:insideV w:val="single" w:color="1F4E79" w:themeColor="accent1" w:sz="6" w:space="0"/>
        </w:tcBorders>
        <w:shd w:val="clear" w:color="auto" w:fill="71A8D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5B6B7A" w:themeColor="accent2" w:sz="8" w:space="0"/>
        <w:left w:val="single" w:color="5B6B7A" w:themeColor="accent2" w:sz="8" w:space="0"/>
        <w:bottom w:val="single" w:color="5B6B7A" w:themeColor="accent2" w:sz="8" w:space="0"/>
        <w:right w:val="single" w:color="5B6B7A" w:themeColor="accent2" w:sz="8" w:space="0"/>
        <w:insideH w:val="single" w:color="5B6B7A" w:themeColor="accent2" w:sz="8" w:space="0"/>
        <w:insideV w:val="single" w:color="5B6B7A" w:themeColor="accent2" w:sz="8" w:space="0"/>
      </w:tblBorders>
    </w:tblPr>
    <w:tcPr>
      <w:shd w:val="clear" w:color="auto" w:fill="D4DADF" w:themeFill="accent2" w:themeFillTint="3F"/>
    </w:tcPr>
    <w:tblStylePr w:type="firstRow">
      <w:rPr>
        <w:b/>
        <w:bCs/>
        <w:color w:val="1A1A1A" w:themeColor="text1"/>
      </w:rPr>
      <w:tblPr/>
      <w:tcPr>
        <w:shd w:val="clear" w:color="auto" w:fill="EEF0F2" w:themeFill="accent2"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DCE1E5" w:themeFill="accent2" w:themeFillTint="33"/>
      </w:tcPr>
    </w:tblStylePr>
    <w:tblStylePr w:type="band1Vert">
      <w:tblPr/>
      <w:tcPr>
        <w:shd w:val="clear" w:color="auto" w:fill="AAB5BF" w:themeFill="accent2" w:themeFillTint="7F"/>
      </w:tcPr>
    </w:tblStylePr>
    <w:tblStylePr w:type="band1Horz">
      <w:tblPr/>
      <w:tcPr>
        <w:tcBorders>
          <w:insideH w:val="single" w:color="5B6B7A" w:themeColor="accent2" w:sz="6" w:space="0"/>
          <w:insideV w:val="single" w:color="5B6B7A" w:themeColor="accent2" w:sz="6" w:space="0"/>
        </w:tcBorders>
        <w:shd w:val="clear" w:color="auto" w:fill="AAB5B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3" w:sz="8" w:space="0"/>
        <w:left w:val="single" w:color="1F4E79" w:themeColor="accent3" w:sz="8" w:space="0"/>
        <w:bottom w:val="single" w:color="1F4E79" w:themeColor="accent3" w:sz="8" w:space="0"/>
        <w:right w:val="single" w:color="1F4E79" w:themeColor="accent3" w:sz="8" w:space="0"/>
        <w:insideH w:val="single" w:color="1F4E79" w:themeColor="accent3" w:sz="8" w:space="0"/>
        <w:insideV w:val="single" w:color="1F4E79" w:themeColor="accent3" w:sz="8" w:space="0"/>
      </w:tblBorders>
    </w:tblPr>
    <w:tcPr>
      <w:shd w:val="clear" w:color="auto" w:fill="B8D3ED" w:themeFill="accent3" w:themeFillTint="3F"/>
    </w:tcPr>
    <w:tblStylePr w:type="firstRow">
      <w:rPr>
        <w:b/>
        <w:bCs/>
        <w:color w:val="1A1A1A" w:themeColor="text1"/>
      </w:rPr>
      <w:tblPr/>
      <w:tcPr>
        <w:shd w:val="clear" w:color="auto" w:fill="E2EDF7" w:themeFill="accent3"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3" w:themeFillTint="33"/>
      </w:tcPr>
    </w:tblStylePr>
    <w:tblStylePr w:type="band1Vert">
      <w:tblPr/>
      <w:tcPr>
        <w:shd w:val="clear" w:color="auto" w:fill="71A8DA" w:themeFill="accent3" w:themeFillTint="7F"/>
      </w:tcPr>
    </w:tblStylePr>
    <w:tblStylePr w:type="band1Horz">
      <w:tblPr/>
      <w:tcPr>
        <w:tcBorders>
          <w:insideH w:val="single" w:color="1F4E79" w:themeColor="accent3" w:sz="6" w:space="0"/>
          <w:insideV w:val="single" w:color="1F4E79" w:themeColor="accent3" w:sz="6" w:space="0"/>
        </w:tcBorders>
        <w:shd w:val="clear" w:color="auto" w:fill="71A8D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4" w:sz="8" w:space="0"/>
        <w:left w:val="single" w:color="1F4E79" w:themeColor="accent4" w:sz="8" w:space="0"/>
        <w:bottom w:val="single" w:color="1F4E79" w:themeColor="accent4" w:sz="8" w:space="0"/>
        <w:right w:val="single" w:color="1F4E79" w:themeColor="accent4" w:sz="8" w:space="0"/>
        <w:insideH w:val="single" w:color="1F4E79" w:themeColor="accent4" w:sz="8" w:space="0"/>
        <w:insideV w:val="single" w:color="1F4E79" w:themeColor="accent4" w:sz="8" w:space="0"/>
      </w:tblBorders>
    </w:tblPr>
    <w:tcPr>
      <w:shd w:val="clear" w:color="auto" w:fill="B8D3ED" w:themeFill="accent4" w:themeFillTint="3F"/>
    </w:tcPr>
    <w:tblStylePr w:type="firstRow">
      <w:rPr>
        <w:b/>
        <w:bCs/>
        <w:color w:val="1A1A1A" w:themeColor="text1"/>
      </w:rPr>
      <w:tblPr/>
      <w:tcPr>
        <w:shd w:val="clear" w:color="auto" w:fill="E2EDF7" w:themeFill="accent4"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4" w:themeFillTint="33"/>
      </w:tcPr>
    </w:tblStylePr>
    <w:tblStylePr w:type="band1Vert">
      <w:tblPr/>
      <w:tcPr>
        <w:shd w:val="clear" w:color="auto" w:fill="71A8DA" w:themeFill="accent4" w:themeFillTint="7F"/>
      </w:tcPr>
    </w:tblStylePr>
    <w:tblStylePr w:type="band1Horz">
      <w:tblPr/>
      <w:tcPr>
        <w:tcBorders>
          <w:insideH w:val="single" w:color="1F4E79" w:themeColor="accent4" w:sz="6" w:space="0"/>
          <w:insideV w:val="single" w:color="1F4E79" w:themeColor="accent4" w:sz="6" w:space="0"/>
        </w:tcBorders>
        <w:shd w:val="clear" w:color="auto" w:fill="71A8DA"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5" w:sz="8" w:space="0"/>
        <w:left w:val="single" w:color="1F4E79" w:themeColor="accent5" w:sz="8" w:space="0"/>
        <w:bottom w:val="single" w:color="1F4E79" w:themeColor="accent5" w:sz="8" w:space="0"/>
        <w:right w:val="single" w:color="1F4E79" w:themeColor="accent5" w:sz="8" w:space="0"/>
        <w:insideH w:val="single" w:color="1F4E79" w:themeColor="accent5" w:sz="8" w:space="0"/>
        <w:insideV w:val="single" w:color="1F4E79" w:themeColor="accent5" w:sz="8" w:space="0"/>
      </w:tblBorders>
    </w:tblPr>
    <w:tcPr>
      <w:shd w:val="clear" w:color="auto" w:fill="B8D3ED" w:themeFill="accent5" w:themeFillTint="3F"/>
    </w:tcPr>
    <w:tblStylePr w:type="firstRow">
      <w:rPr>
        <w:b/>
        <w:bCs/>
        <w:color w:val="1A1A1A" w:themeColor="text1"/>
      </w:rPr>
      <w:tblPr/>
      <w:tcPr>
        <w:shd w:val="clear" w:color="auto" w:fill="E2EDF7" w:themeFill="accent5"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5" w:themeFillTint="33"/>
      </w:tcPr>
    </w:tblStylePr>
    <w:tblStylePr w:type="band1Vert">
      <w:tblPr/>
      <w:tcPr>
        <w:shd w:val="clear" w:color="auto" w:fill="71A8DA" w:themeFill="accent5" w:themeFillTint="7F"/>
      </w:tcPr>
    </w:tblStylePr>
    <w:tblStylePr w:type="band1Horz">
      <w:tblPr/>
      <w:tcPr>
        <w:tcBorders>
          <w:insideH w:val="single" w:color="1F4E79" w:themeColor="accent5" w:sz="6" w:space="0"/>
          <w:insideV w:val="single" w:color="1F4E79" w:themeColor="accent5" w:sz="6" w:space="0"/>
        </w:tcBorders>
        <w:shd w:val="clear" w:color="auto" w:fill="71A8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1A1A1A" w:themeColor="text1"/>
    </w:rPr>
    <w:tblPr>
      <w:tblStyleRowBandSize w:val="1"/>
      <w:tblStyleColBandSize w:val="1"/>
      <w:tblBorders>
        <w:top w:val="single" w:color="1F4E79" w:themeColor="accent6" w:sz="8" w:space="0"/>
        <w:left w:val="single" w:color="1F4E79" w:themeColor="accent6" w:sz="8" w:space="0"/>
        <w:bottom w:val="single" w:color="1F4E79" w:themeColor="accent6" w:sz="8" w:space="0"/>
        <w:right w:val="single" w:color="1F4E79" w:themeColor="accent6" w:sz="8" w:space="0"/>
        <w:insideH w:val="single" w:color="1F4E79" w:themeColor="accent6" w:sz="8" w:space="0"/>
        <w:insideV w:val="single" w:color="1F4E79" w:themeColor="accent6" w:sz="8" w:space="0"/>
      </w:tblBorders>
    </w:tblPr>
    <w:tcPr>
      <w:shd w:val="clear" w:color="auto" w:fill="B8D3ED" w:themeFill="accent6" w:themeFillTint="3F"/>
    </w:tcPr>
    <w:tblStylePr w:type="firstRow">
      <w:rPr>
        <w:b/>
        <w:bCs/>
        <w:color w:val="1A1A1A" w:themeColor="text1"/>
      </w:rPr>
      <w:tblPr/>
      <w:tcPr>
        <w:shd w:val="clear" w:color="auto" w:fill="E2EDF7" w:themeFill="accent6" w:themeFillTint="19"/>
      </w:tcPr>
    </w:tblStylePr>
    <w:tblStylePr w:type="lastRow">
      <w:rPr>
        <w:b/>
        <w:bCs/>
        <w:color w:val="1A1A1A" w:themeColor="text1"/>
      </w:rPr>
      <w:tblPr/>
      <w:tcPr>
        <w:tcBorders>
          <w:top w:val="single" w:color="1A1A1A" w:themeColor="text1" w:sz="12" w:space="0"/>
          <w:left w:val="nil"/>
          <w:bottom w:val="nil"/>
          <w:right w:val="nil"/>
          <w:insideH w:val="nil"/>
          <w:insideV w:val="nil"/>
        </w:tcBorders>
        <w:shd w:val="clear" w:color="auto" w:fill="FFFFFF" w:themeFill="background1"/>
      </w:tcPr>
    </w:tblStylePr>
    <w:tblStylePr w:type="firstCol">
      <w:rPr>
        <w:b/>
        <w:bCs/>
        <w:color w:val="1A1A1A"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A1A1A" w:themeColor="text1"/>
      </w:rPr>
      <w:tblPr/>
      <w:tcPr>
        <w:tcBorders>
          <w:top w:val="nil"/>
          <w:left w:val="nil"/>
          <w:bottom w:val="nil"/>
          <w:right w:val="nil"/>
          <w:insideH w:val="nil"/>
          <w:insideV w:val="nil"/>
        </w:tcBorders>
        <w:shd w:val="clear" w:color="auto" w:fill="C5DCF0" w:themeFill="accent6" w:themeFillTint="33"/>
      </w:tcPr>
    </w:tblStylePr>
    <w:tblStylePr w:type="band1Vert">
      <w:tblPr/>
      <w:tcPr>
        <w:shd w:val="clear" w:color="auto" w:fill="71A8DA" w:themeFill="accent6" w:themeFillTint="7F"/>
      </w:tcPr>
    </w:tblStylePr>
    <w:tblStylePr w:type="band1Horz">
      <w:tblPr/>
      <w:tcPr>
        <w:tcBorders>
          <w:insideH w:val="single" w:color="1F4E79" w:themeColor="accent6" w:sz="6" w:space="0"/>
          <w:insideV w:val="single" w:color="1F4E79" w:themeColor="accent6" w:sz="6" w:space="0"/>
        </w:tcBorders>
        <w:shd w:val="clear" w:color="auto" w:fill="71A8D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6C6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A1A1A"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A1A1A"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A1A1A"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A1A1A"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C8C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C8C8C"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4DADF"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6B7A"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6B7A"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6B7A"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6B7A"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AB5B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AB5B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8D3ED"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F4E79"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F4E79"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F4E79"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F4E7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1A8D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71A8D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1A1A1A" w:themeFill="tex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C0C0C"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31313"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31313" w:themeFill="text1" w:themeFillShade="BF"/>
      </w:tcPr>
    </w:tblStylePr>
    <w:tblStylePr w:type="band1Vert">
      <w:tblPr/>
      <w:tcPr>
        <w:tcBorders>
          <w:top w:val="nil"/>
          <w:left w:val="nil"/>
          <w:bottom w:val="nil"/>
          <w:right w:val="nil"/>
          <w:insideH w:val="nil"/>
          <w:insideV w:val="nil"/>
        </w:tcBorders>
        <w:shd w:val="clear" w:color="auto" w:fill="131313" w:themeFill="text1" w:themeFillShade="BF"/>
      </w:tcPr>
    </w:tblStylePr>
    <w:tblStylePr w:type="band1Horz">
      <w:tblPr/>
      <w:tcPr>
        <w:tcBorders>
          <w:top w:val="nil"/>
          <w:left w:val="nil"/>
          <w:bottom w:val="nil"/>
          <w:right w:val="nil"/>
          <w:insideH w:val="nil"/>
          <w:insideV w:val="nil"/>
        </w:tcBorders>
        <w:shd w:val="clear" w:color="auto" w:fill="131313"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1" w:themeFillShade="BF"/>
      </w:tcPr>
    </w:tblStylePr>
    <w:tblStylePr w:type="band1Vert">
      <w:tblPr/>
      <w:tcPr>
        <w:tcBorders>
          <w:top w:val="nil"/>
          <w:left w:val="nil"/>
          <w:bottom w:val="nil"/>
          <w:right w:val="nil"/>
          <w:insideH w:val="nil"/>
          <w:insideV w:val="nil"/>
        </w:tcBorders>
        <w:shd w:val="clear" w:color="auto" w:fill="173A5A" w:themeFill="accent1" w:themeFillShade="BF"/>
      </w:tcPr>
    </w:tblStylePr>
    <w:tblStylePr w:type="band1Horz">
      <w:tblPr/>
      <w:tcPr>
        <w:tcBorders>
          <w:top w:val="nil"/>
          <w:left w:val="nil"/>
          <w:bottom w:val="nil"/>
          <w:right w:val="nil"/>
          <w:insideH w:val="nil"/>
          <w:insideV w:val="nil"/>
        </w:tcBorders>
        <w:shd w:val="clear" w:color="auto" w:fill="173A5A"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B6B7A"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2D353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444F5B"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444F5B" w:themeFill="accent2" w:themeFillShade="BF"/>
      </w:tcPr>
    </w:tblStylePr>
    <w:tblStylePr w:type="band1Vert">
      <w:tblPr/>
      <w:tcPr>
        <w:tcBorders>
          <w:top w:val="nil"/>
          <w:left w:val="nil"/>
          <w:bottom w:val="nil"/>
          <w:right w:val="nil"/>
          <w:insideH w:val="nil"/>
          <w:insideV w:val="nil"/>
        </w:tcBorders>
        <w:shd w:val="clear" w:color="auto" w:fill="444F5B" w:themeFill="accent2" w:themeFillShade="BF"/>
      </w:tcPr>
    </w:tblStylePr>
    <w:tblStylePr w:type="band1Horz">
      <w:tblPr/>
      <w:tcPr>
        <w:tcBorders>
          <w:top w:val="nil"/>
          <w:left w:val="nil"/>
          <w:bottom w:val="nil"/>
          <w:right w:val="nil"/>
          <w:insideH w:val="nil"/>
          <w:insideV w:val="nil"/>
        </w:tcBorders>
        <w:shd w:val="clear" w:color="auto" w:fill="444F5B"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3" w:themeFillShade="BF"/>
      </w:tcPr>
    </w:tblStylePr>
    <w:tblStylePr w:type="band1Vert">
      <w:tblPr/>
      <w:tcPr>
        <w:tcBorders>
          <w:top w:val="nil"/>
          <w:left w:val="nil"/>
          <w:bottom w:val="nil"/>
          <w:right w:val="nil"/>
          <w:insideH w:val="nil"/>
          <w:insideV w:val="nil"/>
        </w:tcBorders>
        <w:shd w:val="clear" w:color="auto" w:fill="173A5A" w:themeFill="accent3" w:themeFillShade="BF"/>
      </w:tcPr>
    </w:tblStylePr>
    <w:tblStylePr w:type="band1Horz">
      <w:tblPr/>
      <w:tcPr>
        <w:tcBorders>
          <w:top w:val="nil"/>
          <w:left w:val="nil"/>
          <w:bottom w:val="nil"/>
          <w:right w:val="nil"/>
          <w:insideH w:val="nil"/>
          <w:insideV w:val="nil"/>
        </w:tcBorders>
        <w:shd w:val="clear" w:color="auto" w:fill="173A5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4" w:themeFillShade="BF"/>
      </w:tcPr>
    </w:tblStylePr>
    <w:tblStylePr w:type="band1Vert">
      <w:tblPr/>
      <w:tcPr>
        <w:tcBorders>
          <w:top w:val="nil"/>
          <w:left w:val="nil"/>
          <w:bottom w:val="nil"/>
          <w:right w:val="nil"/>
          <w:insideH w:val="nil"/>
          <w:insideV w:val="nil"/>
        </w:tcBorders>
        <w:shd w:val="clear" w:color="auto" w:fill="173A5A" w:themeFill="accent4" w:themeFillShade="BF"/>
      </w:tcPr>
    </w:tblStylePr>
    <w:tblStylePr w:type="band1Horz">
      <w:tblPr/>
      <w:tcPr>
        <w:tcBorders>
          <w:top w:val="nil"/>
          <w:left w:val="nil"/>
          <w:bottom w:val="nil"/>
          <w:right w:val="nil"/>
          <w:insideH w:val="nil"/>
          <w:insideV w:val="nil"/>
        </w:tcBorders>
        <w:shd w:val="clear" w:color="auto" w:fill="173A5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5" w:themeFillShade="BF"/>
      </w:tcPr>
    </w:tblStylePr>
    <w:tblStylePr w:type="band1Vert">
      <w:tblPr/>
      <w:tcPr>
        <w:tcBorders>
          <w:top w:val="nil"/>
          <w:left w:val="nil"/>
          <w:bottom w:val="nil"/>
          <w:right w:val="nil"/>
          <w:insideH w:val="nil"/>
          <w:insideV w:val="nil"/>
        </w:tcBorders>
        <w:shd w:val="clear" w:color="auto" w:fill="173A5A" w:themeFill="accent5" w:themeFillShade="BF"/>
      </w:tcPr>
    </w:tblStylePr>
    <w:tblStylePr w:type="band1Horz">
      <w:tblPr/>
      <w:tcPr>
        <w:tcBorders>
          <w:top w:val="nil"/>
          <w:left w:val="nil"/>
          <w:bottom w:val="nil"/>
          <w:right w:val="nil"/>
          <w:insideH w:val="nil"/>
          <w:insideV w:val="nil"/>
        </w:tcBorders>
        <w:shd w:val="clear" w:color="auto" w:fill="173A5A"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1F4E7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1A1A1A" w:themeFill="text1"/>
      </w:tcPr>
    </w:tblStylePr>
    <w:tblStylePr w:type="lastRow">
      <w:tblPr/>
      <w:tcPr>
        <w:tcBorders>
          <w:top w:val="single" w:color="FFFFFF" w:themeColor="background1" w:sz="18" w:space="0"/>
          <w:left w:val="nil"/>
          <w:bottom w:val="nil"/>
          <w:right w:val="nil"/>
          <w:insideH w:val="nil"/>
          <w:insideV w:val="nil"/>
        </w:tcBorders>
        <w:shd w:val="clear" w:color="auto" w:fill="0F263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173A5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173A5A" w:themeFill="accent6" w:themeFillShade="BF"/>
      </w:tcPr>
    </w:tblStylePr>
    <w:tblStylePr w:type="band1Vert">
      <w:tblPr/>
      <w:tcPr>
        <w:tcBorders>
          <w:top w:val="nil"/>
          <w:left w:val="nil"/>
          <w:bottom w:val="nil"/>
          <w:right w:val="nil"/>
          <w:insideH w:val="nil"/>
          <w:insideV w:val="nil"/>
        </w:tcBorders>
        <w:shd w:val="clear" w:color="auto" w:fill="173A5A" w:themeFill="accent6" w:themeFillShade="BF"/>
      </w:tcPr>
    </w:tblStylePr>
    <w:tblStylePr w:type="band1Horz">
      <w:tblPr/>
      <w:tcPr>
        <w:tcBorders>
          <w:top w:val="nil"/>
          <w:left w:val="nil"/>
          <w:bottom w:val="nil"/>
          <w:right w:val="nil"/>
          <w:insideH w:val="nil"/>
          <w:insideV w:val="nil"/>
        </w:tcBorders>
        <w:shd w:val="clear" w:color="auto" w:fill="173A5A" w:themeFill="accent6" w:themeFillShade="BF"/>
      </w:tcPr>
    </w:tblStylePr>
  </w:style>
  <w:style w:type="table" w:styleId="ColorfulShading">
    <w:name w:val="Colorful Shading"/>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1A1A1A" w:themeColor="text1" w:sz="4" w:space="0"/>
        <w:bottom w:val="single" w:color="1A1A1A" w:themeColor="text1" w:sz="4" w:space="0"/>
        <w:right w:val="single" w:color="1A1A1A" w:themeColor="text1" w:sz="4" w:space="0"/>
        <w:insideH w:val="single" w:color="FFFFFF" w:themeColor="background1" w:sz="4" w:space="0"/>
        <w:insideV w:val="single" w:color="FFFFFF" w:themeColor="background1" w:sz="4" w:space="0"/>
      </w:tblBorders>
    </w:tblPr>
    <w:tcPr>
      <w:shd w:val="clear" w:color="auto" w:fill="E8E8E8" w:themeFill="text1"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0F0F" w:themeFill="text1" w:themeFillShade="99"/>
      </w:tcPr>
    </w:tblStylePr>
    <w:tblStylePr w:type="firstCol">
      <w:rPr>
        <w:color w:val="FFFFFF" w:themeColor="background1"/>
      </w:rPr>
      <w:tblPr/>
      <w:tcPr>
        <w:tcBorders>
          <w:top w:val="nil"/>
          <w:left w:val="nil"/>
          <w:bottom w:val="nil"/>
          <w:right w:val="nil"/>
          <w:insideH w:val="single" w:color="0F0F0F" w:themeColor="text1" w:themeShade="99" w:sz="4" w:space="0"/>
          <w:insideV w:val="nil"/>
        </w:tcBorders>
        <w:shd w:val="clear" w:color="auto" w:fill="0F0F0F"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313" w:themeFill="text1" w:themeFillShade="BF"/>
      </w:tcPr>
    </w:tblStylePr>
    <w:tblStylePr w:type="band1Vert">
      <w:tblPr/>
      <w:tcPr>
        <w:shd w:val="clear" w:color="auto" w:fill="A3A3A3" w:themeFill="text1" w:themeFillTint="66"/>
      </w:tcPr>
    </w:tblStylePr>
    <w:tblStylePr w:type="band1Horz">
      <w:tblPr/>
      <w:tcPr>
        <w:shd w:val="clear" w:color="auto" w:fill="8C8C8C" w:themeFill="text1" w:themeFillTint="7F"/>
      </w:tcPr>
    </w:tblStylePr>
    <w:tblStylePr w:type="neCell">
      <w:rPr>
        <w:color w:val="1A1A1A" w:themeColor="text1"/>
      </w:rPr>
    </w:tblStylePr>
    <w:tblStylePr w:type="nwCell">
      <w:rPr>
        <w:color w:val="1A1A1A" w:themeColor="text1"/>
      </w:rPr>
    </w:tblStylePr>
  </w:style>
  <w:style w:type="table" w:styleId="ColorfulShading-Accent1">
    <w:name w:val="Colorful Shading Accent 1"/>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1F4E79" w:themeColor="accent1" w:sz="4" w:space="0"/>
        <w:bottom w:val="single" w:color="1F4E79" w:themeColor="accent1" w:sz="4" w:space="0"/>
        <w:right w:val="single" w:color="1F4E79" w:themeColor="accent1" w:sz="4" w:space="0"/>
        <w:insideH w:val="single" w:color="FFFFFF" w:themeColor="background1" w:sz="4" w:space="0"/>
        <w:insideV w:val="single" w:color="FFFFFF" w:themeColor="background1" w:sz="4" w:space="0"/>
      </w:tblBorders>
    </w:tblPr>
    <w:tcPr>
      <w:shd w:val="clear" w:color="auto" w:fill="E2EDF7" w:themeFill="accent1"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1" w:themeFillShade="99"/>
      </w:tcPr>
    </w:tblStylePr>
    <w:tblStylePr w:type="firstCol">
      <w:rPr>
        <w:color w:val="FFFFFF" w:themeColor="background1"/>
      </w:rPr>
      <w:tblPr/>
      <w:tcPr>
        <w:tcBorders>
          <w:top w:val="nil"/>
          <w:left w:val="nil"/>
          <w:bottom w:val="nil"/>
          <w:right w:val="nil"/>
          <w:insideH w:val="single" w:color="122E48" w:themeColor="accent1" w:themeShade="99" w:sz="4" w:space="0"/>
          <w:insideV w:val="nil"/>
        </w:tcBorders>
        <w:shd w:val="clear" w:color="auto" w:fill="122E4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1" w:themeFillShade="99"/>
      </w:tcPr>
    </w:tblStylePr>
    <w:tblStylePr w:type="band1Vert">
      <w:tblPr/>
      <w:tcPr>
        <w:shd w:val="clear" w:color="auto" w:fill="8CB9E1" w:themeFill="accent1" w:themeFillTint="66"/>
      </w:tcPr>
    </w:tblStylePr>
    <w:tblStylePr w:type="band1Horz">
      <w:tblPr/>
      <w:tcPr>
        <w:shd w:val="clear" w:color="auto" w:fill="71A8DA" w:themeFill="accent1" w:themeFillTint="7F"/>
      </w:tcPr>
    </w:tblStylePr>
    <w:tblStylePr w:type="neCell">
      <w:rPr>
        <w:color w:val="1A1A1A" w:themeColor="text1"/>
      </w:rPr>
    </w:tblStylePr>
    <w:tblStylePr w:type="nwCell">
      <w:rPr>
        <w:color w:val="1A1A1A" w:themeColor="text1"/>
      </w:rPr>
    </w:tblStylePr>
  </w:style>
  <w:style w:type="table" w:styleId="ColorfulShading-Accent2">
    <w:name w:val="Colorful Shading Accent 2"/>
    <w:basedOn w:val="TableNormal"/>
    <w:uiPriority w:val="71"/>
    <w:rsid w:val="00CB0664"/>
    <w:pPr>
      <w:spacing w:after="0" w:line="240" w:lineRule="auto"/>
    </w:pPr>
    <w:rPr>
      <w:color w:val="1A1A1A" w:themeColor="text1"/>
    </w:rPr>
    <w:tblPr>
      <w:tblStyleRowBandSize w:val="1"/>
      <w:tblStyleColBandSize w:val="1"/>
      <w:tblBorders>
        <w:top w:val="single" w:color="5B6B7A" w:themeColor="accent2" w:sz="24" w:space="0"/>
        <w:left w:val="single" w:color="5B6B7A" w:themeColor="accent2" w:sz="4" w:space="0"/>
        <w:bottom w:val="single" w:color="5B6B7A" w:themeColor="accent2" w:sz="4" w:space="0"/>
        <w:right w:val="single" w:color="5B6B7A" w:themeColor="accent2" w:sz="4" w:space="0"/>
        <w:insideH w:val="single" w:color="FFFFFF" w:themeColor="background1" w:sz="4" w:space="0"/>
        <w:insideV w:val="single" w:color="FFFFFF" w:themeColor="background1" w:sz="4" w:space="0"/>
      </w:tblBorders>
    </w:tblPr>
    <w:tcPr>
      <w:shd w:val="clear" w:color="auto" w:fill="EEF0F2" w:themeFill="accent2" w:themeFillTint="19"/>
    </w:tcPr>
    <w:tblStylePr w:type="firstRow">
      <w:rPr>
        <w:b/>
        <w:bCs/>
      </w:rPr>
      <w:tblPr/>
      <w:tcPr>
        <w:tcBorders>
          <w:top w:val="nil"/>
          <w:left w:val="nil"/>
          <w:bottom w:val="single" w:color="5B6B7A"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64049" w:themeFill="accent2" w:themeFillShade="99"/>
      </w:tcPr>
    </w:tblStylePr>
    <w:tblStylePr w:type="firstCol">
      <w:rPr>
        <w:color w:val="FFFFFF" w:themeColor="background1"/>
      </w:rPr>
      <w:tblPr/>
      <w:tcPr>
        <w:tcBorders>
          <w:top w:val="nil"/>
          <w:left w:val="nil"/>
          <w:bottom w:val="nil"/>
          <w:right w:val="nil"/>
          <w:insideH w:val="single" w:color="364049" w:themeColor="accent2" w:themeShade="99" w:sz="4" w:space="0"/>
          <w:insideV w:val="nil"/>
        </w:tcBorders>
        <w:shd w:val="clear" w:color="auto" w:fill="3640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64049" w:themeFill="accent2" w:themeFillShade="99"/>
      </w:tcPr>
    </w:tblStylePr>
    <w:tblStylePr w:type="band1Vert">
      <w:tblPr/>
      <w:tcPr>
        <w:shd w:val="clear" w:color="auto" w:fill="BAC3CC" w:themeFill="accent2" w:themeFillTint="66"/>
      </w:tcPr>
    </w:tblStylePr>
    <w:tblStylePr w:type="band1Horz">
      <w:tblPr/>
      <w:tcPr>
        <w:shd w:val="clear" w:color="auto" w:fill="AAB5BF" w:themeFill="accent2" w:themeFillTint="7F"/>
      </w:tcPr>
    </w:tblStylePr>
    <w:tblStylePr w:type="neCell">
      <w:rPr>
        <w:color w:val="1A1A1A" w:themeColor="text1"/>
      </w:rPr>
    </w:tblStylePr>
    <w:tblStylePr w:type="nwCell">
      <w:rPr>
        <w:color w:val="1A1A1A" w:themeColor="text1"/>
      </w:rPr>
    </w:tblStylePr>
  </w:style>
  <w:style w:type="table" w:styleId="ColorfulShading-Accent3">
    <w:name w:val="Colorful Shading Accent 3"/>
    <w:basedOn w:val="TableNormal"/>
    <w:uiPriority w:val="71"/>
    <w:rsid w:val="00CB0664"/>
    <w:pPr>
      <w:spacing w:after="0" w:line="240" w:lineRule="auto"/>
    </w:pPr>
    <w:rPr>
      <w:color w:val="1A1A1A" w:themeColor="text1"/>
    </w:rPr>
    <w:tblPr>
      <w:tblStyleRowBandSize w:val="1"/>
      <w:tblStyleColBandSize w:val="1"/>
      <w:tblBorders>
        <w:top w:val="single" w:color="1F4E79" w:themeColor="accent4" w:sz="24" w:space="0"/>
        <w:left w:val="single" w:color="1F4E79" w:themeColor="accent3" w:sz="4" w:space="0"/>
        <w:bottom w:val="single" w:color="1F4E79" w:themeColor="accent3" w:sz="4" w:space="0"/>
        <w:right w:val="single" w:color="1F4E79" w:themeColor="accent3" w:sz="4" w:space="0"/>
        <w:insideH w:val="single" w:color="FFFFFF" w:themeColor="background1" w:sz="4" w:space="0"/>
        <w:insideV w:val="single" w:color="FFFFFF" w:themeColor="background1" w:sz="4" w:space="0"/>
      </w:tblBorders>
    </w:tblPr>
    <w:tcPr>
      <w:shd w:val="clear" w:color="auto" w:fill="E2EDF7" w:themeFill="accent3" w:themeFillTint="19"/>
    </w:tcPr>
    <w:tblStylePr w:type="firstRow">
      <w:rPr>
        <w:b/>
        <w:bCs/>
      </w:rPr>
      <w:tblPr/>
      <w:tcPr>
        <w:tcBorders>
          <w:top w:val="nil"/>
          <w:left w:val="nil"/>
          <w:bottom w:val="single" w:color="1F4E79"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3" w:themeFillShade="99"/>
      </w:tcPr>
    </w:tblStylePr>
    <w:tblStylePr w:type="firstCol">
      <w:rPr>
        <w:color w:val="FFFFFF" w:themeColor="background1"/>
      </w:rPr>
      <w:tblPr/>
      <w:tcPr>
        <w:tcBorders>
          <w:top w:val="nil"/>
          <w:left w:val="nil"/>
          <w:bottom w:val="nil"/>
          <w:right w:val="nil"/>
          <w:insideH w:val="single" w:color="122E48" w:themeColor="accent3" w:themeShade="99" w:sz="4" w:space="0"/>
          <w:insideV w:val="nil"/>
        </w:tcBorders>
        <w:shd w:val="clear" w:color="auto" w:fill="122E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3" w:themeFillShade="99"/>
      </w:tcPr>
    </w:tblStylePr>
    <w:tblStylePr w:type="band1Vert">
      <w:tblPr/>
      <w:tcPr>
        <w:shd w:val="clear" w:color="auto" w:fill="8CB9E1" w:themeFill="accent3" w:themeFillTint="66"/>
      </w:tcPr>
    </w:tblStylePr>
    <w:tblStylePr w:type="band1Horz">
      <w:tblPr/>
      <w:tcPr>
        <w:shd w:val="clear" w:color="auto" w:fill="71A8DA" w:themeFill="accent3" w:themeFillTint="7F"/>
      </w:tcPr>
    </w:tblStylePr>
  </w:style>
  <w:style w:type="table" w:styleId="ColorfulShading-Accent4">
    <w:name w:val="Colorful Shading Accent 4"/>
    <w:basedOn w:val="TableNormal"/>
    <w:uiPriority w:val="71"/>
    <w:rsid w:val="00CB0664"/>
    <w:pPr>
      <w:spacing w:after="0" w:line="240" w:lineRule="auto"/>
    </w:pPr>
    <w:rPr>
      <w:color w:val="1A1A1A" w:themeColor="text1"/>
    </w:rPr>
    <w:tblPr>
      <w:tblStyleRowBandSize w:val="1"/>
      <w:tblStyleColBandSize w:val="1"/>
      <w:tblBorders>
        <w:top w:val="single" w:color="1F4E79" w:themeColor="accent3" w:sz="24" w:space="0"/>
        <w:left w:val="single" w:color="1F4E79" w:themeColor="accent4" w:sz="4" w:space="0"/>
        <w:bottom w:val="single" w:color="1F4E79" w:themeColor="accent4" w:sz="4" w:space="0"/>
        <w:right w:val="single" w:color="1F4E79" w:themeColor="accent4" w:sz="4" w:space="0"/>
        <w:insideH w:val="single" w:color="FFFFFF" w:themeColor="background1" w:sz="4" w:space="0"/>
        <w:insideV w:val="single" w:color="FFFFFF" w:themeColor="background1" w:sz="4" w:space="0"/>
      </w:tblBorders>
    </w:tblPr>
    <w:tcPr>
      <w:shd w:val="clear" w:color="auto" w:fill="E2EDF7" w:themeFill="accent4" w:themeFillTint="19"/>
    </w:tcPr>
    <w:tblStylePr w:type="firstRow">
      <w:rPr>
        <w:b/>
        <w:bCs/>
      </w:rPr>
      <w:tblPr/>
      <w:tcPr>
        <w:tcBorders>
          <w:top w:val="nil"/>
          <w:left w:val="nil"/>
          <w:bottom w:val="single" w:color="1F4E7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4" w:themeFillShade="99"/>
      </w:tcPr>
    </w:tblStylePr>
    <w:tblStylePr w:type="firstCol">
      <w:rPr>
        <w:color w:val="FFFFFF" w:themeColor="background1"/>
      </w:rPr>
      <w:tblPr/>
      <w:tcPr>
        <w:tcBorders>
          <w:top w:val="nil"/>
          <w:left w:val="nil"/>
          <w:bottom w:val="nil"/>
          <w:right w:val="nil"/>
          <w:insideH w:val="single" w:color="122E48" w:themeColor="accent4" w:themeShade="99" w:sz="4" w:space="0"/>
          <w:insideV w:val="nil"/>
        </w:tcBorders>
        <w:shd w:val="clear" w:color="auto" w:fill="122E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4" w:themeFillShade="99"/>
      </w:tcPr>
    </w:tblStylePr>
    <w:tblStylePr w:type="band1Vert">
      <w:tblPr/>
      <w:tcPr>
        <w:shd w:val="clear" w:color="auto" w:fill="8CB9E1" w:themeFill="accent4" w:themeFillTint="66"/>
      </w:tcPr>
    </w:tblStylePr>
    <w:tblStylePr w:type="band1Horz">
      <w:tblPr/>
      <w:tcPr>
        <w:shd w:val="clear" w:color="auto" w:fill="71A8DA" w:themeFill="accent4" w:themeFillTint="7F"/>
      </w:tcPr>
    </w:tblStylePr>
    <w:tblStylePr w:type="neCell">
      <w:rPr>
        <w:color w:val="1A1A1A" w:themeColor="text1"/>
      </w:rPr>
    </w:tblStylePr>
    <w:tblStylePr w:type="nwCell">
      <w:rPr>
        <w:color w:val="1A1A1A" w:themeColor="text1"/>
      </w:rPr>
    </w:tblStylePr>
  </w:style>
  <w:style w:type="table" w:styleId="ColorfulShading-Accent5">
    <w:name w:val="Colorful Shading Accent 5"/>
    <w:basedOn w:val="TableNormal"/>
    <w:uiPriority w:val="71"/>
    <w:rsid w:val="00CB0664"/>
    <w:pPr>
      <w:spacing w:after="0" w:line="240" w:lineRule="auto"/>
    </w:pPr>
    <w:rPr>
      <w:color w:val="1A1A1A" w:themeColor="text1"/>
    </w:rPr>
    <w:tblPr>
      <w:tblStyleRowBandSize w:val="1"/>
      <w:tblStyleColBandSize w:val="1"/>
      <w:tblBorders>
        <w:top w:val="single" w:color="1F4E79" w:themeColor="accent6" w:sz="24" w:space="0"/>
        <w:left w:val="single" w:color="1F4E79" w:themeColor="accent5" w:sz="4" w:space="0"/>
        <w:bottom w:val="single" w:color="1F4E79" w:themeColor="accent5" w:sz="4" w:space="0"/>
        <w:right w:val="single" w:color="1F4E79" w:themeColor="accent5" w:sz="4" w:space="0"/>
        <w:insideH w:val="single" w:color="FFFFFF" w:themeColor="background1" w:sz="4" w:space="0"/>
        <w:insideV w:val="single" w:color="FFFFFF" w:themeColor="background1" w:sz="4" w:space="0"/>
      </w:tblBorders>
    </w:tblPr>
    <w:tcPr>
      <w:shd w:val="clear" w:color="auto" w:fill="E2EDF7" w:themeFill="accent5" w:themeFillTint="19"/>
    </w:tcPr>
    <w:tblStylePr w:type="firstRow">
      <w:rPr>
        <w:b/>
        <w:bCs/>
      </w:rPr>
      <w:tblPr/>
      <w:tcPr>
        <w:tcBorders>
          <w:top w:val="nil"/>
          <w:left w:val="nil"/>
          <w:bottom w:val="single" w:color="1F4E79"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5" w:themeFillShade="99"/>
      </w:tcPr>
    </w:tblStylePr>
    <w:tblStylePr w:type="firstCol">
      <w:rPr>
        <w:color w:val="FFFFFF" w:themeColor="background1"/>
      </w:rPr>
      <w:tblPr/>
      <w:tcPr>
        <w:tcBorders>
          <w:top w:val="nil"/>
          <w:left w:val="nil"/>
          <w:bottom w:val="nil"/>
          <w:right w:val="nil"/>
          <w:insideH w:val="single" w:color="122E48" w:themeColor="accent5" w:themeShade="99" w:sz="4" w:space="0"/>
          <w:insideV w:val="nil"/>
        </w:tcBorders>
        <w:shd w:val="clear" w:color="auto" w:fill="122E4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5" w:themeFillShade="99"/>
      </w:tcPr>
    </w:tblStylePr>
    <w:tblStylePr w:type="band1Vert">
      <w:tblPr/>
      <w:tcPr>
        <w:shd w:val="clear" w:color="auto" w:fill="8CB9E1" w:themeFill="accent5" w:themeFillTint="66"/>
      </w:tcPr>
    </w:tblStylePr>
    <w:tblStylePr w:type="band1Horz">
      <w:tblPr/>
      <w:tcPr>
        <w:shd w:val="clear" w:color="auto" w:fill="71A8DA" w:themeFill="accent5" w:themeFillTint="7F"/>
      </w:tcPr>
    </w:tblStylePr>
    <w:tblStylePr w:type="neCell">
      <w:rPr>
        <w:color w:val="1A1A1A" w:themeColor="text1"/>
      </w:rPr>
    </w:tblStylePr>
    <w:tblStylePr w:type="nwCell">
      <w:rPr>
        <w:color w:val="1A1A1A" w:themeColor="text1"/>
      </w:rPr>
    </w:tblStylePr>
  </w:style>
  <w:style w:type="table" w:styleId="ColorfulShading-Accent6">
    <w:name w:val="Colorful Shading Accent 6"/>
    <w:basedOn w:val="TableNormal"/>
    <w:uiPriority w:val="71"/>
    <w:rsid w:val="00CB0664"/>
    <w:pPr>
      <w:spacing w:after="0" w:line="240" w:lineRule="auto"/>
    </w:pPr>
    <w:rPr>
      <w:color w:val="1A1A1A" w:themeColor="text1"/>
    </w:rPr>
    <w:tblPr>
      <w:tblStyleRowBandSize w:val="1"/>
      <w:tblStyleColBandSize w:val="1"/>
      <w:tblBorders>
        <w:top w:val="single" w:color="1F4E79" w:themeColor="accent5" w:sz="24" w:space="0"/>
        <w:left w:val="single" w:color="1F4E79" w:themeColor="accent6" w:sz="4" w:space="0"/>
        <w:bottom w:val="single" w:color="1F4E79" w:themeColor="accent6" w:sz="4" w:space="0"/>
        <w:right w:val="single" w:color="1F4E79" w:themeColor="accent6" w:sz="4" w:space="0"/>
        <w:insideH w:val="single" w:color="FFFFFF" w:themeColor="background1" w:sz="4" w:space="0"/>
        <w:insideV w:val="single" w:color="FFFFFF" w:themeColor="background1" w:sz="4" w:space="0"/>
      </w:tblBorders>
    </w:tblPr>
    <w:tcPr>
      <w:shd w:val="clear" w:color="auto" w:fill="E2EDF7" w:themeFill="accent6" w:themeFillTint="19"/>
    </w:tcPr>
    <w:tblStylePr w:type="firstRow">
      <w:rPr>
        <w:b/>
        <w:bCs/>
      </w:rPr>
      <w:tblPr/>
      <w:tcPr>
        <w:tcBorders>
          <w:top w:val="nil"/>
          <w:left w:val="nil"/>
          <w:bottom w:val="single" w:color="1F4E79"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22E48" w:themeFill="accent6" w:themeFillShade="99"/>
      </w:tcPr>
    </w:tblStylePr>
    <w:tblStylePr w:type="firstCol">
      <w:rPr>
        <w:color w:val="FFFFFF" w:themeColor="background1"/>
      </w:rPr>
      <w:tblPr/>
      <w:tcPr>
        <w:tcBorders>
          <w:top w:val="nil"/>
          <w:left w:val="nil"/>
          <w:bottom w:val="nil"/>
          <w:right w:val="nil"/>
          <w:insideH w:val="single" w:color="122E48" w:themeColor="accent6" w:themeShade="99" w:sz="4" w:space="0"/>
          <w:insideV w:val="nil"/>
        </w:tcBorders>
        <w:shd w:val="clear" w:color="auto" w:fill="122E4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22E48" w:themeFill="accent6" w:themeFillShade="99"/>
      </w:tcPr>
    </w:tblStylePr>
    <w:tblStylePr w:type="band1Vert">
      <w:tblPr/>
      <w:tcPr>
        <w:shd w:val="clear" w:color="auto" w:fill="8CB9E1" w:themeFill="accent6" w:themeFillTint="66"/>
      </w:tcPr>
    </w:tblStylePr>
    <w:tblStylePr w:type="band1Horz">
      <w:tblPr/>
      <w:tcPr>
        <w:shd w:val="clear" w:color="auto" w:fill="71A8DA" w:themeFill="accent6" w:themeFillTint="7F"/>
      </w:tcPr>
    </w:tblStylePr>
    <w:tblStylePr w:type="neCell">
      <w:rPr>
        <w:color w:val="1A1A1A" w:themeColor="text1"/>
      </w:rPr>
    </w:tblStylePr>
    <w:tblStylePr w:type="nwCell">
      <w:rPr>
        <w:color w:val="1A1A1A" w:themeColor="text1"/>
      </w:rPr>
    </w:tblStylePr>
  </w:style>
  <w:style w:type="table" w:styleId="ColorfulList">
    <w:name w:val="Colorful List"/>
    <w:basedOn w:val="TableNormal"/>
    <w:uiPriority w:val="72"/>
    <w:rsid w:val="00CB0664"/>
    <w:pPr>
      <w:spacing w:after="0" w:line="240" w:lineRule="auto"/>
    </w:pPr>
    <w:rPr>
      <w:color w:val="1A1A1A" w:themeColor="text1"/>
    </w:rPr>
    <w:tblPr>
      <w:tblStyleRowBandSize w:val="1"/>
      <w:tblStyleColBandSize w:val="1"/>
    </w:tblPr>
    <w:tcPr>
      <w:shd w:val="clear" w:color="auto" w:fill="E8E8E8" w:themeFill="text1"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6C6" w:themeFill="text1" w:themeFillTint="3F"/>
      </w:tcPr>
    </w:tblStylePr>
    <w:tblStylePr w:type="band1Horz">
      <w:tblPr/>
      <w:tcPr>
        <w:shd w:val="clear" w:color="auto" w:fill="D1D1D1" w:themeFill="text1" w:themeFillTint="33"/>
      </w:tcPr>
    </w:tblStylePr>
  </w:style>
  <w:style w:type="table" w:styleId="ColorfulList-Accent1">
    <w:name w:val="Colorful List Accent 1"/>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1"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1" w:themeFillTint="3F"/>
      </w:tcPr>
    </w:tblStylePr>
    <w:tblStylePr w:type="band1Horz">
      <w:tblPr/>
      <w:tcPr>
        <w:shd w:val="clear" w:color="auto" w:fill="C5DCF0" w:themeFill="accent1" w:themeFillTint="33"/>
      </w:tcPr>
    </w:tblStylePr>
  </w:style>
  <w:style w:type="table" w:styleId="ColorfulList-Accent2">
    <w:name w:val="Colorful List Accent 2"/>
    <w:basedOn w:val="TableNormal"/>
    <w:uiPriority w:val="72"/>
    <w:rsid w:val="00CB0664"/>
    <w:pPr>
      <w:spacing w:after="0" w:line="240" w:lineRule="auto"/>
    </w:pPr>
    <w:rPr>
      <w:color w:val="1A1A1A" w:themeColor="text1"/>
    </w:rPr>
    <w:tblPr>
      <w:tblStyleRowBandSize w:val="1"/>
      <w:tblStyleColBandSize w:val="1"/>
    </w:tblPr>
    <w:tcPr>
      <w:shd w:val="clear" w:color="auto" w:fill="EEF0F2" w:themeFill="accent2" w:themeFillTint="19"/>
    </w:tcPr>
    <w:tblStylePr w:type="firstRow">
      <w:rPr>
        <w:b/>
        <w:bCs/>
        <w:color w:val="FFFFFF" w:themeColor="background1"/>
      </w:rPr>
      <w:tblPr/>
      <w:tcPr>
        <w:tcBorders>
          <w:bottom w:val="single" w:color="FFFFFF" w:themeColor="background1" w:sz="12" w:space="0"/>
        </w:tcBorders>
        <w:shd w:val="clear" w:color="auto" w:fill="485561" w:themeFill="accent2" w:themeFillShade="CC"/>
      </w:tcPr>
    </w:tblStylePr>
    <w:tblStylePr w:type="lastRow">
      <w:rPr>
        <w:b/>
        <w:bCs/>
        <w:color w:val="485561" w:themeColor="accent2"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DADF" w:themeFill="accent2" w:themeFillTint="3F"/>
      </w:tcPr>
    </w:tblStylePr>
    <w:tblStylePr w:type="band1Horz">
      <w:tblPr/>
      <w:tcPr>
        <w:shd w:val="clear" w:color="auto" w:fill="DCE1E5" w:themeFill="accent2" w:themeFillTint="33"/>
      </w:tcPr>
    </w:tblStylePr>
  </w:style>
  <w:style w:type="table" w:styleId="ColorfulList-Accent3">
    <w:name w:val="Colorful List Accent 3"/>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3" w:themeFillTint="19"/>
    </w:tcPr>
    <w:tblStylePr w:type="firstRow">
      <w:rPr>
        <w:b/>
        <w:bCs/>
        <w:color w:val="FFFFFF" w:themeColor="background1"/>
      </w:rPr>
      <w:tblPr/>
      <w:tcPr>
        <w:tcBorders>
          <w:bottom w:val="single" w:color="FFFFFF" w:themeColor="background1" w:sz="12" w:space="0"/>
        </w:tcBorders>
        <w:shd w:val="clear" w:color="auto" w:fill="183E60" w:themeFill="accent4" w:themeFillShade="CC"/>
      </w:tcPr>
    </w:tblStylePr>
    <w:tblStylePr w:type="lastRow">
      <w:rPr>
        <w:b/>
        <w:bCs/>
        <w:color w:val="183E60" w:themeColor="accent4"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3" w:themeFillTint="3F"/>
      </w:tcPr>
    </w:tblStylePr>
    <w:tblStylePr w:type="band1Horz">
      <w:tblPr/>
      <w:tcPr>
        <w:shd w:val="clear" w:color="auto" w:fill="C5DCF0" w:themeFill="accent3" w:themeFillTint="33"/>
      </w:tcPr>
    </w:tblStylePr>
  </w:style>
  <w:style w:type="table" w:styleId="ColorfulList-Accent4">
    <w:name w:val="Colorful List Accent 4"/>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4" w:themeFillTint="19"/>
    </w:tcPr>
    <w:tblStylePr w:type="firstRow">
      <w:rPr>
        <w:b/>
        <w:bCs/>
        <w:color w:val="FFFFFF" w:themeColor="background1"/>
      </w:rPr>
      <w:tblPr/>
      <w:tcPr>
        <w:tcBorders>
          <w:bottom w:val="single" w:color="FFFFFF" w:themeColor="background1" w:sz="12" w:space="0"/>
        </w:tcBorders>
        <w:shd w:val="clear" w:color="auto" w:fill="183E60" w:themeFill="accent3" w:themeFillShade="CC"/>
      </w:tcPr>
    </w:tblStylePr>
    <w:tblStylePr w:type="lastRow">
      <w:rPr>
        <w:b/>
        <w:bCs/>
        <w:color w:val="183E60" w:themeColor="accent3"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4" w:themeFillTint="3F"/>
      </w:tcPr>
    </w:tblStylePr>
    <w:tblStylePr w:type="band1Horz">
      <w:tblPr/>
      <w:tcPr>
        <w:shd w:val="clear" w:color="auto" w:fill="C5DCF0" w:themeFill="accent4" w:themeFillTint="33"/>
      </w:tcPr>
    </w:tblStylePr>
  </w:style>
  <w:style w:type="table" w:styleId="ColorfulList-Accent5">
    <w:name w:val="Colorful List Accent 5"/>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5" w:themeFillTint="19"/>
    </w:tcPr>
    <w:tblStylePr w:type="firstRow">
      <w:rPr>
        <w:b/>
        <w:bCs/>
        <w:color w:val="FFFFFF" w:themeColor="background1"/>
      </w:rPr>
      <w:tblPr/>
      <w:tcPr>
        <w:tcBorders>
          <w:bottom w:val="single" w:color="FFFFFF" w:themeColor="background1" w:sz="12" w:space="0"/>
        </w:tcBorders>
        <w:shd w:val="clear" w:color="auto" w:fill="183E60" w:themeFill="accent6" w:themeFillShade="CC"/>
      </w:tcPr>
    </w:tblStylePr>
    <w:tblStylePr w:type="lastRow">
      <w:rPr>
        <w:b/>
        <w:bCs/>
        <w:color w:val="183E60" w:themeColor="accent6"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5" w:themeFillTint="3F"/>
      </w:tcPr>
    </w:tblStylePr>
    <w:tblStylePr w:type="band1Horz">
      <w:tblPr/>
      <w:tcPr>
        <w:shd w:val="clear" w:color="auto" w:fill="C5DCF0" w:themeFill="accent5" w:themeFillTint="33"/>
      </w:tcPr>
    </w:tblStylePr>
  </w:style>
  <w:style w:type="table" w:styleId="ColorfulList-Accent6">
    <w:name w:val="Colorful List Accent 6"/>
    <w:basedOn w:val="TableNormal"/>
    <w:uiPriority w:val="72"/>
    <w:rsid w:val="00CB0664"/>
    <w:pPr>
      <w:spacing w:after="0" w:line="240" w:lineRule="auto"/>
    </w:pPr>
    <w:rPr>
      <w:color w:val="1A1A1A" w:themeColor="text1"/>
    </w:rPr>
    <w:tblPr>
      <w:tblStyleRowBandSize w:val="1"/>
      <w:tblStyleColBandSize w:val="1"/>
    </w:tblPr>
    <w:tcPr>
      <w:shd w:val="clear" w:color="auto" w:fill="E2EDF7" w:themeFill="accent6" w:themeFillTint="19"/>
    </w:tcPr>
    <w:tblStylePr w:type="firstRow">
      <w:rPr>
        <w:b/>
        <w:bCs/>
        <w:color w:val="FFFFFF" w:themeColor="background1"/>
      </w:rPr>
      <w:tblPr/>
      <w:tcPr>
        <w:tcBorders>
          <w:bottom w:val="single" w:color="FFFFFF" w:themeColor="background1" w:sz="12" w:space="0"/>
        </w:tcBorders>
        <w:shd w:val="clear" w:color="auto" w:fill="183E60" w:themeFill="accent5" w:themeFillShade="CC"/>
      </w:tcPr>
    </w:tblStylePr>
    <w:tblStylePr w:type="lastRow">
      <w:rPr>
        <w:b/>
        <w:bCs/>
        <w:color w:val="183E60" w:themeColor="accent5" w:themeShade="CC"/>
      </w:rPr>
      <w:tblPr/>
      <w:tcPr>
        <w:tcBorders>
          <w:top w:val="single" w:color="1A1A1A"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3ED" w:themeFill="accent6" w:themeFillTint="3F"/>
      </w:tcPr>
    </w:tblStylePr>
    <w:tblStylePr w:type="band1Horz">
      <w:tblPr/>
      <w:tcPr>
        <w:shd w:val="clear" w:color="auto" w:fill="C5DCF0" w:themeFill="accent6" w:themeFillTint="33"/>
      </w:tcPr>
    </w:tblStylePr>
  </w:style>
  <w:style w:type="table" w:styleId="ColorfulGrid">
    <w:name w:val="Colorful Grid"/>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1D1D1" w:themeFill="text1" w:themeFillTint="33"/>
    </w:tcPr>
    <w:tblStylePr w:type="firstRow">
      <w:rPr>
        <w:b/>
        <w:bCs/>
      </w:rPr>
      <w:tblPr/>
      <w:tcPr>
        <w:shd w:val="clear" w:color="auto" w:fill="A3A3A3" w:themeFill="text1" w:themeFillTint="66"/>
      </w:tcPr>
    </w:tblStylePr>
    <w:tblStylePr w:type="lastRow">
      <w:rPr>
        <w:b/>
        <w:bCs/>
        <w:color w:val="1A1A1A" w:themeColor="text1"/>
      </w:rPr>
      <w:tblPr/>
      <w:tcPr>
        <w:shd w:val="clear" w:color="auto" w:fill="A3A3A3" w:themeFill="text1" w:themeFillTint="66"/>
      </w:tcPr>
    </w:tblStylePr>
    <w:tblStylePr w:type="firstCol">
      <w:rPr>
        <w:color w:val="FFFFFF" w:themeColor="background1"/>
      </w:rPr>
      <w:tblPr/>
      <w:tcPr>
        <w:shd w:val="clear" w:color="auto" w:fill="131313" w:themeFill="text1" w:themeFillShade="BF"/>
      </w:tcPr>
    </w:tblStylePr>
    <w:tblStylePr w:type="lastCol">
      <w:rPr>
        <w:color w:val="FFFFFF" w:themeColor="background1"/>
      </w:rPr>
      <w:tblPr/>
      <w:tcPr>
        <w:shd w:val="clear" w:color="auto" w:fill="131313" w:themeFill="text1" w:themeFillShade="BF"/>
      </w:tcPr>
    </w:tblStylePr>
    <w:tblStylePr w:type="band1Vert">
      <w:tblPr/>
      <w:tcPr>
        <w:shd w:val="clear" w:color="auto" w:fill="8C8C8C" w:themeFill="text1" w:themeFillTint="7F"/>
      </w:tcPr>
    </w:tblStylePr>
    <w:tblStylePr w:type="band1Horz">
      <w:tblPr/>
      <w:tcPr>
        <w:shd w:val="clear" w:color="auto" w:fill="8C8C8C" w:themeFill="text1" w:themeFillTint="7F"/>
      </w:tcPr>
    </w:tblStylePr>
  </w:style>
  <w:style w:type="table" w:styleId="ColorfulGrid-Accent1">
    <w:name w:val="Colorful Grid Accent 1"/>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1" w:themeFillTint="33"/>
    </w:tcPr>
    <w:tblStylePr w:type="firstRow">
      <w:rPr>
        <w:b/>
        <w:bCs/>
      </w:rPr>
      <w:tblPr/>
      <w:tcPr>
        <w:shd w:val="clear" w:color="auto" w:fill="8CB9E1" w:themeFill="accent1" w:themeFillTint="66"/>
      </w:tcPr>
    </w:tblStylePr>
    <w:tblStylePr w:type="lastRow">
      <w:rPr>
        <w:b/>
        <w:bCs/>
        <w:color w:val="1A1A1A" w:themeColor="text1"/>
      </w:rPr>
      <w:tblPr/>
      <w:tcPr>
        <w:shd w:val="clear" w:color="auto" w:fill="8CB9E1" w:themeFill="accent1" w:themeFillTint="66"/>
      </w:tcPr>
    </w:tblStylePr>
    <w:tblStylePr w:type="firstCol">
      <w:rPr>
        <w:color w:val="FFFFFF" w:themeColor="background1"/>
      </w:rPr>
      <w:tblPr/>
      <w:tcPr>
        <w:shd w:val="clear" w:color="auto" w:fill="173A5A" w:themeFill="accent1" w:themeFillShade="BF"/>
      </w:tcPr>
    </w:tblStylePr>
    <w:tblStylePr w:type="lastCol">
      <w:rPr>
        <w:color w:val="FFFFFF" w:themeColor="background1"/>
      </w:rPr>
      <w:tblPr/>
      <w:tcPr>
        <w:shd w:val="clear" w:color="auto" w:fill="173A5A" w:themeFill="accent1" w:themeFillShade="BF"/>
      </w:tcPr>
    </w:tblStylePr>
    <w:tblStylePr w:type="band1Vert">
      <w:tblPr/>
      <w:tcPr>
        <w:shd w:val="clear" w:color="auto" w:fill="71A8DA" w:themeFill="accent1" w:themeFillTint="7F"/>
      </w:tcPr>
    </w:tblStylePr>
    <w:tblStylePr w:type="band1Horz">
      <w:tblPr/>
      <w:tcPr>
        <w:shd w:val="clear" w:color="auto" w:fill="71A8DA" w:themeFill="accent1" w:themeFillTint="7F"/>
      </w:tcPr>
    </w:tblStylePr>
  </w:style>
  <w:style w:type="table" w:styleId="ColorfulGrid-Accent2">
    <w:name w:val="Colorful Grid Accent 2"/>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DCE1E5" w:themeFill="accent2" w:themeFillTint="33"/>
    </w:tcPr>
    <w:tblStylePr w:type="firstRow">
      <w:rPr>
        <w:b/>
        <w:bCs/>
      </w:rPr>
      <w:tblPr/>
      <w:tcPr>
        <w:shd w:val="clear" w:color="auto" w:fill="BAC3CC" w:themeFill="accent2" w:themeFillTint="66"/>
      </w:tcPr>
    </w:tblStylePr>
    <w:tblStylePr w:type="lastRow">
      <w:rPr>
        <w:b/>
        <w:bCs/>
        <w:color w:val="1A1A1A" w:themeColor="text1"/>
      </w:rPr>
      <w:tblPr/>
      <w:tcPr>
        <w:shd w:val="clear" w:color="auto" w:fill="BAC3CC" w:themeFill="accent2" w:themeFillTint="66"/>
      </w:tcPr>
    </w:tblStylePr>
    <w:tblStylePr w:type="firstCol">
      <w:rPr>
        <w:color w:val="FFFFFF" w:themeColor="background1"/>
      </w:rPr>
      <w:tblPr/>
      <w:tcPr>
        <w:shd w:val="clear" w:color="auto" w:fill="444F5B" w:themeFill="accent2" w:themeFillShade="BF"/>
      </w:tcPr>
    </w:tblStylePr>
    <w:tblStylePr w:type="lastCol">
      <w:rPr>
        <w:color w:val="FFFFFF" w:themeColor="background1"/>
      </w:rPr>
      <w:tblPr/>
      <w:tcPr>
        <w:shd w:val="clear" w:color="auto" w:fill="444F5B" w:themeFill="accent2" w:themeFillShade="BF"/>
      </w:tcPr>
    </w:tblStylePr>
    <w:tblStylePr w:type="band1Vert">
      <w:tblPr/>
      <w:tcPr>
        <w:shd w:val="clear" w:color="auto" w:fill="AAB5BF" w:themeFill="accent2" w:themeFillTint="7F"/>
      </w:tcPr>
    </w:tblStylePr>
    <w:tblStylePr w:type="band1Horz">
      <w:tblPr/>
      <w:tcPr>
        <w:shd w:val="clear" w:color="auto" w:fill="AAB5BF" w:themeFill="accent2" w:themeFillTint="7F"/>
      </w:tcPr>
    </w:tblStylePr>
  </w:style>
  <w:style w:type="table" w:styleId="ColorfulGrid-Accent3">
    <w:name w:val="Colorful Grid Accent 3"/>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3" w:themeFillTint="33"/>
    </w:tcPr>
    <w:tblStylePr w:type="firstRow">
      <w:rPr>
        <w:b/>
        <w:bCs/>
      </w:rPr>
      <w:tblPr/>
      <w:tcPr>
        <w:shd w:val="clear" w:color="auto" w:fill="8CB9E1" w:themeFill="accent3" w:themeFillTint="66"/>
      </w:tcPr>
    </w:tblStylePr>
    <w:tblStylePr w:type="lastRow">
      <w:rPr>
        <w:b/>
        <w:bCs/>
        <w:color w:val="1A1A1A" w:themeColor="text1"/>
      </w:rPr>
      <w:tblPr/>
      <w:tcPr>
        <w:shd w:val="clear" w:color="auto" w:fill="8CB9E1" w:themeFill="accent3" w:themeFillTint="66"/>
      </w:tcPr>
    </w:tblStylePr>
    <w:tblStylePr w:type="firstCol">
      <w:rPr>
        <w:color w:val="FFFFFF" w:themeColor="background1"/>
      </w:rPr>
      <w:tblPr/>
      <w:tcPr>
        <w:shd w:val="clear" w:color="auto" w:fill="173A5A" w:themeFill="accent3" w:themeFillShade="BF"/>
      </w:tcPr>
    </w:tblStylePr>
    <w:tblStylePr w:type="lastCol">
      <w:rPr>
        <w:color w:val="FFFFFF" w:themeColor="background1"/>
      </w:rPr>
      <w:tblPr/>
      <w:tcPr>
        <w:shd w:val="clear" w:color="auto" w:fill="173A5A" w:themeFill="accent3" w:themeFillShade="BF"/>
      </w:tcPr>
    </w:tblStylePr>
    <w:tblStylePr w:type="band1Vert">
      <w:tblPr/>
      <w:tcPr>
        <w:shd w:val="clear" w:color="auto" w:fill="71A8DA" w:themeFill="accent3" w:themeFillTint="7F"/>
      </w:tcPr>
    </w:tblStylePr>
    <w:tblStylePr w:type="band1Horz">
      <w:tblPr/>
      <w:tcPr>
        <w:shd w:val="clear" w:color="auto" w:fill="71A8DA" w:themeFill="accent3" w:themeFillTint="7F"/>
      </w:tcPr>
    </w:tblStylePr>
  </w:style>
  <w:style w:type="table" w:styleId="ColorfulGrid-Accent4">
    <w:name w:val="Colorful Grid Accent 4"/>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4" w:themeFillTint="33"/>
    </w:tcPr>
    <w:tblStylePr w:type="firstRow">
      <w:rPr>
        <w:b/>
        <w:bCs/>
      </w:rPr>
      <w:tblPr/>
      <w:tcPr>
        <w:shd w:val="clear" w:color="auto" w:fill="8CB9E1" w:themeFill="accent4" w:themeFillTint="66"/>
      </w:tcPr>
    </w:tblStylePr>
    <w:tblStylePr w:type="lastRow">
      <w:rPr>
        <w:b/>
        <w:bCs/>
        <w:color w:val="1A1A1A" w:themeColor="text1"/>
      </w:rPr>
      <w:tblPr/>
      <w:tcPr>
        <w:shd w:val="clear" w:color="auto" w:fill="8CB9E1" w:themeFill="accent4" w:themeFillTint="66"/>
      </w:tcPr>
    </w:tblStylePr>
    <w:tblStylePr w:type="firstCol">
      <w:rPr>
        <w:color w:val="FFFFFF" w:themeColor="background1"/>
      </w:rPr>
      <w:tblPr/>
      <w:tcPr>
        <w:shd w:val="clear" w:color="auto" w:fill="173A5A" w:themeFill="accent4" w:themeFillShade="BF"/>
      </w:tcPr>
    </w:tblStylePr>
    <w:tblStylePr w:type="lastCol">
      <w:rPr>
        <w:color w:val="FFFFFF" w:themeColor="background1"/>
      </w:rPr>
      <w:tblPr/>
      <w:tcPr>
        <w:shd w:val="clear" w:color="auto" w:fill="173A5A" w:themeFill="accent4" w:themeFillShade="BF"/>
      </w:tcPr>
    </w:tblStylePr>
    <w:tblStylePr w:type="band1Vert">
      <w:tblPr/>
      <w:tcPr>
        <w:shd w:val="clear" w:color="auto" w:fill="71A8DA" w:themeFill="accent4" w:themeFillTint="7F"/>
      </w:tcPr>
    </w:tblStylePr>
    <w:tblStylePr w:type="band1Horz">
      <w:tblPr/>
      <w:tcPr>
        <w:shd w:val="clear" w:color="auto" w:fill="71A8DA" w:themeFill="accent4" w:themeFillTint="7F"/>
      </w:tcPr>
    </w:tblStylePr>
  </w:style>
  <w:style w:type="table" w:styleId="ColorfulGrid-Accent5">
    <w:name w:val="Colorful Grid Accent 5"/>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5" w:themeFillTint="33"/>
    </w:tcPr>
    <w:tblStylePr w:type="firstRow">
      <w:rPr>
        <w:b/>
        <w:bCs/>
      </w:rPr>
      <w:tblPr/>
      <w:tcPr>
        <w:shd w:val="clear" w:color="auto" w:fill="8CB9E1" w:themeFill="accent5" w:themeFillTint="66"/>
      </w:tcPr>
    </w:tblStylePr>
    <w:tblStylePr w:type="lastRow">
      <w:rPr>
        <w:b/>
        <w:bCs/>
        <w:color w:val="1A1A1A" w:themeColor="text1"/>
      </w:rPr>
      <w:tblPr/>
      <w:tcPr>
        <w:shd w:val="clear" w:color="auto" w:fill="8CB9E1" w:themeFill="accent5" w:themeFillTint="66"/>
      </w:tcPr>
    </w:tblStylePr>
    <w:tblStylePr w:type="firstCol">
      <w:rPr>
        <w:color w:val="FFFFFF" w:themeColor="background1"/>
      </w:rPr>
      <w:tblPr/>
      <w:tcPr>
        <w:shd w:val="clear" w:color="auto" w:fill="173A5A" w:themeFill="accent5" w:themeFillShade="BF"/>
      </w:tcPr>
    </w:tblStylePr>
    <w:tblStylePr w:type="lastCol">
      <w:rPr>
        <w:color w:val="FFFFFF" w:themeColor="background1"/>
      </w:rPr>
      <w:tblPr/>
      <w:tcPr>
        <w:shd w:val="clear" w:color="auto" w:fill="173A5A" w:themeFill="accent5" w:themeFillShade="BF"/>
      </w:tcPr>
    </w:tblStylePr>
    <w:tblStylePr w:type="band1Vert">
      <w:tblPr/>
      <w:tcPr>
        <w:shd w:val="clear" w:color="auto" w:fill="71A8DA" w:themeFill="accent5" w:themeFillTint="7F"/>
      </w:tcPr>
    </w:tblStylePr>
    <w:tblStylePr w:type="band1Horz">
      <w:tblPr/>
      <w:tcPr>
        <w:shd w:val="clear" w:color="auto" w:fill="71A8DA" w:themeFill="accent5" w:themeFillTint="7F"/>
      </w:tcPr>
    </w:tblStylePr>
  </w:style>
  <w:style w:type="table" w:styleId="ColorfulGrid-Accent6">
    <w:name w:val="Colorful Grid Accent 6"/>
    <w:basedOn w:val="TableNormal"/>
    <w:uiPriority w:val="73"/>
    <w:rsid w:val="00CB0664"/>
    <w:pPr>
      <w:spacing w:after="0" w:line="240" w:lineRule="auto"/>
    </w:pPr>
    <w:rPr>
      <w:color w:val="1A1A1A" w:themeColor="text1"/>
    </w:rPr>
    <w:tblPr>
      <w:tblStyleRowBandSize w:val="1"/>
      <w:tblStyleColBandSize w:val="1"/>
      <w:tblBorders>
        <w:insideH w:val="single" w:color="FFFFFF" w:themeColor="background1" w:sz="4" w:space="0"/>
      </w:tblBorders>
    </w:tblPr>
    <w:tcPr>
      <w:shd w:val="clear" w:color="auto" w:fill="C5DCF0" w:themeFill="accent6" w:themeFillTint="33"/>
    </w:tcPr>
    <w:tblStylePr w:type="firstRow">
      <w:rPr>
        <w:b/>
        <w:bCs/>
      </w:rPr>
      <w:tblPr/>
      <w:tcPr>
        <w:shd w:val="clear" w:color="auto" w:fill="8CB9E1" w:themeFill="accent6" w:themeFillTint="66"/>
      </w:tcPr>
    </w:tblStylePr>
    <w:tblStylePr w:type="lastRow">
      <w:rPr>
        <w:b/>
        <w:bCs/>
        <w:color w:val="1A1A1A" w:themeColor="text1"/>
      </w:rPr>
      <w:tblPr/>
      <w:tcPr>
        <w:shd w:val="clear" w:color="auto" w:fill="8CB9E1" w:themeFill="accent6" w:themeFillTint="66"/>
      </w:tcPr>
    </w:tblStylePr>
    <w:tblStylePr w:type="firstCol">
      <w:rPr>
        <w:color w:val="FFFFFF" w:themeColor="background1"/>
      </w:rPr>
      <w:tblPr/>
      <w:tcPr>
        <w:shd w:val="clear" w:color="auto" w:fill="173A5A" w:themeFill="accent6" w:themeFillShade="BF"/>
      </w:tcPr>
    </w:tblStylePr>
    <w:tblStylePr w:type="lastCol">
      <w:rPr>
        <w:color w:val="FFFFFF" w:themeColor="background1"/>
      </w:rPr>
      <w:tblPr/>
      <w:tcPr>
        <w:shd w:val="clear" w:color="auto" w:fill="173A5A" w:themeFill="accent6" w:themeFillShade="BF"/>
      </w:tcPr>
    </w:tblStylePr>
    <w:tblStylePr w:type="band1Vert">
      <w:tblPr/>
      <w:tcPr>
        <w:shd w:val="clear" w:color="auto" w:fill="71A8DA" w:themeFill="accent6" w:themeFillTint="7F"/>
      </w:tcPr>
    </w:tblStylePr>
    <w:tblStylePr w:type="band1Horz">
      <w:tblPr/>
      <w:tcPr>
        <w:shd w:val="clear" w:color="auto" w:fill="71A8D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Custom 1F4E79">
      <a:dk1>
        <a:srgbClr val="1A1A1A"/>
      </a:dk1>
      <a:lt1>
        <a:srgbClr val="FFFFFF"/>
      </a:lt1>
      <a:dk2>
        <a:srgbClr val="1F4E79"/>
      </a:dk2>
      <a:lt2>
        <a:srgbClr val="EEECE1"/>
      </a:lt2>
      <a:accent1>
        <a:srgbClr val="1F4E79"/>
      </a:accent1>
      <a:accent2>
        <a:srgbClr val="5B6B7A"/>
      </a:accent2>
      <a:accent3>
        <a:srgbClr val="1F4E79"/>
      </a:accent3>
      <a:accent4>
        <a:srgbClr val="1F4E79"/>
      </a:accent4>
      <a:accent5>
        <a:srgbClr val="1F4E79"/>
      </a:accent5>
      <a:accent6>
        <a:srgbClr val="1F4E79"/>
      </a:accent6>
      <a:hlink>
        <a:srgbClr val="1F4E79"/>
      </a:hlink>
      <a:folHlink>
        <a:srgbClr val="5B6B7A"/>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Lorette Roos</dc:creator>
  <keywords/>
  <dc:description/>
  <lastModifiedBy>Lorette Roos</lastModifiedBy>
  <revision>3</revision>
  <dcterms:created xsi:type="dcterms:W3CDTF">2026-10-19T07:49:00.0000000Z</dcterms:created>
  <dcterms:modified xsi:type="dcterms:W3CDTF">2026-10-21T10:05:35.6992639Z</dcterms:modified>
  <category/>
</coreProperties>
</file>