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58C0" w:rsidP="2781D2AF" w:rsidRDefault="2781D2AF" w14:paraId="672A6659" w14:textId="77777777" w14:noSpellErr="1">
      <w:pPr>
        <w:pStyle w:val="Title"/>
      </w:pPr>
      <w:r w:rsidR="70FE2CFD">
        <w:rPr/>
        <w:t>Zava Horizon Steering Committee – Minutes</w:t>
      </w:r>
    </w:p>
    <w:p w:rsidR="2781D2AF" w:rsidP="2781D2AF" w:rsidRDefault="2781D2AF" w14:paraId="16F1E261" w14:textId="3A1372EE" w14:noSpellErr="1">
      <w:pPr>
        <w:pStyle w:val="Subtitle"/>
      </w:pPr>
      <w:r w:rsidR="70FE2CFD">
        <w:rPr/>
        <w:t>Programme ZAV-HZN – meeting of Wednesday 30 September 2026</w:t>
      </w:r>
    </w:p>
    <w:tbl>
      <w:tblPr>
        <w:tblStyle w:val="TableGrid"/>
        <w:tblW w:w="0" w:type="auto"/>
        <w:tblLook w:val="04A0" w:firstRow="1" w:lastRow="0" w:firstColumn="1" w:lastColumn="0" w:noHBand="0" w:noVBand="1"/>
      </w:tblPr>
      <w:tblGrid>
        <w:gridCol w:w="2891"/>
        <w:gridCol w:w="6746"/>
      </w:tblGrid>
      <w:tr w:rsidR="2781D2AF" w:rsidTr="15719F69" w14:paraId="1E040DDC" w14:textId="77777777">
        <w:tc>
          <w:tcPr>
            <w:tcW w:w="2891" w:type="dxa"/>
            <w:tcMar/>
          </w:tcPr>
          <w:p w:rsidR="2781D2AF" w:rsidRDefault="2781D2AF" w14:paraId="334DE076" w14:textId="36FBEEE7">
            <w:r>
              <w:t>Date and time</w:t>
            </w:r>
          </w:p>
        </w:tc>
        <w:tc>
          <w:tcPr>
            <w:tcW w:w="6746" w:type="dxa"/>
            <w:tcMar/>
          </w:tcPr>
          <w:p w:rsidR="2781D2AF" w:rsidRDefault="2781D2AF" w14:paraId="2D57BDED" w14:textId="2FD9D5AB">
            <w:r>
              <w:t>Wed 30 Sep 2026, 10:00–11:30 (Dubai, UTC+4)</w:t>
            </w:r>
          </w:p>
        </w:tc>
      </w:tr>
      <w:tr w:rsidR="2781D2AF" w:rsidTr="15719F69" w14:paraId="3F272328" w14:textId="77777777">
        <w:tc>
          <w:tcPr>
            <w:tcW w:w="2891" w:type="dxa"/>
            <w:tcMar/>
          </w:tcPr>
          <w:p w:rsidR="2781D2AF" w:rsidRDefault="2781D2AF" w14:paraId="4451F7C4" w14:textId="46EF3620">
            <w:r>
              <w:t>Location</w:t>
            </w:r>
          </w:p>
        </w:tc>
        <w:tc>
          <w:tcPr>
            <w:tcW w:w="6746" w:type="dxa"/>
            <w:tcMar/>
          </w:tcPr>
          <w:p w:rsidR="2781D2AF" w:rsidRDefault="2781D2AF" w14:paraId="2ED35B57" w14:textId="3FCD1CE4" w14:noSpellErr="1">
            <w:r w:rsidR="70FE2CFD">
              <w:rPr/>
              <w:t>Zava Logistics FZE, Jebel Ali Free Zone, Boardroom 2, and Microsoft Teams</w:t>
            </w:r>
          </w:p>
        </w:tc>
      </w:tr>
      <w:tr w:rsidR="2781D2AF" w:rsidTr="15719F69" w14:paraId="64196BFB" w14:textId="77777777">
        <w:tc>
          <w:tcPr>
            <w:tcW w:w="2891" w:type="dxa"/>
            <w:tcMar/>
          </w:tcPr>
          <w:p w:rsidR="2781D2AF" w:rsidRDefault="2781D2AF" w14:paraId="40ED0745" w14:textId="56E27D59">
            <w:r>
              <w:t>Chair</w:t>
            </w:r>
          </w:p>
        </w:tc>
        <w:tc>
          <w:tcPr>
            <w:tcW w:w="6746" w:type="dxa"/>
            <w:tcMar/>
          </w:tcPr>
          <w:p w:rsidR="2781D2AF" w:rsidRDefault="2781D2AF" w14:paraId="234859CE" w14:textId="4FC0641D">
            <w:r>
              <w:t>Nadia Farouk, CFO and Executive Sponsor</w:t>
            </w:r>
          </w:p>
        </w:tc>
      </w:tr>
      <w:tr w:rsidR="2781D2AF" w:rsidTr="15719F69" w14:paraId="4F29C0E7" w14:textId="77777777">
        <w:tc>
          <w:tcPr>
            <w:tcW w:w="2891" w:type="dxa"/>
            <w:tcMar/>
          </w:tcPr>
          <w:p w:rsidR="2781D2AF" w:rsidRDefault="2781D2AF" w14:paraId="6230A69A" w14:textId="66D5C492">
            <w:r>
              <w:t>Minutes</w:t>
            </w:r>
          </w:p>
        </w:tc>
        <w:tc>
          <w:tcPr>
            <w:tcW w:w="6746" w:type="dxa"/>
            <w:tcMar/>
          </w:tcPr>
          <w:p w:rsidR="2781D2AF" w:rsidRDefault="2781D2AF" w14:paraId="37105DF2" w14:textId="5FB3AB56">
            <w:r>
              <w:t>Priya Nair, Project Manager, Frontier Consulting</w:t>
            </w:r>
          </w:p>
        </w:tc>
      </w:tr>
      <w:tr w:rsidR="2781D2AF" w:rsidTr="15719F69" w14:paraId="1B635C41" w14:textId="77777777">
        <w:tc>
          <w:tcPr>
            <w:tcW w:w="2891" w:type="dxa"/>
            <w:tcMar/>
          </w:tcPr>
          <w:p w:rsidR="2781D2AF" w:rsidRDefault="2781D2AF" w14:paraId="25D7AB82" w14:textId="76C90BCB">
            <w:r>
              <w:t>Status of minutes</w:t>
            </w:r>
          </w:p>
        </w:tc>
        <w:tc>
          <w:tcPr>
            <w:tcW w:w="6746" w:type="dxa"/>
            <w:tcMar/>
          </w:tcPr>
          <w:p w:rsidR="2781D2AF" w:rsidRDefault="2781D2AF" w14:paraId="3844FC38" w14:textId="6FA6F28F">
            <w:r>
              <w:t>Approved by the Chair on Fri 2 Oct 2026; action log updated by PMO on Fri 16 Oct 2026</w:t>
            </w:r>
          </w:p>
        </w:tc>
      </w:tr>
      <w:tr w:rsidR="2781D2AF" w:rsidTr="15719F69" w14:paraId="74A825DC" w14:textId="77777777">
        <w:tc>
          <w:tcPr>
            <w:tcW w:w="2891" w:type="dxa"/>
            <w:tcMar/>
          </w:tcPr>
          <w:p w:rsidR="2781D2AF" w:rsidRDefault="2781D2AF" w14:paraId="4B698D73" w14:textId="06BC5304">
            <w:r>
              <w:t>Next meeting</w:t>
            </w:r>
          </w:p>
        </w:tc>
        <w:tc>
          <w:tcPr>
            <w:tcW w:w="6746" w:type="dxa"/>
            <w:tcMar/>
          </w:tcPr>
          <w:p w:rsidR="2781D2AF" w:rsidRDefault="2781D2AF" w14:paraId="432B12CF" w14:textId="7F9A39C8">
            <w:r>
              <w:t>Wed 28 Oct 2026, 10:00–11:30</w:t>
            </w:r>
          </w:p>
        </w:tc>
      </w:tr>
    </w:tbl>
    <w:p w:rsidR="2781D2AF" w:rsidP="2781D2AF" w:rsidRDefault="2781D2AF" w14:paraId="4681428A" w14:textId="6014B11F">
      <w:pPr>
        <w:pStyle w:val="Heading1"/>
      </w:pPr>
      <w:r>
        <w:t>1. Attendees</w:t>
      </w:r>
    </w:p>
    <w:tbl>
      <w:tblPr>
        <w:tblStyle w:val="LightGrid-Accent1"/>
        <w:tblW w:w="0" w:type="auto"/>
        <w:tblLook w:val="04A0" w:firstRow="1" w:lastRow="0" w:firstColumn="1" w:lastColumn="0" w:noHBand="0" w:noVBand="1"/>
      </w:tblPr>
      <w:tblGrid>
        <w:gridCol w:w="1800"/>
        <w:gridCol w:w="2250"/>
        <w:gridCol w:w="3688"/>
        <w:gridCol w:w="1900"/>
      </w:tblGrid>
      <w:tr w:rsidR="2781D2AF" w:rsidTr="15719F69" w14:paraId="6375639B" w14:textId="77777777">
        <w:trPr>
          <w:cnfStyle w:val="100000000000" w:firstRow="1" w:lastRow="0" w:firstColumn="0" w:lastColumn="0" w:oddVBand="0" w:evenVBand="0" w:oddHBand="0" w:evenHBand="0" w:firstRowFirstColumn="0" w:firstRowLastColumn="0" w:lastRowFirstColumn="0" w:lastRowLastColumn="0"/>
          <w:trHeight w:val="300"/>
        </w:trPr>
        <w:tc>
          <w:tcPr>
            <w:tcW w:w="1800" w:type="dxa"/>
            <w:tcMar/>
          </w:tcPr>
          <w:p w:rsidR="2781D2AF" w:rsidRDefault="2781D2AF" w14:paraId="4044FC81" w14:textId="2DC4FAB2">
            <w:r>
              <w:t>Name</w:t>
            </w:r>
          </w:p>
        </w:tc>
        <w:tc>
          <w:tcPr>
            <w:tcW w:w="2250" w:type="dxa"/>
            <w:tcMar/>
          </w:tcPr>
          <w:p w:rsidR="2781D2AF" w:rsidRDefault="2781D2AF" w14:paraId="4F9A5806" w14:textId="26A2E176">
            <w:pPr>
              <w:cnfStyle w:val="100000000000" w:firstRow="1" w:lastRow="0" w:firstColumn="0" w:lastColumn="0" w:oddVBand="0" w:evenVBand="0" w:oddHBand="0" w:evenHBand="0" w:firstRowFirstColumn="0" w:firstRowLastColumn="0" w:lastRowFirstColumn="0" w:lastRowLastColumn="0"/>
            </w:pPr>
            <w:r>
              <w:t>Organisation</w:t>
            </w:r>
          </w:p>
        </w:tc>
        <w:tc>
          <w:tcPr>
            <w:tcW w:w="3688" w:type="dxa"/>
            <w:tcMar/>
          </w:tcPr>
          <w:p w:rsidR="2781D2AF" w:rsidRDefault="2781D2AF" w14:paraId="66917427" w14:textId="1F80C83A">
            <w:pPr>
              <w:cnfStyle w:val="100000000000" w:firstRow="1" w:lastRow="0" w:firstColumn="0" w:lastColumn="0" w:oddVBand="0" w:evenVBand="0" w:oddHBand="0" w:evenHBand="0" w:firstRowFirstColumn="0" w:firstRowLastColumn="0" w:lastRowFirstColumn="0" w:lastRowLastColumn="0"/>
            </w:pPr>
            <w:r>
              <w:t>Role</w:t>
            </w:r>
          </w:p>
        </w:tc>
        <w:tc>
          <w:tcPr>
            <w:tcW w:w="1900" w:type="dxa"/>
            <w:tcMar/>
          </w:tcPr>
          <w:p w:rsidR="2781D2AF" w:rsidRDefault="2781D2AF" w14:paraId="4409885B" w14:textId="185EAEFE">
            <w:pPr>
              <w:cnfStyle w:val="100000000000" w:firstRow="1" w:lastRow="0" w:firstColumn="0" w:lastColumn="0" w:oddVBand="0" w:evenVBand="0" w:oddHBand="0" w:evenHBand="0" w:firstRowFirstColumn="0" w:firstRowLastColumn="0" w:lastRowFirstColumn="0" w:lastRowLastColumn="0"/>
            </w:pPr>
            <w:r>
              <w:t>Attendance</w:t>
            </w:r>
          </w:p>
        </w:tc>
      </w:tr>
      <w:tr w:rsidR="2781D2AF" w:rsidTr="15719F69" w14:paraId="2FFE27AE" w14:textId="77777777">
        <w:trPr>
          <w:cnfStyle w:val="000000100000" w:firstRow="0" w:lastRow="0" w:firstColumn="0" w:lastColumn="0" w:oddVBand="0" w:evenVBand="0" w:oddHBand="1" w:evenHBand="0" w:firstRowFirstColumn="0" w:firstRowLastColumn="0" w:lastRowFirstColumn="0" w:lastRowLastColumn="0"/>
        </w:trPr>
        <w:tc>
          <w:tcPr>
            <w:tcW w:w="1800" w:type="dxa"/>
            <w:tcMar/>
          </w:tcPr>
          <w:p w:rsidR="2781D2AF" w:rsidRDefault="2781D2AF" w14:paraId="2EBAF62C" w14:textId="2F740F73">
            <w:r>
              <w:t>Nadia Farouk</w:t>
            </w:r>
          </w:p>
        </w:tc>
        <w:tc>
          <w:tcPr>
            <w:tcW w:w="2250" w:type="dxa"/>
            <w:tcMar/>
          </w:tcPr>
          <w:p w:rsidR="2781D2AF" w:rsidRDefault="2781D2AF" w14:paraId="31041410" w14:textId="2851F637" w14:noSpellErr="1">
            <w:pPr>
              <w:cnfStyle w:val="000000100000" w:firstRow="0" w:lastRow="0" w:firstColumn="0" w:lastColumn="0" w:oddVBand="0" w:evenVBand="0" w:oddHBand="1" w:evenHBand="0" w:firstRowFirstColumn="0" w:firstRowLastColumn="0" w:lastRowFirstColumn="0" w:lastRowLastColumn="0"/>
            </w:pPr>
            <w:r w:rsidR="70FE2CFD">
              <w:rPr/>
              <w:t>Zava Logistics FZE</w:t>
            </w:r>
          </w:p>
        </w:tc>
        <w:tc>
          <w:tcPr>
            <w:tcW w:w="3688" w:type="dxa"/>
            <w:tcMar/>
          </w:tcPr>
          <w:p w:rsidR="2781D2AF" w:rsidRDefault="2781D2AF" w14:paraId="6A2957A7" w14:textId="212FDCFB">
            <w:pPr>
              <w:cnfStyle w:val="000000100000" w:firstRow="0" w:lastRow="0" w:firstColumn="0" w:lastColumn="0" w:oddVBand="0" w:evenVBand="0" w:oddHBand="1" w:evenHBand="0" w:firstRowFirstColumn="0" w:firstRowLastColumn="0" w:lastRowFirstColumn="0" w:lastRowLastColumn="0"/>
            </w:pPr>
            <w:r>
              <w:t>CFO, Executive Sponsor (Chair)</w:t>
            </w:r>
          </w:p>
        </w:tc>
        <w:tc>
          <w:tcPr>
            <w:tcW w:w="1900" w:type="dxa"/>
            <w:tcMar/>
          </w:tcPr>
          <w:p w:rsidR="2781D2AF" w:rsidRDefault="2781D2AF" w14:paraId="11A5E3B6" w14:textId="1A0DC3BF">
            <w:pPr>
              <w:cnfStyle w:val="000000100000" w:firstRow="0" w:lastRow="0" w:firstColumn="0" w:lastColumn="0" w:oddVBand="0" w:evenVBand="0" w:oddHBand="1" w:evenHBand="0" w:firstRowFirstColumn="0" w:firstRowLastColumn="0" w:lastRowFirstColumn="0" w:lastRowLastColumn="0"/>
            </w:pPr>
            <w:r>
              <w:t>Present</w:t>
            </w:r>
          </w:p>
        </w:tc>
      </w:tr>
      <w:tr w:rsidR="2781D2AF" w:rsidTr="15719F69" w14:paraId="4A0F0829" w14:textId="77777777">
        <w:trPr>
          <w:cnfStyle w:val="000000010000" w:firstRow="0" w:lastRow="0" w:firstColumn="0" w:lastColumn="0" w:oddVBand="0" w:evenVBand="0" w:oddHBand="0" w:evenHBand="1" w:firstRowFirstColumn="0" w:firstRowLastColumn="0" w:lastRowFirstColumn="0" w:lastRowLastColumn="0"/>
        </w:trPr>
        <w:tc>
          <w:tcPr>
            <w:tcW w:w="1800" w:type="dxa"/>
            <w:tcMar/>
          </w:tcPr>
          <w:p w:rsidR="2781D2AF" w:rsidRDefault="2781D2AF" w14:paraId="327B6C3E" w14:textId="31232434">
            <w:r>
              <w:t>Ravi Kumar</w:t>
            </w:r>
          </w:p>
        </w:tc>
        <w:tc>
          <w:tcPr>
            <w:tcW w:w="2250" w:type="dxa"/>
            <w:tcMar/>
          </w:tcPr>
          <w:p w:rsidR="2781D2AF" w:rsidRDefault="2781D2AF" w14:paraId="7E85F181" w14:textId="2A010AF8" w14:noSpellErr="1">
            <w:pPr>
              <w:cnfStyle w:val="000000010000" w:firstRow="0" w:lastRow="0" w:firstColumn="0" w:lastColumn="0" w:oddVBand="0" w:evenVBand="0" w:oddHBand="0" w:evenHBand="1" w:firstRowFirstColumn="0" w:firstRowLastColumn="0" w:lastRowFirstColumn="0" w:lastRowLastColumn="0"/>
            </w:pPr>
            <w:r w:rsidR="70FE2CFD">
              <w:rPr/>
              <w:t>Zava Logistics FZE</w:t>
            </w:r>
          </w:p>
        </w:tc>
        <w:tc>
          <w:tcPr>
            <w:tcW w:w="3688" w:type="dxa"/>
            <w:tcMar/>
          </w:tcPr>
          <w:p w:rsidR="2781D2AF" w:rsidRDefault="2781D2AF" w14:paraId="1D753868" w14:textId="22DEF1BC">
            <w:pPr>
              <w:cnfStyle w:val="000000010000" w:firstRow="0" w:lastRow="0" w:firstColumn="0" w:lastColumn="0" w:oddVBand="0" w:evenVBand="0" w:oddHBand="0" w:evenHBand="1" w:firstRowFirstColumn="0" w:firstRowLastColumn="0" w:lastRowFirstColumn="0" w:lastRowLastColumn="0"/>
            </w:pPr>
            <w:r>
              <w:t>IT Director</w:t>
            </w:r>
          </w:p>
        </w:tc>
        <w:tc>
          <w:tcPr>
            <w:tcW w:w="1900" w:type="dxa"/>
            <w:tcMar/>
          </w:tcPr>
          <w:p w:rsidR="2781D2AF" w:rsidRDefault="2781D2AF" w14:paraId="3D2DDDBD" w14:textId="1BBCD880">
            <w:pPr>
              <w:cnfStyle w:val="000000010000" w:firstRow="0" w:lastRow="0" w:firstColumn="0" w:lastColumn="0" w:oddVBand="0" w:evenVBand="0" w:oddHBand="0" w:evenHBand="1" w:firstRowFirstColumn="0" w:firstRowLastColumn="0" w:lastRowFirstColumn="0" w:lastRowLastColumn="0"/>
            </w:pPr>
            <w:r>
              <w:t>Present</w:t>
            </w:r>
          </w:p>
        </w:tc>
      </w:tr>
      <w:tr w:rsidR="2781D2AF" w:rsidTr="15719F69" w14:paraId="26630845" w14:textId="77777777">
        <w:trPr>
          <w:cnfStyle w:val="000000100000" w:firstRow="0" w:lastRow="0" w:firstColumn="0" w:lastColumn="0" w:oddVBand="0" w:evenVBand="0" w:oddHBand="1" w:evenHBand="0" w:firstRowFirstColumn="0" w:firstRowLastColumn="0" w:lastRowFirstColumn="0" w:lastRowLastColumn="0"/>
        </w:trPr>
        <w:tc>
          <w:tcPr>
            <w:tcW w:w="1800" w:type="dxa"/>
            <w:tcMar/>
          </w:tcPr>
          <w:p w:rsidR="2781D2AF" w:rsidRDefault="2781D2AF" w14:paraId="333C9E5D" w14:textId="32D238F5">
            <w:r>
              <w:t>Hassan Ali</w:t>
            </w:r>
          </w:p>
        </w:tc>
        <w:tc>
          <w:tcPr>
            <w:tcW w:w="2250" w:type="dxa"/>
            <w:tcMar/>
          </w:tcPr>
          <w:p w:rsidR="2781D2AF" w:rsidRDefault="2781D2AF" w14:paraId="4D3C74C9" w14:textId="2BB01FB9" w14:noSpellErr="1">
            <w:pPr>
              <w:cnfStyle w:val="000000100000" w:firstRow="0" w:lastRow="0" w:firstColumn="0" w:lastColumn="0" w:oddVBand="0" w:evenVBand="0" w:oddHBand="1" w:evenHBand="0" w:firstRowFirstColumn="0" w:firstRowLastColumn="0" w:lastRowFirstColumn="0" w:lastRowLastColumn="0"/>
            </w:pPr>
            <w:r w:rsidR="70FE2CFD">
              <w:rPr/>
              <w:t>Zava Logistics FZE</w:t>
            </w:r>
          </w:p>
        </w:tc>
        <w:tc>
          <w:tcPr>
            <w:tcW w:w="3688" w:type="dxa"/>
            <w:tcMar/>
          </w:tcPr>
          <w:p w:rsidR="2781D2AF" w:rsidRDefault="2781D2AF" w14:paraId="1042175F" w14:textId="248E067D">
            <w:pPr>
              <w:cnfStyle w:val="000000100000" w:firstRow="0" w:lastRow="0" w:firstColumn="0" w:lastColumn="0" w:oddVBand="0" w:evenVBand="0" w:oddHBand="1" w:evenHBand="0" w:firstRowFirstColumn="0" w:firstRowLastColumn="0" w:lastRowFirstColumn="0" w:lastRowLastColumn="0"/>
            </w:pPr>
            <w:r>
              <w:t>Group Financial Controller</w:t>
            </w:r>
          </w:p>
        </w:tc>
        <w:tc>
          <w:tcPr>
            <w:tcW w:w="1900" w:type="dxa"/>
            <w:tcMar/>
          </w:tcPr>
          <w:p w:rsidR="2781D2AF" w:rsidRDefault="2781D2AF" w14:paraId="24B91D8C" w14:textId="1D6BED41">
            <w:pPr>
              <w:cnfStyle w:val="000000100000" w:firstRow="0" w:lastRow="0" w:firstColumn="0" w:lastColumn="0" w:oddVBand="0" w:evenVBand="0" w:oddHBand="1" w:evenHBand="0" w:firstRowFirstColumn="0" w:firstRowLastColumn="0" w:lastRowFirstColumn="0" w:lastRowLastColumn="0"/>
            </w:pPr>
            <w:r>
              <w:t>Present</w:t>
            </w:r>
          </w:p>
        </w:tc>
      </w:tr>
      <w:tr w:rsidR="2781D2AF" w:rsidTr="15719F69" w14:paraId="57256010" w14:textId="77777777">
        <w:trPr>
          <w:cnfStyle w:val="000000010000" w:firstRow="0" w:lastRow="0" w:firstColumn="0" w:lastColumn="0" w:oddVBand="0" w:evenVBand="0" w:oddHBand="0" w:evenHBand="1" w:firstRowFirstColumn="0" w:firstRowLastColumn="0" w:lastRowFirstColumn="0" w:lastRowLastColumn="0"/>
        </w:trPr>
        <w:tc>
          <w:tcPr>
            <w:tcW w:w="1800" w:type="dxa"/>
            <w:tcMar/>
          </w:tcPr>
          <w:p w:rsidR="2781D2AF" w:rsidRDefault="2781D2AF" w14:paraId="530B9618" w14:textId="34814DB6">
            <w:r>
              <w:t>Grace Lee</w:t>
            </w:r>
          </w:p>
        </w:tc>
        <w:tc>
          <w:tcPr>
            <w:tcW w:w="2250" w:type="dxa"/>
            <w:tcMar/>
          </w:tcPr>
          <w:p w:rsidR="2781D2AF" w:rsidRDefault="2781D2AF" w14:paraId="386C9B7F" w14:textId="2D5F347A" w14:noSpellErr="1">
            <w:pPr>
              <w:cnfStyle w:val="000000010000" w:firstRow="0" w:lastRow="0" w:firstColumn="0" w:lastColumn="0" w:oddVBand="0" w:evenVBand="0" w:oddHBand="0" w:evenHBand="1" w:firstRowFirstColumn="0" w:firstRowLastColumn="0" w:lastRowFirstColumn="0" w:lastRowLastColumn="0"/>
            </w:pPr>
            <w:r w:rsidR="70FE2CFD">
              <w:rPr/>
              <w:t>Zava Logistics FZE</w:t>
            </w:r>
          </w:p>
        </w:tc>
        <w:tc>
          <w:tcPr>
            <w:tcW w:w="3688" w:type="dxa"/>
            <w:tcMar/>
          </w:tcPr>
          <w:p w:rsidR="2781D2AF" w:rsidRDefault="2781D2AF" w14:paraId="200C9B65" w14:textId="263D1B3E">
            <w:pPr>
              <w:cnfStyle w:val="000000010000" w:firstRow="0" w:lastRow="0" w:firstColumn="0" w:lastColumn="0" w:oddVBand="0" w:evenVBand="0" w:oddHBand="0" w:evenHBand="1" w:firstRowFirstColumn="0" w:firstRowLastColumn="0" w:lastRowFirstColumn="0" w:lastRowLastColumn="0"/>
            </w:pPr>
            <w:r>
              <w:t>Head of Warehouse Operations</w:t>
            </w:r>
          </w:p>
        </w:tc>
        <w:tc>
          <w:tcPr>
            <w:tcW w:w="1900" w:type="dxa"/>
            <w:tcMar/>
          </w:tcPr>
          <w:p w:rsidR="2781D2AF" w:rsidRDefault="2781D2AF" w14:paraId="3A74D51A" w14:textId="1F1B0202">
            <w:pPr>
              <w:cnfStyle w:val="000000010000" w:firstRow="0" w:lastRow="0" w:firstColumn="0" w:lastColumn="0" w:oddVBand="0" w:evenVBand="0" w:oddHBand="0" w:evenHBand="1" w:firstRowFirstColumn="0" w:firstRowLastColumn="0" w:lastRowFirstColumn="0" w:lastRowLastColumn="0"/>
            </w:pPr>
            <w:r>
              <w:t>Present</w:t>
            </w:r>
          </w:p>
        </w:tc>
      </w:tr>
      <w:tr w:rsidR="2781D2AF" w:rsidTr="15719F69" w14:paraId="77C0F98F" w14:textId="77777777">
        <w:trPr>
          <w:cnfStyle w:val="000000100000" w:firstRow="0" w:lastRow="0" w:firstColumn="0" w:lastColumn="0" w:oddVBand="0" w:evenVBand="0" w:oddHBand="1" w:evenHBand="0" w:firstRowFirstColumn="0" w:firstRowLastColumn="0" w:lastRowFirstColumn="0" w:lastRowLastColumn="0"/>
        </w:trPr>
        <w:tc>
          <w:tcPr>
            <w:tcW w:w="1800" w:type="dxa"/>
            <w:tcMar/>
          </w:tcPr>
          <w:p w:rsidR="2781D2AF" w:rsidRDefault="2781D2AF" w14:paraId="402573A1" w14:textId="36306277">
            <w:r>
              <w:t>Elena Petrova</w:t>
            </w:r>
          </w:p>
        </w:tc>
        <w:tc>
          <w:tcPr>
            <w:tcW w:w="2250" w:type="dxa"/>
            <w:tcMar/>
          </w:tcPr>
          <w:p w:rsidR="2781D2AF" w:rsidRDefault="2781D2AF" w14:paraId="5BDA99B5" w14:textId="2F0E493B" w14:noSpellErr="1">
            <w:pPr>
              <w:cnfStyle w:val="000000100000" w:firstRow="0" w:lastRow="0" w:firstColumn="0" w:lastColumn="0" w:oddVBand="0" w:evenVBand="0" w:oddHBand="1" w:evenHBand="0" w:firstRowFirstColumn="0" w:firstRowLastColumn="0" w:lastRowFirstColumn="0" w:lastRowLastColumn="0"/>
            </w:pPr>
            <w:r w:rsidR="70FE2CFD">
              <w:rPr/>
              <w:t>Zava Logistics FZE</w:t>
            </w:r>
          </w:p>
        </w:tc>
        <w:tc>
          <w:tcPr>
            <w:tcW w:w="3688" w:type="dxa"/>
            <w:tcMar/>
          </w:tcPr>
          <w:p w:rsidR="2781D2AF" w:rsidRDefault="2781D2AF" w14:paraId="374EF2E0" w14:textId="27EC2FFF">
            <w:pPr>
              <w:cnfStyle w:val="000000100000" w:firstRow="0" w:lastRow="0" w:firstColumn="0" w:lastColumn="0" w:oddVBand="0" w:evenVBand="0" w:oddHBand="1" w:evenHBand="0" w:firstRowFirstColumn="0" w:firstRowLastColumn="0" w:lastRowFirstColumn="0" w:lastRowLastColumn="0"/>
            </w:pPr>
            <w:r>
              <w:t>HR &amp; Change Manager</w:t>
            </w:r>
          </w:p>
        </w:tc>
        <w:tc>
          <w:tcPr>
            <w:tcW w:w="1900" w:type="dxa"/>
            <w:tcMar/>
          </w:tcPr>
          <w:p w:rsidR="2781D2AF" w:rsidRDefault="2781D2AF" w14:paraId="7E77EFB9" w14:textId="20CA16C3">
            <w:pPr>
              <w:cnfStyle w:val="000000100000" w:firstRow="0" w:lastRow="0" w:firstColumn="0" w:lastColumn="0" w:oddVBand="0" w:evenVBand="0" w:oddHBand="1" w:evenHBand="0" w:firstRowFirstColumn="0" w:firstRowLastColumn="0" w:lastRowFirstColumn="0" w:lastRowLastColumn="0"/>
            </w:pPr>
            <w:r>
              <w:t>Present (Teams)</w:t>
            </w:r>
          </w:p>
        </w:tc>
      </w:tr>
      <w:tr w:rsidR="2781D2AF" w:rsidTr="15719F69" w14:paraId="4DAEDB3A" w14:textId="77777777">
        <w:trPr>
          <w:cnfStyle w:val="000000010000" w:firstRow="0" w:lastRow="0" w:firstColumn="0" w:lastColumn="0" w:oddVBand="0" w:evenVBand="0" w:oddHBand="0" w:evenHBand="1" w:firstRowFirstColumn="0" w:firstRowLastColumn="0" w:lastRowFirstColumn="0" w:lastRowLastColumn="0"/>
        </w:trPr>
        <w:tc>
          <w:tcPr>
            <w:tcW w:w="1800" w:type="dxa"/>
            <w:tcMar/>
          </w:tcPr>
          <w:p w:rsidR="2781D2AF" w:rsidRDefault="2781D2AF" w14:paraId="477EB819" w14:textId="37DF7738">
            <w:r>
              <w:t>Samir Haddad</w:t>
            </w:r>
          </w:p>
        </w:tc>
        <w:tc>
          <w:tcPr>
            <w:tcW w:w="2250" w:type="dxa"/>
            <w:tcMar/>
          </w:tcPr>
          <w:p w:rsidR="2781D2AF" w:rsidRDefault="2781D2AF" w14:paraId="1F28A7E0" w14:textId="30BD5DFC" w14:noSpellErr="1">
            <w:pPr>
              <w:cnfStyle w:val="000000010000" w:firstRow="0" w:lastRow="0" w:firstColumn="0" w:lastColumn="0" w:oddVBand="0" w:evenVBand="0" w:oddHBand="0" w:evenHBand="1" w:firstRowFirstColumn="0" w:firstRowLastColumn="0" w:lastRowFirstColumn="0" w:lastRowLastColumn="0"/>
            </w:pPr>
            <w:r w:rsidR="70FE2CFD">
              <w:rPr/>
              <w:t>Zava Logistics FZE</w:t>
            </w:r>
          </w:p>
        </w:tc>
        <w:tc>
          <w:tcPr>
            <w:tcW w:w="3688" w:type="dxa"/>
            <w:tcMar/>
          </w:tcPr>
          <w:p w:rsidR="2781D2AF" w:rsidRDefault="2781D2AF" w14:paraId="319E0096" w14:textId="299B44C0">
            <w:pPr>
              <w:cnfStyle w:val="000000010000" w:firstRow="0" w:lastRow="0" w:firstColumn="0" w:lastColumn="0" w:oddVBand="0" w:evenVBand="0" w:oddHBand="0" w:evenHBand="1" w:firstRowFirstColumn="0" w:firstRowLastColumn="0" w:lastRowFirstColumn="0" w:lastRowLastColumn="0"/>
            </w:pPr>
            <w:r>
              <w:t>Customer Service Manager</w:t>
            </w:r>
          </w:p>
        </w:tc>
        <w:tc>
          <w:tcPr>
            <w:tcW w:w="1900" w:type="dxa"/>
            <w:tcMar/>
          </w:tcPr>
          <w:p w:rsidR="2781D2AF" w:rsidRDefault="2781D2AF" w14:paraId="3B0FE072" w14:textId="22792B84">
            <w:pPr>
              <w:cnfStyle w:val="000000010000" w:firstRow="0" w:lastRow="0" w:firstColumn="0" w:lastColumn="0" w:oddVBand="0" w:evenVBand="0" w:oddHBand="0" w:evenHBand="1" w:firstRowFirstColumn="0" w:firstRowLastColumn="0" w:lastRowFirstColumn="0" w:lastRowLastColumn="0"/>
            </w:pPr>
            <w:r>
              <w:t>Apologies</w:t>
            </w:r>
          </w:p>
        </w:tc>
      </w:tr>
      <w:tr w:rsidR="2781D2AF" w:rsidTr="15719F69" w14:paraId="6A9B4EFC" w14:textId="77777777">
        <w:trPr>
          <w:cnfStyle w:val="000000100000" w:firstRow="0" w:lastRow="0" w:firstColumn="0" w:lastColumn="0" w:oddVBand="0" w:evenVBand="0" w:oddHBand="1" w:evenHBand="0" w:firstRowFirstColumn="0" w:firstRowLastColumn="0" w:lastRowFirstColumn="0" w:lastRowLastColumn="0"/>
        </w:trPr>
        <w:tc>
          <w:tcPr>
            <w:tcW w:w="1800" w:type="dxa"/>
            <w:tcMar/>
          </w:tcPr>
          <w:p w:rsidR="2781D2AF" w:rsidRDefault="2781D2AF" w14:paraId="52300281" w14:textId="398E8BF9">
            <w:r>
              <w:t>Lorette Roos</w:t>
            </w:r>
          </w:p>
        </w:tc>
        <w:tc>
          <w:tcPr>
            <w:tcW w:w="2250" w:type="dxa"/>
            <w:tcMar/>
          </w:tcPr>
          <w:p w:rsidR="2781D2AF" w:rsidRDefault="2781D2AF" w14:paraId="279AC99E" w14:textId="326C72BD">
            <w:pPr>
              <w:cnfStyle w:val="000000100000" w:firstRow="0" w:lastRow="0" w:firstColumn="0" w:lastColumn="0" w:oddVBand="0" w:evenVBand="0" w:oddHBand="1" w:evenHBand="0" w:firstRowFirstColumn="0" w:firstRowLastColumn="0" w:lastRowFirstColumn="0" w:lastRowLastColumn="0"/>
            </w:pPr>
            <w:r>
              <w:t>Frontier Consulting</w:t>
            </w:r>
          </w:p>
        </w:tc>
        <w:tc>
          <w:tcPr>
            <w:tcW w:w="3688" w:type="dxa"/>
            <w:tcMar/>
          </w:tcPr>
          <w:p w:rsidR="2781D2AF" w:rsidRDefault="2781D2AF" w14:paraId="584D3E7D" w14:textId="2B4A5981">
            <w:pPr>
              <w:cnfStyle w:val="000000100000" w:firstRow="0" w:lastRow="0" w:firstColumn="0" w:lastColumn="0" w:oddVBand="0" w:evenVBand="0" w:oddHBand="1" w:evenHBand="0" w:firstRowFirstColumn="0" w:firstRowLastColumn="0" w:lastRowFirstColumn="0" w:lastRowLastColumn="0"/>
            </w:pPr>
            <w:r>
              <w:t>Practice Lead, Business Applications</w:t>
            </w:r>
          </w:p>
        </w:tc>
        <w:tc>
          <w:tcPr>
            <w:tcW w:w="1900" w:type="dxa"/>
            <w:tcMar/>
          </w:tcPr>
          <w:p w:rsidR="2781D2AF" w:rsidRDefault="2781D2AF" w14:paraId="45C88BD5" w14:textId="24284045">
            <w:pPr>
              <w:cnfStyle w:val="000000100000" w:firstRow="0" w:lastRow="0" w:firstColumn="0" w:lastColumn="0" w:oddVBand="0" w:evenVBand="0" w:oddHBand="1" w:evenHBand="0" w:firstRowFirstColumn="0" w:firstRowLastColumn="0" w:lastRowFirstColumn="0" w:lastRowLastColumn="0"/>
            </w:pPr>
            <w:r>
              <w:t>Present</w:t>
            </w:r>
          </w:p>
        </w:tc>
      </w:tr>
      <w:tr w:rsidR="2781D2AF" w:rsidTr="15719F69" w14:paraId="2C3BD689" w14:textId="77777777">
        <w:trPr>
          <w:cnfStyle w:val="000000010000" w:firstRow="0" w:lastRow="0" w:firstColumn="0" w:lastColumn="0" w:oddVBand="0" w:evenVBand="0" w:oddHBand="0" w:evenHBand="1" w:firstRowFirstColumn="0" w:firstRowLastColumn="0" w:lastRowFirstColumn="0" w:lastRowLastColumn="0"/>
        </w:trPr>
        <w:tc>
          <w:tcPr>
            <w:tcW w:w="1800" w:type="dxa"/>
            <w:tcMar/>
          </w:tcPr>
          <w:p w:rsidR="2781D2AF" w:rsidRDefault="2781D2AF" w14:paraId="62D0AB19" w14:textId="3B3DA0BA">
            <w:r>
              <w:t>Priya Nair</w:t>
            </w:r>
          </w:p>
        </w:tc>
        <w:tc>
          <w:tcPr>
            <w:tcW w:w="2250" w:type="dxa"/>
            <w:tcMar/>
          </w:tcPr>
          <w:p w:rsidR="2781D2AF" w:rsidRDefault="2781D2AF" w14:paraId="7C680C39" w14:textId="341B877E">
            <w:pPr>
              <w:cnfStyle w:val="000000010000" w:firstRow="0" w:lastRow="0" w:firstColumn="0" w:lastColumn="0" w:oddVBand="0" w:evenVBand="0" w:oddHBand="0" w:evenHBand="1" w:firstRowFirstColumn="0" w:firstRowLastColumn="0" w:lastRowFirstColumn="0" w:lastRowLastColumn="0"/>
            </w:pPr>
            <w:r>
              <w:t>Frontier Consulting</w:t>
            </w:r>
          </w:p>
        </w:tc>
        <w:tc>
          <w:tcPr>
            <w:tcW w:w="3688" w:type="dxa"/>
            <w:tcMar/>
          </w:tcPr>
          <w:p w:rsidR="2781D2AF" w:rsidRDefault="2781D2AF" w14:paraId="49882E8D" w14:textId="2CF96E42">
            <w:pPr>
              <w:cnfStyle w:val="000000010000" w:firstRow="0" w:lastRow="0" w:firstColumn="0" w:lastColumn="0" w:oddVBand="0" w:evenVBand="0" w:oddHBand="0" w:evenHBand="1" w:firstRowFirstColumn="0" w:firstRowLastColumn="0" w:lastRowFirstColumn="0" w:lastRowLastColumn="0"/>
            </w:pPr>
            <w:r>
              <w:t>Project Manager (minutes)</w:t>
            </w:r>
          </w:p>
        </w:tc>
        <w:tc>
          <w:tcPr>
            <w:tcW w:w="1900" w:type="dxa"/>
            <w:tcMar/>
          </w:tcPr>
          <w:p w:rsidR="2781D2AF" w:rsidRDefault="2781D2AF" w14:paraId="43CA2758" w14:textId="25D75506">
            <w:pPr>
              <w:cnfStyle w:val="000000010000" w:firstRow="0" w:lastRow="0" w:firstColumn="0" w:lastColumn="0" w:oddVBand="0" w:evenVBand="0" w:oddHBand="0" w:evenHBand="1" w:firstRowFirstColumn="0" w:firstRowLastColumn="0" w:lastRowFirstColumn="0" w:lastRowLastColumn="0"/>
            </w:pPr>
            <w:r>
              <w:t>Present</w:t>
            </w:r>
          </w:p>
        </w:tc>
      </w:tr>
      <w:tr w:rsidR="2781D2AF" w:rsidTr="15719F69" w14:paraId="6C3AABA6" w14:textId="77777777">
        <w:trPr>
          <w:cnfStyle w:val="000000100000" w:firstRow="0" w:lastRow="0" w:firstColumn="0" w:lastColumn="0" w:oddVBand="0" w:evenVBand="0" w:oddHBand="1" w:evenHBand="0" w:firstRowFirstColumn="0" w:firstRowLastColumn="0" w:lastRowFirstColumn="0" w:lastRowLastColumn="0"/>
        </w:trPr>
        <w:tc>
          <w:tcPr>
            <w:tcW w:w="1800" w:type="dxa"/>
            <w:tcMar/>
          </w:tcPr>
          <w:p w:rsidR="2781D2AF" w:rsidRDefault="2781D2AF" w14:paraId="7C1BF7A2" w14:textId="3CECB57B">
            <w:r>
              <w:t>James Okafor</w:t>
            </w:r>
          </w:p>
        </w:tc>
        <w:tc>
          <w:tcPr>
            <w:tcW w:w="2250" w:type="dxa"/>
            <w:tcMar/>
          </w:tcPr>
          <w:p w:rsidR="2781D2AF" w:rsidRDefault="2781D2AF" w14:paraId="735F9241" w14:textId="35CA9C3F">
            <w:pPr>
              <w:cnfStyle w:val="000000100000" w:firstRow="0" w:lastRow="0" w:firstColumn="0" w:lastColumn="0" w:oddVBand="0" w:evenVBand="0" w:oddHBand="1" w:evenHBand="0" w:firstRowFirstColumn="0" w:firstRowLastColumn="0" w:lastRowFirstColumn="0" w:lastRowLastColumn="0"/>
            </w:pPr>
            <w:r>
              <w:t>Frontier Consulting</w:t>
            </w:r>
          </w:p>
        </w:tc>
        <w:tc>
          <w:tcPr>
            <w:tcW w:w="3688" w:type="dxa"/>
            <w:tcMar/>
          </w:tcPr>
          <w:p w:rsidR="2781D2AF" w:rsidRDefault="2781D2AF" w14:paraId="3DBDDD75" w14:textId="2EA88303">
            <w:pPr>
              <w:cnfStyle w:val="000000100000" w:firstRow="0" w:lastRow="0" w:firstColumn="0" w:lastColumn="0" w:oddVBand="0" w:evenVBand="0" w:oddHBand="1" w:evenHBand="0" w:firstRowFirstColumn="0" w:firstRowLastColumn="0" w:lastRowFirstColumn="0" w:lastRowLastColumn="0"/>
            </w:pPr>
            <w:r>
              <w:t>F&amp;O Solution Architect / Finance lead</w:t>
            </w:r>
          </w:p>
        </w:tc>
        <w:tc>
          <w:tcPr>
            <w:tcW w:w="1900" w:type="dxa"/>
            <w:tcMar/>
          </w:tcPr>
          <w:p w:rsidR="2781D2AF" w:rsidRDefault="2781D2AF" w14:paraId="5FA79A53" w14:textId="278669C7">
            <w:pPr>
              <w:cnfStyle w:val="000000100000" w:firstRow="0" w:lastRow="0" w:firstColumn="0" w:lastColumn="0" w:oddVBand="0" w:evenVBand="0" w:oddHBand="1" w:evenHBand="0" w:firstRowFirstColumn="0" w:firstRowLastColumn="0" w:lastRowFirstColumn="0" w:lastRowLastColumn="0"/>
            </w:pPr>
            <w:r>
              <w:t>Present</w:t>
            </w:r>
          </w:p>
        </w:tc>
      </w:tr>
      <w:tr w:rsidR="2781D2AF" w:rsidTr="15719F69" w14:paraId="6660F3D0" w14:textId="77777777">
        <w:trPr>
          <w:cnfStyle w:val="000000010000" w:firstRow="0" w:lastRow="0" w:firstColumn="0" w:lastColumn="0" w:oddVBand="0" w:evenVBand="0" w:oddHBand="0" w:evenHBand="1" w:firstRowFirstColumn="0" w:firstRowLastColumn="0" w:lastRowFirstColumn="0" w:lastRowLastColumn="0"/>
        </w:trPr>
        <w:tc>
          <w:tcPr>
            <w:tcW w:w="1800" w:type="dxa"/>
            <w:tcMar/>
          </w:tcPr>
          <w:p w:rsidR="2781D2AF" w:rsidRDefault="2781D2AF" w14:paraId="672A5B30" w14:textId="3E9BCA3C">
            <w:r>
              <w:t>Rahul Verma</w:t>
            </w:r>
          </w:p>
        </w:tc>
        <w:tc>
          <w:tcPr>
            <w:tcW w:w="2250" w:type="dxa"/>
            <w:tcMar/>
          </w:tcPr>
          <w:p w:rsidR="2781D2AF" w:rsidRDefault="2781D2AF" w14:paraId="6E84C394" w14:textId="3779B100">
            <w:pPr>
              <w:cnfStyle w:val="000000010000" w:firstRow="0" w:lastRow="0" w:firstColumn="0" w:lastColumn="0" w:oddVBand="0" w:evenVBand="0" w:oddHBand="0" w:evenHBand="1" w:firstRowFirstColumn="0" w:firstRowLastColumn="0" w:lastRowFirstColumn="0" w:lastRowLastColumn="0"/>
            </w:pPr>
            <w:r>
              <w:t>Frontier Consulting</w:t>
            </w:r>
          </w:p>
        </w:tc>
        <w:tc>
          <w:tcPr>
            <w:tcW w:w="3688" w:type="dxa"/>
            <w:tcMar/>
          </w:tcPr>
          <w:p w:rsidR="2781D2AF" w:rsidRDefault="2781D2AF" w14:paraId="3FA26D74" w14:textId="305797C4">
            <w:pPr>
              <w:cnfStyle w:val="000000010000" w:firstRow="0" w:lastRow="0" w:firstColumn="0" w:lastColumn="0" w:oddVBand="0" w:evenVBand="0" w:oddHBand="0" w:evenHBand="1" w:firstRowFirstColumn="0" w:firstRowLastColumn="0" w:lastRowFirstColumn="0" w:lastRowLastColumn="0"/>
            </w:pPr>
            <w:r>
              <w:t>Supply Chain / Warehousing lead</w:t>
            </w:r>
          </w:p>
        </w:tc>
        <w:tc>
          <w:tcPr>
            <w:tcW w:w="1900" w:type="dxa"/>
            <w:tcMar/>
          </w:tcPr>
          <w:p w:rsidR="2781D2AF" w:rsidRDefault="2781D2AF" w14:paraId="708FF9D1" w14:textId="29357E88">
            <w:pPr>
              <w:cnfStyle w:val="000000010000" w:firstRow="0" w:lastRow="0" w:firstColumn="0" w:lastColumn="0" w:oddVBand="0" w:evenVBand="0" w:oddHBand="0" w:evenHBand="1" w:firstRowFirstColumn="0" w:firstRowLastColumn="0" w:lastRowFirstColumn="0" w:lastRowLastColumn="0"/>
            </w:pPr>
            <w:r>
              <w:t>Present (item 3)</w:t>
            </w:r>
          </w:p>
        </w:tc>
      </w:tr>
      <w:tr w:rsidR="2781D2AF" w:rsidTr="15719F69" w14:paraId="16629E5C" w14:textId="77777777">
        <w:trPr>
          <w:cnfStyle w:val="000000100000" w:firstRow="0" w:lastRow="0" w:firstColumn="0" w:lastColumn="0" w:oddVBand="0" w:evenVBand="0" w:oddHBand="1" w:evenHBand="0" w:firstRowFirstColumn="0" w:firstRowLastColumn="0" w:lastRowFirstColumn="0" w:lastRowLastColumn="0"/>
        </w:trPr>
        <w:tc>
          <w:tcPr>
            <w:tcW w:w="1800" w:type="dxa"/>
            <w:tcMar/>
          </w:tcPr>
          <w:p w:rsidR="2781D2AF" w:rsidRDefault="2781D2AF" w14:paraId="7E8C0E4C" w14:textId="404ADEFD">
            <w:r>
              <w:t>Tom Becker</w:t>
            </w:r>
          </w:p>
        </w:tc>
        <w:tc>
          <w:tcPr>
            <w:tcW w:w="2250" w:type="dxa"/>
            <w:tcMar/>
          </w:tcPr>
          <w:p w:rsidR="2781D2AF" w:rsidRDefault="2781D2AF" w14:paraId="4C47CBF4" w14:textId="3928C5C1">
            <w:pPr>
              <w:cnfStyle w:val="000000100000" w:firstRow="0" w:lastRow="0" w:firstColumn="0" w:lastColumn="0" w:oddVBand="0" w:evenVBand="0" w:oddHBand="1" w:evenHBand="0" w:firstRowFirstColumn="0" w:firstRowLastColumn="0" w:lastRowFirstColumn="0" w:lastRowLastColumn="0"/>
            </w:pPr>
            <w:r>
              <w:t>Frontier Consulting</w:t>
            </w:r>
          </w:p>
        </w:tc>
        <w:tc>
          <w:tcPr>
            <w:tcW w:w="3688" w:type="dxa"/>
            <w:tcMar/>
          </w:tcPr>
          <w:p w:rsidR="2781D2AF" w:rsidRDefault="2781D2AF" w14:paraId="7C6F290C" w14:textId="3206AC85">
            <w:pPr>
              <w:cnfStyle w:val="000000100000" w:firstRow="0" w:lastRow="0" w:firstColumn="0" w:lastColumn="0" w:oddVBand="0" w:evenVBand="0" w:oddHBand="1" w:evenHBand="0" w:firstRowFirstColumn="0" w:firstRowLastColumn="0" w:lastRowFirstColumn="0" w:lastRowLastColumn="0"/>
            </w:pPr>
            <w:r>
              <w:t>Change &amp; Adoption Lead (M365 Copilot)</w:t>
            </w:r>
          </w:p>
        </w:tc>
        <w:tc>
          <w:tcPr>
            <w:tcW w:w="1900" w:type="dxa"/>
            <w:tcMar/>
          </w:tcPr>
          <w:p w:rsidR="2781D2AF" w:rsidRDefault="2781D2AF" w14:paraId="5740A7B6" w14:textId="2AE49349">
            <w:pPr>
              <w:cnfStyle w:val="000000100000" w:firstRow="0" w:lastRow="0" w:firstColumn="0" w:lastColumn="0" w:oddVBand="0" w:evenVBand="0" w:oddHBand="1" w:evenHBand="0" w:firstRowFirstColumn="0" w:firstRowLastColumn="0" w:lastRowFirstColumn="0" w:lastRowLastColumn="0"/>
            </w:pPr>
            <w:r>
              <w:t>Present (item 5)</w:t>
            </w:r>
          </w:p>
        </w:tc>
      </w:tr>
    </w:tbl>
    <w:p w:rsidR="2781D2AF" w:rsidP="2781D2AF" w:rsidRDefault="2781D2AF" w14:paraId="5C719799" w14:textId="3014B773">
      <w:pPr>
        <w:pStyle w:val="Heading1"/>
      </w:pPr>
      <w:r>
        <w:t>2. Previous minutes and actions</w:t>
      </w:r>
    </w:p>
    <w:p w:rsidR="2781D2AF" w:rsidRDefault="2781D2AF" w14:paraId="56EEA511" w14:textId="6F2FAD2C">
      <w:r>
        <w:t>The minutes of the SteerCo held on Wed 26 Aug 2026 were approved without changes. All actions from that meeting were closed, including formal sign-off of the Design phase, which Nadia Farouk confirmed on Fri 4 Sep 2026.</w:t>
      </w:r>
    </w:p>
    <w:p w:rsidR="2781D2AF" w:rsidP="2781D2AF" w:rsidRDefault="2781D2AF" w14:paraId="285A04F3" w14:textId="14A73980">
      <w:pPr>
        <w:pStyle w:val="Heading1"/>
      </w:pPr>
      <w:r>
        <w:t>3. Programme status</w:t>
      </w:r>
    </w:p>
    <w:p w:rsidR="2781D2AF" w:rsidRDefault="2781D2AF" w14:paraId="7DD63AC5" w14:textId="585106F2">
      <w:r>
        <w:t xml:space="preserve">Priya Nair presented the status report. Overall programme status is AMBER. Build Sprint 2 closed on Fri 25 Sep 2026 and Sprint 3 is in progress (ends Fri 9 Oct 2026). The go-live date of Mon 1 Mar 2027 </w:t>
      </w:r>
      <w:r>
        <w:lastRenderedPageBreak/>
        <w:t>remains achievable, but the CargoWise integration delay is now on the critical path for SIT, which starts on Mon 30 Nov 2026.</w:t>
      </w:r>
    </w:p>
    <w:tbl>
      <w:tblPr>
        <w:tblStyle w:val="LightGrid-Accent1"/>
        <w:tblW w:w="0" w:type="auto"/>
        <w:tblLook w:val="04A0" w:firstRow="1" w:lastRow="0" w:firstColumn="1" w:lastColumn="0" w:noHBand="0" w:noVBand="1"/>
      </w:tblPr>
      <w:tblGrid>
        <w:gridCol w:w="2161"/>
        <w:gridCol w:w="1621"/>
        <w:gridCol w:w="990"/>
        <w:gridCol w:w="4864"/>
      </w:tblGrid>
      <w:tr w:rsidR="2781D2AF" w:rsidTr="15719F69" w14:paraId="45389AA2" w14:textId="77777777">
        <w:trPr>
          <w:cnfStyle w:val="100000000000" w:firstRow="1" w:lastRow="0" w:firstColumn="0" w:lastColumn="0" w:oddVBand="0" w:evenVBand="0" w:oddHBand="0" w:evenHBand="0" w:firstRowFirstColumn="0" w:firstRowLastColumn="0" w:lastRowFirstColumn="0" w:lastRowLastColumn="0"/>
          <w:trHeight w:val="300"/>
        </w:trPr>
        <w:tc>
          <w:tcPr>
            <w:tcW w:w="2161" w:type="dxa"/>
            <w:tcMar/>
          </w:tcPr>
          <w:p w:rsidR="2781D2AF" w:rsidRDefault="2781D2AF" w14:paraId="6637DA91" w14:textId="69029B6C">
            <w:r>
              <w:t>Workstream</w:t>
            </w:r>
          </w:p>
        </w:tc>
        <w:tc>
          <w:tcPr>
            <w:tcW w:w="1621" w:type="dxa"/>
            <w:tcMar/>
          </w:tcPr>
          <w:p w:rsidR="2781D2AF" w:rsidRDefault="2781D2AF" w14:paraId="3F7B2F2F" w14:textId="61E08230">
            <w:pPr>
              <w:cnfStyle w:val="100000000000" w:firstRow="1" w:lastRow="0" w:firstColumn="0" w:lastColumn="0" w:oddVBand="0" w:evenVBand="0" w:oddHBand="0" w:evenHBand="0" w:firstRowFirstColumn="0" w:firstRowLastColumn="0" w:lastRowFirstColumn="0" w:lastRowLastColumn="0"/>
            </w:pPr>
            <w:r>
              <w:t>Lead</w:t>
            </w:r>
          </w:p>
        </w:tc>
        <w:tc>
          <w:tcPr>
            <w:tcW w:w="990" w:type="dxa"/>
            <w:tcMar/>
          </w:tcPr>
          <w:p w:rsidR="2781D2AF" w:rsidRDefault="2781D2AF" w14:paraId="4DBD81AC" w14:textId="5ABE68F4">
            <w:pPr>
              <w:cnfStyle w:val="100000000000" w:firstRow="1" w:lastRow="0" w:firstColumn="0" w:lastColumn="0" w:oddVBand="0" w:evenVBand="0" w:oddHBand="0" w:evenHBand="0" w:firstRowFirstColumn="0" w:firstRowLastColumn="0" w:lastRowFirstColumn="0" w:lastRowLastColumn="0"/>
            </w:pPr>
            <w:r>
              <w:t>RAG</w:t>
            </w:r>
          </w:p>
        </w:tc>
        <w:tc>
          <w:tcPr>
            <w:tcW w:w="4864" w:type="dxa"/>
            <w:tcMar/>
          </w:tcPr>
          <w:p w:rsidR="2781D2AF" w:rsidRDefault="2781D2AF" w14:paraId="100C4A4C" w14:textId="539C4FB8">
            <w:pPr>
              <w:cnfStyle w:val="100000000000" w:firstRow="1" w:lastRow="0" w:firstColumn="0" w:lastColumn="0" w:oddVBand="0" w:evenVBand="0" w:oddHBand="0" w:evenHBand="0" w:firstRowFirstColumn="0" w:firstRowLastColumn="0" w:lastRowFirstColumn="0" w:lastRowLastColumn="0"/>
            </w:pPr>
            <w:r>
              <w:t>Summary</w:t>
            </w:r>
          </w:p>
        </w:tc>
      </w:tr>
      <w:tr w:rsidR="2781D2AF" w:rsidTr="15719F69" w14:paraId="732385DE" w14:textId="77777777">
        <w:trPr>
          <w:cnfStyle w:val="000000100000" w:firstRow="0" w:lastRow="0" w:firstColumn="0" w:lastColumn="0" w:oddVBand="0" w:evenVBand="0" w:oddHBand="1" w:evenHBand="0" w:firstRowFirstColumn="0" w:firstRowLastColumn="0" w:lastRowFirstColumn="0" w:lastRowLastColumn="0"/>
        </w:trPr>
        <w:tc>
          <w:tcPr>
            <w:tcW w:w="2161" w:type="dxa"/>
            <w:tcMar/>
          </w:tcPr>
          <w:p w:rsidR="2781D2AF" w:rsidRDefault="2781D2AF" w14:paraId="6B1C7501" w14:textId="6AB1B02D">
            <w:r>
              <w:t>Finance</w:t>
            </w:r>
          </w:p>
        </w:tc>
        <w:tc>
          <w:tcPr>
            <w:tcW w:w="1621" w:type="dxa"/>
            <w:tcMar/>
          </w:tcPr>
          <w:p w:rsidR="2781D2AF" w:rsidRDefault="2781D2AF" w14:paraId="4097ABFB" w14:textId="638F96F1">
            <w:pPr>
              <w:cnfStyle w:val="000000100000" w:firstRow="0" w:lastRow="0" w:firstColumn="0" w:lastColumn="0" w:oddVBand="0" w:evenVBand="0" w:oddHBand="1" w:evenHBand="0" w:firstRowFirstColumn="0" w:firstRowLastColumn="0" w:lastRowFirstColumn="0" w:lastRowLastColumn="0"/>
            </w:pPr>
            <w:r>
              <w:t>James Okafor</w:t>
            </w:r>
          </w:p>
        </w:tc>
        <w:tc>
          <w:tcPr>
            <w:tcW w:w="990" w:type="dxa"/>
            <w:tcMar/>
          </w:tcPr>
          <w:p w:rsidR="2781D2AF" w:rsidRDefault="2781D2AF" w14:paraId="6BD45096" w14:textId="5C6D7DB5">
            <w:pPr>
              <w:cnfStyle w:val="000000100000" w:firstRow="0" w:lastRow="0" w:firstColumn="0" w:lastColumn="0" w:oddVBand="0" w:evenVBand="0" w:oddHBand="1" w:evenHBand="0" w:firstRowFirstColumn="0" w:firstRowLastColumn="0" w:lastRowFirstColumn="0" w:lastRowLastColumn="0"/>
            </w:pPr>
            <w:r>
              <w:t>GREEN</w:t>
            </w:r>
          </w:p>
        </w:tc>
        <w:tc>
          <w:tcPr>
            <w:tcW w:w="4864" w:type="dxa"/>
            <w:tcMar/>
          </w:tcPr>
          <w:p w:rsidR="2781D2AF" w:rsidRDefault="2781D2AF" w14:paraId="2994FF27" w14:textId="554B6479" w14:noSpellErr="1">
            <w:pPr>
              <w:cnfStyle w:val="000000100000" w:firstRow="0" w:lastRow="0" w:firstColumn="0" w:lastColumn="0" w:oddVBand="0" w:evenVBand="0" w:oddHBand="1" w:evenHBand="0" w:firstRowFirstColumn="0" w:firstRowLastColumn="0" w:lastRowFirstColumn="0" w:lastRowLastColumn="0"/>
            </w:pPr>
            <w:r w:rsidR="70FE2CFD">
              <w:rPr/>
              <w:t>Sprint 2 scope delivered. ZATCA e-invoicing for ZVSA is tracked as a separate programme issue.</w:t>
            </w:r>
          </w:p>
        </w:tc>
      </w:tr>
      <w:tr w:rsidR="2781D2AF" w:rsidTr="15719F69" w14:paraId="4AB5B213" w14:textId="77777777">
        <w:trPr>
          <w:cnfStyle w:val="000000010000" w:firstRow="0" w:lastRow="0" w:firstColumn="0" w:lastColumn="0" w:oddVBand="0" w:evenVBand="0" w:oddHBand="0" w:evenHBand="1" w:firstRowFirstColumn="0" w:firstRowLastColumn="0" w:lastRowFirstColumn="0" w:lastRowLastColumn="0"/>
        </w:trPr>
        <w:tc>
          <w:tcPr>
            <w:tcW w:w="2161" w:type="dxa"/>
            <w:tcMar/>
          </w:tcPr>
          <w:p w:rsidR="2781D2AF" w:rsidRDefault="2781D2AF" w14:paraId="60CBF3CA" w14:textId="6C60C4EE">
            <w:r>
              <w:t>Supply Chain / Warehousing</w:t>
            </w:r>
          </w:p>
        </w:tc>
        <w:tc>
          <w:tcPr>
            <w:tcW w:w="1621" w:type="dxa"/>
            <w:tcMar/>
          </w:tcPr>
          <w:p w:rsidR="2781D2AF" w:rsidRDefault="2781D2AF" w14:paraId="38B9B961" w14:textId="653EABB2">
            <w:pPr>
              <w:cnfStyle w:val="000000010000" w:firstRow="0" w:lastRow="0" w:firstColumn="0" w:lastColumn="0" w:oddVBand="0" w:evenVBand="0" w:oddHBand="0" w:evenHBand="1" w:firstRowFirstColumn="0" w:firstRowLastColumn="0" w:lastRowFirstColumn="0" w:lastRowLastColumn="0"/>
            </w:pPr>
            <w:r>
              <w:t>Rahul Verma</w:t>
            </w:r>
          </w:p>
        </w:tc>
        <w:tc>
          <w:tcPr>
            <w:tcW w:w="990" w:type="dxa"/>
            <w:tcMar/>
          </w:tcPr>
          <w:p w:rsidR="2781D2AF" w:rsidRDefault="2781D2AF" w14:paraId="55E0849D" w14:textId="5E1C9276">
            <w:pPr>
              <w:cnfStyle w:val="000000010000" w:firstRow="0" w:lastRow="0" w:firstColumn="0" w:lastColumn="0" w:oddVBand="0" w:evenVBand="0" w:oddHBand="0" w:evenHBand="1" w:firstRowFirstColumn="0" w:firstRowLastColumn="0" w:lastRowFirstColumn="0" w:lastRowLastColumn="0"/>
            </w:pPr>
            <w:r>
              <w:t>AMBER</w:t>
            </w:r>
          </w:p>
        </w:tc>
        <w:tc>
          <w:tcPr>
            <w:tcW w:w="4864" w:type="dxa"/>
            <w:tcMar/>
          </w:tcPr>
          <w:p w:rsidR="2781D2AF" w:rsidRDefault="2781D2AF" w14:paraId="2BC16727" w14:textId="56FA793A">
            <w:pPr>
              <w:cnfStyle w:val="000000010000" w:firstRow="0" w:lastRow="0" w:firstColumn="0" w:lastColumn="0" w:oddVBand="0" w:evenVBand="0" w:oddHBand="0" w:evenHBand="1" w:firstRowFirstColumn="0" w:firstRowLastColumn="0" w:lastRowFirstColumn="0" w:lastRowLastColumn="0"/>
            </w:pPr>
            <w:r>
              <w:t>Mobile device decision for warehouse scanning is outstanding and blocks mobile app configuration and testing.</w:t>
            </w:r>
          </w:p>
        </w:tc>
      </w:tr>
      <w:tr w:rsidR="2781D2AF" w:rsidTr="15719F69" w14:paraId="166F6741" w14:textId="77777777">
        <w:trPr>
          <w:cnfStyle w:val="000000100000" w:firstRow="0" w:lastRow="0" w:firstColumn="0" w:lastColumn="0" w:oddVBand="0" w:evenVBand="0" w:oddHBand="1" w:evenHBand="0" w:firstRowFirstColumn="0" w:firstRowLastColumn="0" w:lastRowFirstColumn="0" w:lastRowLastColumn="0"/>
        </w:trPr>
        <w:tc>
          <w:tcPr>
            <w:tcW w:w="2161" w:type="dxa"/>
            <w:tcMar/>
          </w:tcPr>
          <w:p w:rsidR="2781D2AF" w:rsidRDefault="2781D2AF" w14:paraId="7ACC3604" w14:textId="6E0FD9AF">
            <w:r>
              <w:t>Sales &amp; Service (CE)</w:t>
            </w:r>
          </w:p>
        </w:tc>
        <w:tc>
          <w:tcPr>
            <w:tcW w:w="1621" w:type="dxa"/>
            <w:tcMar/>
          </w:tcPr>
          <w:p w:rsidR="2781D2AF" w:rsidRDefault="2781D2AF" w14:paraId="622489A1" w14:textId="66EDC073">
            <w:pPr>
              <w:cnfStyle w:val="000000100000" w:firstRow="0" w:lastRow="0" w:firstColumn="0" w:lastColumn="0" w:oddVBand="0" w:evenVBand="0" w:oddHBand="1" w:evenHBand="0" w:firstRowFirstColumn="0" w:firstRowLastColumn="0" w:lastRowFirstColumn="0" w:lastRowLastColumn="0"/>
            </w:pPr>
            <w:r>
              <w:t>Lina Mansour</w:t>
            </w:r>
          </w:p>
        </w:tc>
        <w:tc>
          <w:tcPr>
            <w:tcW w:w="990" w:type="dxa"/>
            <w:tcMar/>
          </w:tcPr>
          <w:p w:rsidR="2781D2AF" w:rsidRDefault="2781D2AF" w14:paraId="47A0E917" w14:textId="5FCBA737">
            <w:pPr>
              <w:cnfStyle w:val="000000100000" w:firstRow="0" w:lastRow="0" w:firstColumn="0" w:lastColumn="0" w:oddVBand="0" w:evenVBand="0" w:oddHBand="1" w:evenHBand="0" w:firstRowFirstColumn="0" w:firstRowLastColumn="0" w:lastRowFirstColumn="0" w:lastRowLastColumn="0"/>
            </w:pPr>
            <w:r>
              <w:t>GREEN</w:t>
            </w:r>
          </w:p>
        </w:tc>
        <w:tc>
          <w:tcPr>
            <w:tcW w:w="4864" w:type="dxa"/>
            <w:tcMar/>
          </w:tcPr>
          <w:p w:rsidR="2781D2AF" w:rsidRDefault="2781D2AF" w14:paraId="64C4DBD7" w14:textId="58A98DFB">
            <w:pPr>
              <w:cnfStyle w:val="000000100000" w:firstRow="0" w:lastRow="0" w:firstColumn="0" w:lastColumn="0" w:oddVBand="0" w:evenVBand="0" w:oddHBand="1" w:evenHBand="0" w:firstRowFirstColumn="0" w:firstRowLastColumn="0" w:lastRowFirstColumn="0" w:lastRowLastColumn="0"/>
            </w:pPr>
            <w:r>
              <w:t>Sales and case management configuration on track.</w:t>
            </w:r>
          </w:p>
        </w:tc>
      </w:tr>
      <w:tr w:rsidR="2781D2AF" w:rsidTr="15719F69" w14:paraId="2186354B" w14:textId="77777777">
        <w:trPr>
          <w:cnfStyle w:val="000000010000" w:firstRow="0" w:lastRow="0" w:firstColumn="0" w:lastColumn="0" w:oddVBand="0" w:evenVBand="0" w:oddHBand="0" w:evenHBand="1" w:firstRowFirstColumn="0" w:firstRowLastColumn="0" w:lastRowFirstColumn="0" w:lastRowLastColumn="0"/>
        </w:trPr>
        <w:tc>
          <w:tcPr>
            <w:tcW w:w="2161" w:type="dxa"/>
            <w:tcMar/>
          </w:tcPr>
          <w:p w:rsidR="2781D2AF" w:rsidRDefault="2781D2AF" w14:paraId="63AAF4A2" w14:textId="6FBEEE70">
            <w:r>
              <w:t>Data Migration</w:t>
            </w:r>
          </w:p>
        </w:tc>
        <w:tc>
          <w:tcPr>
            <w:tcW w:w="1621" w:type="dxa"/>
            <w:tcMar/>
          </w:tcPr>
          <w:p w:rsidR="2781D2AF" w:rsidRDefault="2781D2AF" w14:paraId="1FAC1BB3" w14:textId="689CD534">
            <w:pPr>
              <w:cnfStyle w:val="000000010000" w:firstRow="0" w:lastRow="0" w:firstColumn="0" w:lastColumn="0" w:oddVBand="0" w:evenVBand="0" w:oddHBand="0" w:evenHBand="1" w:firstRowFirstColumn="0" w:firstRowLastColumn="0" w:lastRowFirstColumn="0" w:lastRowLastColumn="0"/>
            </w:pPr>
            <w:r>
              <w:t>Noura Al Hashimi</w:t>
            </w:r>
          </w:p>
        </w:tc>
        <w:tc>
          <w:tcPr>
            <w:tcW w:w="990" w:type="dxa"/>
            <w:tcMar/>
          </w:tcPr>
          <w:p w:rsidR="2781D2AF" w:rsidRDefault="2781D2AF" w14:paraId="68E78518" w14:textId="617ABBF8">
            <w:pPr>
              <w:cnfStyle w:val="000000010000" w:firstRow="0" w:lastRow="0" w:firstColumn="0" w:lastColumn="0" w:oddVBand="0" w:evenVBand="0" w:oddHBand="0" w:evenHBand="1" w:firstRowFirstColumn="0" w:firstRowLastColumn="0" w:lastRowFirstColumn="0" w:lastRowLastColumn="0"/>
            </w:pPr>
            <w:r>
              <w:t>AMBER</w:t>
            </w:r>
          </w:p>
        </w:tc>
        <w:tc>
          <w:tcPr>
            <w:tcW w:w="4864" w:type="dxa"/>
            <w:tcMar/>
          </w:tcPr>
          <w:p w:rsidR="2781D2AF" w:rsidRDefault="2781D2AF" w14:paraId="3AF0EDF3" w14:textId="5A58A2BC">
            <w:pPr>
              <w:cnfStyle w:val="000000010000" w:firstRow="0" w:lastRow="0" w:firstColumn="0" w:lastColumn="0" w:oddVBand="0" w:evenVBand="0" w:oddHBand="0" w:evenHBand="1" w:firstRowFirstColumn="0" w:firstRowLastColumn="0" w:lastRowFirstColumn="0" w:lastRowLastColumn="0"/>
            </w:pPr>
            <w:r>
              <w:t>Legacy vendor master contains 14% duplicate records; cleansing approach needed before the next mock load.</w:t>
            </w:r>
          </w:p>
        </w:tc>
      </w:tr>
      <w:tr w:rsidR="2781D2AF" w:rsidTr="15719F69" w14:paraId="3E21C3C4" w14:textId="77777777">
        <w:trPr>
          <w:cnfStyle w:val="000000100000" w:firstRow="0" w:lastRow="0" w:firstColumn="0" w:lastColumn="0" w:oddVBand="0" w:evenVBand="0" w:oddHBand="1" w:evenHBand="0" w:firstRowFirstColumn="0" w:firstRowLastColumn="0" w:lastRowFirstColumn="0" w:lastRowLastColumn="0"/>
        </w:trPr>
        <w:tc>
          <w:tcPr>
            <w:tcW w:w="2161" w:type="dxa"/>
            <w:tcMar/>
          </w:tcPr>
          <w:p w:rsidR="2781D2AF" w:rsidRDefault="2781D2AF" w14:paraId="78E6083A" w14:textId="716E0331">
            <w:r>
              <w:t>Integration</w:t>
            </w:r>
          </w:p>
        </w:tc>
        <w:tc>
          <w:tcPr>
            <w:tcW w:w="1621" w:type="dxa"/>
            <w:tcMar/>
          </w:tcPr>
          <w:p w:rsidR="2781D2AF" w:rsidRDefault="2781D2AF" w14:paraId="2366C0AD" w14:textId="6A4BE9F5">
            <w:pPr>
              <w:cnfStyle w:val="000000100000" w:firstRow="0" w:lastRow="0" w:firstColumn="0" w:lastColumn="0" w:oddVBand="0" w:evenVBand="0" w:oddHBand="1" w:evenHBand="0" w:firstRowFirstColumn="0" w:firstRowLastColumn="0" w:lastRowFirstColumn="0" w:lastRowLastColumn="0"/>
            </w:pPr>
            <w:r>
              <w:t>Arjun Mehta</w:t>
            </w:r>
          </w:p>
        </w:tc>
        <w:tc>
          <w:tcPr>
            <w:tcW w:w="990" w:type="dxa"/>
            <w:tcMar/>
          </w:tcPr>
          <w:p w:rsidR="2781D2AF" w:rsidRDefault="2781D2AF" w14:paraId="76C64D18" w14:textId="6329D0B9">
            <w:pPr>
              <w:cnfStyle w:val="000000100000" w:firstRow="0" w:lastRow="0" w:firstColumn="0" w:lastColumn="0" w:oddVBand="0" w:evenVBand="0" w:oddHBand="1" w:evenHBand="0" w:firstRowFirstColumn="0" w:firstRowLastColumn="0" w:lastRowFirstColumn="0" w:lastRowLastColumn="0"/>
            </w:pPr>
            <w:r>
              <w:t>RED</w:t>
            </w:r>
          </w:p>
        </w:tc>
        <w:tc>
          <w:tcPr>
            <w:tcW w:w="4864" w:type="dxa"/>
            <w:tcMar/>
          </w:tcPr>
          <w:p w:rsidR="2781D2AF" w:rsidRDefault="2781D2AF" w14:paraId="5605197F" w14:textId="5C07B77D">
            <w:pPr>
              <w:cnfStyle w:val="000000100000" w:firstRow="0" w:lastRow="0" w:firstColumn="0" w:lastColumn="0" w:oddVBand="0" w:evenVBand="0" w:oddHBand="1" w:evenHBand="0" w:firstRowFirstColumn="0" w:firstRowLastColumn="0" w:lastRowFirstColumn="0" w:lastRowLastColumn="0"/>
            </w:pPr>
            <w:r>
              <w:t>CargoWise vendor API specification is late; integration build cannot be completed against the final contract.</w:t>
            </w:r>
          </w:p>
        </w:tc>
      </w:tr>
      <w:tr w:rsidR="2781D2AF" w:rsidTr="15719F69" w14:paraId="3660B38A" w14:textId="77777777">
        <w:trPr>
          <w:cnfStyle w:val="000000010000" w:firstRow="0" w:lastRow="0" w:firstColumn="0" w:lastColumn="0" w:oddVBand="0" w:evenVBand="0" w:oddHBand="0" w:evenHBand="1" w:firstRowFirstColumn="0" w:firstRowLastColumn="0" w:lastRowFirstColumn="0" w:lastRowLastColumn="0"/>
        </w:trPr>
        <w:tc>
          <w:tcPr>
            <w:tcW w:w="2161" w:type="dxa"/>
            <w:tcMar/>
          </w:tcPr>
          <w:p w:rsidR="2781D2AF" w:rsidRDefault="2781D2AF" w14:paraId="48B7B0CA" w14:textId="731D17F2">
            <w:r>
              <w:t>Change &amp; Copilot Adoption</w:t>
            </w:r>
          </w:p>
        </w:tc>
        <w:tc>
          <w:tcPr>
            <w:tcW w:w="1621" w:type="dxa"/>
            <w:tcMar/>
          </w:tcPr>
          <w:p w:rsidR="2781D2AF" w:rsidRDefault="2781D2AF" w14:paraId="2498B903" w14:textId="6BFAFEB6">
            <w:pPr>
              <w:cnfStyle w:val="000000010000" w:firstRow="0" w:lastRow="0" w:firstColumn="0" w:lastColumn="0" w:oddVBand="0" w:evenVBand="0" w:oddHBand="0" w:evenHBand="1" w:firstRowFirstColumn="0" w:firstRowLastColumn="0" w:lastRowFirstColumn="0" w:lastRowLastColumn="0"/>
            </w:pPr>
            <w:r>
              <w:t>Tom Becker</w:t>
            </w:r>
          </w:p>
        </w:tc>
        <w:tc>
          <w:tcPr>
            <w:tcW w:w="990" w:type="dxa"/>
            <w:tcMar/>
          </w:tcPr>
          <w:p w:rsidR="2781D2AF" w:rsidRDefault="2781D2AF" w14:paraId="5B70F026" w14:textId="64D8E57A">
            <w:pPr>
              <w:cnfStyle w:val="000000010000" w:firstRow="0" w:lastRow="0" w:firstColumn="0" w:lastColumn="0" w:oddVBand="0" w:evenVBand="0" w:oddHBand="0" w:evenHBand="1" w:firstRowFirstColumn="0" w:firstRowLastColumn="0" w:lastRowFirstColumn="0" w:lastRowLastColumn="0"/>
            </w:pPr>
            <w:r>
              <w:t>GREEN</w:t>
            </w:r>
          </w:p>
        </w:tc>
        <w:tc>
          <w:tcPr>
            <w:tcW w:w="4864" w:type="dxa"/>
            <w:tcMar/>
          </w:tcPr>
          <w:p w:rsidR="2781D2AF" w:rsidRDefault="2781D2AF" w14:paraId="3D606627" w14:textId="5DB6CC3E">
            <w:pPr>
              <w:cnfStyle w:val="000000010000" w:firstRow="0" w:lastRow="0" w:firstColumn="0" w:lastColumn="0" w:oddVBand="0" w:evenVBand="0" w:oddHBand="0" w:evenHBand="1" w:firstRowFirstColumn="0" w:firstRowLastColumn="0" w:lastRowFirstColumn="0" w:lastRowLastColumn="0"/>
            </w:pPr>
            <w:r>
              <w:t>120 pilot users active on M365 Copilot (600 licences). Readiness workshop planned for Thu 8 Oct 2026.</w:t>
            </w:r>
          </w:p>
        </w:tc>
      </w:tr>
      <w:tr w:rsidR="2781D2AF" w:rsidTr="15719F69" w14:paraId="6FFB2552" w14:textId="77777777">
        <w:trPr>
          <w:cnfStyle w:val="000000100000" w:firstRow="0" w:lastRow="0" w:firstColumn="0" w:lastColumn="0" w:oddVBand="0" w:evenVBand="0" w:oddHBand="1" w:evenHBand="0" w:firstRowFirstColumn="0" w:firstRowLastColumn="0" w:lastRowFirstColumn="0" w:lastRowLastColumn="0"/>
        </w:trPr>
        <w:tc>
          <w:tcPr>
            <w:tcW w:w="2161" w:type="dxa"/>
            <w:tcMar/>
          </w:tcPr>
          <w:p w:rsidR="2781D2AF" w:rsidRDefault="2781D2AF" w14:paraId="543C9BDA" w14:textId="74CC2CB3">
            <w:r>
              <w:t>PMO / Testing</w:t>
            </w:r>
          </w:p>
        </w:tc>
        <w:tc>
          <w:tcPr>
            <w:tcW w:w="1621" w:type="dxa"/>
            <w:tcMar/>
          </w:tcPr>
          <w:p w:rsidR="2781D2AF" w:rsidRDefault="2781D2AF" w14:paraId="58993758" w14:textId="6DAA1377">
            <w:pPr>
              <w:cnfStyle w:val="000000100000" w:firstRow="0" w:lastRow="0" w:firstColumn="0" w:lastColumn="0" w:oddVBand="0" w:evenVBand="0" w:oddHBand="1" w:evenHBand="0" w:firstRowFirstColumn="0" w:firstRowLastColumn="0" w:lastRowFirstColumn="0" w:lastRowLastColumn="0"/>
            </w:pPr>
            <w:r>
              <w:t>Priya Nair</w:t>
            </w:r>
          </w:p>
        </w:tc>
        <w:tc>
          <w:tcPr>
            <w:tcW w:w="990" w:type="dxa"/>
            <w:tcMar/>
          </w:tcPr>
          <w:p w:rsidR="2781D2AF" w:rsidRDefault="2781D2AF" w14:paraId="59DB4CFC" w14:textId="6687FA3B">
            <w:pPr>
              <w:cnfStyle w:val="000000100000" w:firstRow="0" w:lastRow="0" w:firstColumn="0" w:lastColumn="0" w:oddVBand="0" w:evenVBand="0" w:oddHBand="1" w:evenHBand="0" w:firstRowFirstColumn="0" w:firstRowLastColumn="0" w:lastRowFirstColumn="0" w:lastRowLastColumn="0"/>
            </w:pPr>
            <w:r>
              <w:t>AMBER</w:t>
            </w:r>
          </w:p>
        </w:tc>
        <w:tc>
          <w:tcPr>
            <w:tcW w:w="4864" w:type="dxa"/>
            <w:tcMar/>
          </w:tcPr>
          <w:p w:rsidR="2781D2AF" w:rsidRDefault="2781D2AF" w14:paraId="5024C702" w14:textId="5F65E0FF" w14:noSpellErr="1">
            <w:pPr>
              <w:cnfStyle w:val="000000100000" w:firstRow="0" w:lastRow="0" w:firstColumn="0" w:lastColumn="0" w:oddVBand="0" w:evenVBand="0" w:oddHBand="1" w:evenHBand="0" w:firstRowFirstColumn="0" w:firstRowLastColumn="0" w:lastRowFirstColumn="0" w:lastRowLastColumn="0"/>
            </w:pPr>
            <w:r w:rsidR="70FE2CFD">
              <w:rPr/>
              <w:t>UAT (11–29 Jan 2027) clashes with the ZVQA year-end close.</w:t>
            </w:r>
          </w:p>
        </w:tc>
      </w:tr>
    </w:tbl>
    <w:p w:rsidR="2781D2AF" w:rsidRDefault="2781D2AF" w14:paraId="55422E23" w14:textId="2A20D8D0">
      <w:r>
        <w:t xml:space="preserve"> </w:t>
      </w:r>
    </w:p>
    <w:p w:rsidR="2781D2AF" w:rsidRDefault="2781D2AF" w14:paraId="1A2594C2" w14:textId="4F7DC7B7">
      <w:r>
        <w:t>Financials: spend to 30 Sep 2026 is AED 3.05m against a plan of AED 2.85m, a variance of AED 0.20m (7.0%). This is AMBER under the charter tolerance (more than 5%). The overspend is mainly additional Design workshops for warehousing and integration. The AED 0.6m contingency has not been used. The fixed fee remains AED 7.8m.</w:t>
      </w:r>
    </w:p>
    <w:p w:rsidR="2781D2AF" w:rsidP="2781D2AF" w:rsidRDefault="2781D2AF" w14:paraId="740C3179" w14:textId="7767171E">
      <w:pPr>
        <w:pStyle w:val="Heading1"/>
      </w:pPr>
      <w:r>
        <w:t>4. Key issues discussed</w:t>
      </w:r>
    </w:p>
    <w:p w:rsidR="2781D2AF" w:rsidP="2781D2AF" w:rsidRDefault="2781D2AF" w14:paraId="2F2D75E6" w14:textId="4D8F9423">
      <w:pPr>
        <w:pStyle w:val="Heading2"/>
      </w:pPr>
      <w:r>
        <w:t>4.1 CargoWise integration (RED)</w:t>
      </w:r>
    </w:p>
    <w:p w:rsidR="2781D2AF" w:rsidRDefault="2781D2AF" w14:paraId="18A8A585" w14:textId="221CD7A6" w14:noSpellErr="1">
      <w:r w:rsidR="70FE2CFD">
        <w:rPr/>
        <w:t>Arjun Mehta reported that the CargoWise vendor has not delivered the final API specification, which was due on Fri 28 Aug 2026. The team is building against the draft specification with mock services, but cannot finish the shipment and billing interfaces. Ravi Kumar agreed that Zava, as the contract holder, will escalate formally to the vendor.</w:t>
      </w:r>
    </w:p>
    <w:p w:rsidR="2781D2AF" w:rsidP="2781D2AF" w:rsidRDefault="2781D2AF" w14:paraId="2EDBF5FC" w14:textId="5598DB5D" w14:noSpellErr="1">
      <w:pPr>
        <w:pStyle w:val="Heading2"/>
      </w:pPr>
      <w:r w:rsidR="70FE2CFD">
        <w:rPr/>
        <w:t>4.2 ZATCA e-invoicing for ZVSA (AMBER)</w:t>
      </w:r>
    </w:p>
    <w:p w:rsidR="2781D2AF" w:rsidRDefault="2781D2AF" w14:paraId="3AD75AAD" w14:textId="6224715B" w14:noSpellErr="1">
      <w:r w:rsidR="70FE2CFD">
        <w:rPr/>
        <w:t>ZVSA must issue ZATCA-compliant e-invoices from go-live. The design assumes an accredited ISV solution, but no ISV has been selected. James Okafor will bring a shortlist with costs and implementation timelines so that Zava can decide in October.</w:t>
      </w:r>
    </w:p>
    <w:p w:rsidR="2781D2AF" w:rsidP="2781D2AF" w:rsidRDefault="2781D2AF" w14:paraId="7BEF0069" w14:textId="794A041C">
      <w:pPr>
        <w:pStyle w:val="Heading2"/>
      </w:pPr>
      <w:r>
        <w:t>4.3 Vendor master duplicates (AMBER)</w:t>
      </w:r>
    </w:p>
    <w:p w:rsidR="2781D2AF" w:rsidRDefault="2781D2AF" w14:paraId="24771BEF" w14:textId="655BCBB4" w14:noSpellErr="1">
      <w:r w:rsidR="70FE2CFD">
        <w:rPr/>
        <w:t>Noura Al Hashimi reported that 14% of legacy vendor master records across Dynamics GP 2018 and Tally are duplicates. Hassan Ali agreed that Zava finance will cleanse duplicates in the source systems before the next mock migration, using match rules supplied by Frontier.</w:t>
      </w:r>
    </w:p>
    <w:p w:rsidR="2781D2AF" w:rsidP="2781D2AF" w:rsidRDefault="2781D2AF" w14:paraId="46E3A9ED" w14:textId="6E880DE9" w14:noSpellErr="1">
      <w:pPr>
        <w:pStyle w:val="Heading2"/>
      </w:pPr>
      <w:r w:rsidR="70FE2CFD">
        <w:rPr/>
        <w:t>4.4 UAT and the ZVQA year-end close (AMBER)</w:t>
      </w:r>
    </w:p>
    <w:p w:rsidR="2781D2AF" w:rsidRDefault="2781D2AF" w14:paraId="148CFB84" w14:textId="752DDEF6" w14:noSpellErr="1">
      <w:r w:rsidR="70FE2CFD">
        <w:rPr/>
        <w:t>The ZVQA finance team will be closing the year during the UAT window. Hassan Ali will prepare a resourcing plan for ZVQA UAT, including backfill options, rather than moving the UAT dates.</w:t>
      </w:r>
    </w:p>
    <w:p w:rsidR="2781D2AF" w:rsidP="2781D2AF" w:rsidRDefault="2781D2AF" w14:paraId="12AC0710" w14:textId="49E1BE9E">
      <w:pPr>
        <w:pStyle w:val="Heading2"/>
      </w:pPr>
      <w:r>
        <w:lastRenderedPageBreak/>
        <w:t>4.5 Warehouse mobile devices (AMBER)</w:t>
      </w:r>
    </w:p>
    <w:p w:rsidR="2781D2AF" w:rsidRDefault="2781D2AF" w14:paraId="3B7EF1F2" w14:textId="5C65E071">
      <w:r>
        <w:t>Rahul Verma explained that the choice of handheld devices for the warehouse mobile app is needed by mid-October to keep Sprint 5 on track. Grace Lee will confirm the device decision after the device trial at the Jebel Ali warehouse.</w:t>
      </w:r>
    </w:p>
    <w:p w:rsidR="2781D2AF" w:rsidP="2781D2AF" w:rsidRDefault="2781D2AF" w14:paraId="3A7C9835" w14:textId="5E546AD5">
      <w:pPr>
        <w:pStyle w:val="Heading1"/>
      </w:pPr>
      <w:r>
        <w:t>5. Decisions</w:t>
      </w:r>
    </w:p>
    <w:tbl>
      <w:tblPr>
        <w:tblStyle w:val="LightGrid-Accent1"/>
        <w:tblW w:w="0" w:type="auto"/>
        <w:tblLook w:val="04A0" w:firstRow="1" w:lastRow="0" w:firstColumn="1" w:lastColumn="0" w:noHBand="0" w:noVBand="1"/>
      </w:tblPr>
      <w:tblGrid>
        <w:gridCol w:w="1349"/>
        <w:gridCol w:w="8288"/>
      </w:tblGrid>
      <w:tr w:rsidR="2781D2AF" w:rsidTr="15719F69" w14:paraId="7098FF04" w14:textId="77777777">
        <w:trPr>
          <w:cnfStyle w:val="100000000000" w:firstRow="1" w:lastRow="0" w:firstColumn="0" w:lastColumn="0" w:oddVBand="0" w:evenVBand="0" w:oddHBand="0" w:evenHBand="0" w:firstRowFirstColumn="0" w:firstRowLastColumn="0" w:lastRowFirstColumn="0" w:lastRowLastColumn="0"/>
          <w:trHeight w:val="300"/>
        </w:trPr>
        <w:tc>
          <w:tcPr>
            <w:tcW w:w="1349" w:type="dxa"/>
            <w:tcMar/>
          </w:tcPr>
          <w:p w:rsidR="2781D2AF" w:rsidRDefault="2781D2AF" w14:paraId="25C178E9" w14:textId="28042BE0">
            <w:r>
              <w:t>Ref</w:t>
            </w:r>
          </w:p>
        </w:tc>
        <w:tc>
          <w:tcPr>
            <w:tcW w:w="8288" w:type="dxa"/>
            <w:tcMar/>
          </w:tcPr>
          <w:p w:rsidR="2781D2AF" w:rsidRDefault="2781D2AF" w14:paraId="2794F29D" w14:textId="20E212A4">
            <w:pPr>
              <w:cnfStyle w:val="100000000000" w:firstRow="1" w:lastRow="0" w:firstColumn="0" w:lastColumn="0" w:oddVBand="0" w:evenVBand="0" w:oddHBand="0" w:evenHBand="0" w:firstRowFirstColumn="0" w:firstRowLastColumn="0" w:lastRowFirstColumn="0" w:lastRowLastColumn="0"/>
            </w:pPr>
            <w:r>
              <w:t>Decision</w:t>
            </w:r>
          </w:p>
        </w:tc>
      </w:tr>
      <w:tr w:rsidR="2781D2AF" w:rsidTr="15719F69" w14:paraId="4C0CC040" w14:textId="77777777">
        <w:trPr>
          <w:cnfStyle w:val="000000100000" w:firstRow="0" w:lastRow="0" w:firstColumn="0" w:lastColumn="0" w:oddVBand="0" w:evenVBand="0" w:oddHBand="1" w:evenHBand="0" w:firstRowFirstColumn="0" w:firstRowLastColumn="0" w:lastRowFirstColumn="0" w:lastRowLastColumn="0"/>
        </w:trPr>
        <w:tc>
          <w:tcPr>
            <w:tcW w:w="1349" w:type="dxa"/>
            <w:tcMar/>
          </w:tcPr>
          <w:p w:rsidR="2781D2AF" w:rsidRDefault="2781D2AF" w14:paraId="7D46EC68" w14:textId="37F77319">
            <w:r>
              <w:t>D-0930-01</w:t>
            </w:r>
          </w:p>
        </w:tc>
        <w:tc>
          <w:tcPr>
            <w:tcW w:w="8288" w:type="dxa"/>
            <w:tcMar/>
          </w:tcPr>
          <w:p w:rsidR="2781D2AF" w:rsidRDefault="2781D2AF" w14:paraId="15443FA3" w14:textId="30D559DD">
            <w:pPr>
              <w:cnfStyle w:val="000000100000" w:firstRow="0" w:lastRow="0" w:firstColumn="0" w:lastColumn="0" w:oddVBand="0" w:evenVBand="0" w:oddHBand="1" w:evenHBand="0" w:firstRowFirstColumn="0" w:firstRowLastColumn="0" w:lastRowFirstColumn="0" w:lastRowLastColumn="0"/>
            </w:pPr>
            <w:r>
              <w:t>The go-live date of Mon 1 Mar 2027 and cutover weekend of Fri 26–Sun 28 Feb 2027 are reaffirmed. No re-baseline at this stage.</w:t>
            </w:r>
          </w:p>
        </w:tc>
      </w:tr>
      <w:tr w:rsidR="2781D2AF" w:rsidTr="15719F69" w14:paraId="6010E866" w14:textId="77777777">
        <w:trPr>
          <w:cnfStyle w:val="000000010000" w:firstRow="0" w:lastRow="0" w:firstColumn="0" w:lastColumn="0" w:oddVBand="0" w:evenVBand="0" w:oddHBand="0" w:evenHBand="1" w:firstRowFirstColumn="0" w:firstRowLastColumn="0" w:lastRowFirstColumn="0" w:lastRowLastColumn="0"/>
        </w:trPr>
        <w:tc>
          <w:tcPr>
            <w:tcW w:w="1349" w:type="dxa"/>
            <w:tcMar/>
          </w:tcPr>
          <w:p w:rsidR="2781D2AF" w:rsidRDefault="2781D2AF" w14:paraId="4D215BCB" w14:textId="47EABA52">
            <w:r>
              <w:t>D-0930-02</w:t>
            </w:r>
          </w:p>
        </w:tc>
        <w:tc>
          <w:tcPr>
            <w:tcW w:w="8288" w:type="dxa"/>
            <w:tcMar/>
          </w:tcPr>
          <w:p w:rsidR="2781D2AF" w:rsidRDefault="2781D2AF" w14:paraId="3E16860D" w14:textId="40C8A116" w14:noSpellErr="1">
            <w:pPr>
              <w:cnfStyle w:val="000000010000" w:firstRow="0" w:lastRow="0" w:firstColumn="0" w:lastColumn="0" w:oddVBand="0" w:evenVBand="0" w:oddHBand="0" w:evenHBand="1" w:firstRowFirstColumn="0" w:firstRowLastColumn="0" w:lastRowFirstColumn="0" w:lastRowLastColumn="0"/>
            </w:pPr>
            <w:r w:rsidR="70FE2CFD">
              <w:rPr/>
              <w:t>Zava will escalate the late CargoWise API specification formally to the vendor. Integration continues against the draft specification with mock services.</w:t>
            </w:r>
          </w:p>
        </w:tc>
      </w:tr>
      <w:tr w:rsidR="2781D2AF" w:rsidTr="15719F69" w14:paraId="510CA7BE" w14:textId="77777777">
        <w:trPr>
          <w:cnfStyle w:val="000000100000" w:firstRow="0" w:lastRow="0" w:firstColumn="0" w:lastColumn="0" w:oddVBand="0" w:evenVBand="0" w:oddHBand="1" w:evenHBand="0" w:firstRowFirstColumn="0" w:firstRowLastColumn="0" w:lastRowFirstColumn="0" w:lastRowLastColumn="0"/>
        </w:trPr>
        <w:tc>
          <w:tcPr>
            <w:tcW w:w="1349" w:type="dxa"/>
            <w:tcMar/>
          </w:tcPr>
          <w:p w:rsidR="2781D2AF" w:rsidRDefault="2781D2AF" w14:paraId="7EA01309" w14:textId="57DE018B">
            <w:r>
              <w:t>D-0930-03</w:t>
            </w:r>
          </w:p>
        </w:tc>
        <w:tc>
          <w:tcPr>
            <w:tcW w:w="8288" w:type="dxa"/>
            <w:tcMar/>
          </w:tcPr>
          <w:p w:rsidR="2781D2AF" w:rsidRDefault="2781D2AF" w14:paraId="351F84D2" w14:textId="50BBE84F" w14:noSpellErr="1">
            <w:pPr>
              <w:cnfStyle w:val="000000100000" w:firstRow="0" w:lastRow="0" w:firstColumn="0" w:lastColumn="0" w:oddVBand="0" w:evenVBand="0" w:oddHBand="1" w:evenHBand="0" w:firstRowFirstColumn="0" w:firstRowLastColumn="0" w:lastRowFirstColumn="0" w:lastRowLastColumn="0"/>
            </w:pPr>
            <w:r w:rsidR="70FE2CFD">
              <w:rPr/>
              <w:t>Vendor master duplicates will be cleansed in the source systems by Zava finance before the next mock migration.</w:t>
            </w:r>
          </w:p>
        </w:tc>
      </w:tr>
      <w:tr w:rsidR="2781D2AF" w:rsidTr="15719F69" w14:paraId="4153D6B1" w14:textId="77777777">
        <w:trPr>
          <w:cnfStyle w:val="000000010000" w:firstRow="0" w:lastRow="0" w:firstColumn="0" w:lastColumn="0" w:oddVBand="0" w:evenVBand="0" w:oddHBand="0" w:evenHBand="1" w:firstRowFirstColumn="0" w:firstRowLastColumn="0" w:lastRowFirstColumn="0" w:lastRowLastColumn="0"/>
        </w:trPr>
        <w:tc>
          <w:tcPr>
            <w:tcW w:w="1349" w:type="dxa"/>
            <w:tcMar/>
          </w:tcPr>
          <w:p w:rsidR="2781D2AF" w:rsidRDefault="2781D2AF" w14:paraId="23C1B655" w14:textId="67D148C4">
            <w:r>
              <w:t>D-0930-04</w:t>
            </w:r>
          </w:p>
        </w:tc>
        <w:tc>
          <w:tcPr>
            <w:tcW w:w="8288" w:type="dxa"/>
            <w:tcMar/>
          </w:tcPr>
          <w:p w:rsidR="2781D2AF" w:rsidRDefault="2781D2AF" w14:paraId="6A7CC26F" w14:textId="60AF2F88">
            <w:pPr>
              <w:cnfStyle w:val="000000010000" w:firstRow="0" w:lastRow="0" w:firstColumn="0" w:lastColumn="0" w:oddVBand="0" w:evenVBand="0" w:oddHBand="0" w:evenHBand="1" w:firstRowFirstColumn="0" w:firstRowLastColumn="0" w:lastRowFirstColumn="0" w:lastRowLastColumn="0"/>
            </w:pPr>
            <w:r>
              <w:t>The spend variance of 7.0% is accepted as AMBER. The PMO will present a forecast to complete at the October SteerCo.</w:t>
            </w:r>
          </w:p>
        </w:tc>
      </w:tr>
      <w:tr w:rsidR="2781D2AF" w:rsidTr="15719F69" w14:paraId="4CE3987A" w14:textId="77777777">
        <w:trPr>
          <w:cnfStyle w:val="000000100000" w:firstRow="0" w:lastRow="0" w:firstColumn="0" w:lastColumn="0" w:oddVBand="0" w:evenVBand="0" w:oddHBand="1" w:evenHBand="0" w:firstRowFirstColumn="0" w:firstRowLastColumn="0" w:lastRowFirstColumn="0" w:lastRowLastColumn="0"/>
        </w:trPr>
        <w:tc>
          <w:tcPr>
            <w:tcW w:w="1349" w:type="dxa"/>
            <w:tcMar/>
          </w:tcPr>
          <w:p w:rsidR="2781D2AF" w:rsidRDefault="2781D2AF" w14:paraId="7FAB9291" w14:textId="77C48FFD">
            <w:r>
              <w:t>D-0930-05</w:t>
            </w:r>
          </w:p>
        </w:tc>
        <w:tc>
          <w:tcPr>
            <w:tcW w:w="8288" w:type="dxa"/>
            <w:tcMar/>
          </w:tcPr>
          <w:p w:rsidR="2781D2AF" w:rsidRDefault="2781D2AF" w14:paraId="68DB785B" w14:textId="70A276C1" w14:noSpellErr="1">
            <w:pPr>
              <w:cnfStyle w:val="000000100000" w:firstRow="0" w:lastRow="0" w:firstColumn="0" w:lastColumn="0" w:oddVBand="0" w:evenVBand="0" w:oddHBand="1" w:evenHBand="0" w:firstRowFirstColumn="0" w:firstRowLastColumn="0" w:lastRowFirstColumn="0" w:lastRowLastColumn="0"/>
            </w:pPr>
            <w:r w:rsidR="70FE2CFD">
              <w:rPr/>
              <w:t>Change requests arising from Build (ZVQA intercompany settlement, customer shipment tracking, rate-card engine) will be submitted formally for decision at the SteerCo on Wed 28 Oct 2026.</w:t>
            </w:r>
          </w:p>
        </w:tc>
      </w:tr>
    </w:tbl>
    <w:p w:rsidR="2781D2AF" w:rsidP="2781D2AF" w:rsidRDefault="2781D2AF" w14:paraId="12BAE648" w14:textId="6EA3035B">
      <w:pPr>
        <w:pStyle w:val="Heading1"/>
      </w:pPr>
      <w:r>
        <w:t>6. Actions</w:t>
      </w:r>
    </w:p>
    <w:p w:rsidR="2781D2AF" w:rsidRDefault="2781D2AF" w14:paraId="2058F26F" w14:textId="4B3C3054">
      <w:r>
        <w:t>Status as updated by the PMO on Fri 16 Oct 2026.</w:t>
      </w:r>
    </w:p>
    <w:tbl>
      <w:tblPr>
        <w:tblStyle w:val="LightGrid-Accent1"/>
        <w:tblW w:w="0" w:type="auto"/>
        <w:tblLook w:val="04A0" w:firstRow="1" w:lastRow="0" w:firstColumn="1" w:lastColumn="0" w:noHBand="0" w:noVBand="1"/>
      </w:tblPr>
      <w:tblGrid>
        <w:gridCol w:w="1204"/>
        <w:gridCol w:w="4077"/>
        <w:gridCol w:w="1482"/>
        <w:gridCol w:w="1500"/>
        <w:gridCol w:w="1482"/>
      </w:tblGrid>
      <w:tr w:rsidR="2781D2AF" w:rsidTr="15719F69" w14:paraId="2F4CD7DE" w14:textId="77777777">
        <w:trPr>
          <w:cnfStyle w:val="100000000000" w:firstRow="1" w:lastRow="0" w:firstColumn="0" w:lastColumn="0" w:oddVBand="0" w:evenVBand="0" w:oddHBand="0" w:evenHBand="0" w:firstRowFirstColumn="0" w:firstRowLastColumn="0" w:lastRowFirstColumn="0" w:lastRowLastColumn="0"/>
          <w:trHeight w:val="300"/>
        </w:trPr>
        <w:tc>
          <w:tcPr>
            <w:tcW w:w="1204" w:type="dxa"/>
            <w:tcMar/>
          </w:tcPr>
          <w:p w:rsidR="2781D2AF" w:rsidRDefault="2781D2AF" w14:paraId="7143F77F" w14:textId="7973A4BE">
            <w:r>
              <w:t>Ref</w:t>
            </w:r>
          </w:p>
        </w:tc>
        <w:tc>
          <w:tcPr>
            <w:tcW w:w="4077" w:type="dxa"/>
            <w:tcMar/>
          </w:tcPr>
          <w:p w:rsidR="2781D2AF" w:rsidRDefault="2781D2AF" w14:paraId="28E117D2" w14:textId="72518B82">
            <w:pPr>
              <w:cnfStyle w:val="100000000000" w:firstRow="1" w:lastRow="0" w:firstColumn="0" w:lastColumn="0" w:oddVBand="0" w:evenVBand="0" w:oddHBand="0" w:evenHBand="0" w:firstRowFirstColumn="0" w:firstRowLastColumn="0" w:lastRowFirstColumn="0" w:lastRowLastColumn="0"/>
            </w:pPr>
            <w:r>
              <w:t>Action</w:t>
            </w:r>
          </w:p>
        </w:tc>
        <w:tc>
          <w:tcPr>
            <w:tcW w:w="1482" w:type="dxa"/>
            <w:tcMar/>
          </w:tcPr>
          <w:p w:rsidR="2781D2AF" w:rsidRDefault="2781D2AF" w14:paraId="3FD22808" w14:textId="6B2F7246">
            <w:pPr>
              <w:cnfStyle w:val="100000000000" w:firstRow="1" w:lastRow="0" w:firstColumn="0" w:lastColumn="0" w:oddVBand="0" w:evenVBand="0" w:oddHBand="0" w:evenHBand="0" w:firstRowFirstColumn="0" w:firstRowLastColumn="0" w:lastRowFirstColumn="0" w:lastRowLastColumn="0"/>
            </w:pPr>
            <w:r>
              <w:t>Owner</w:t>
            </w:r>
          </w:p>
        </w:tc>
        <w:tc>
          <w:tcPr>
            <w:tcW w:w="1500" w:type="dxa"/>
            <w:tcMar/>
          </w:tcPr>
          <w:p w:rsidR="2781D2AF" w:rsidRDefault="2781D2AF" w14:paraId="238C1BFB" w14:textId="640D590A">
            <w:pPr>
              <w:cnfStyle w:val="100000000000" w:firstRow="1" w:lastRow="0" w:firstColumn="0" w:lastColumn="0" w:oddVBand="0" w:evenVBand="0" w:oddHBand="0" w:evenHBand="0" w:firstRowFirstColumn="0" w:firstRowLastColumn="0" w:lastRowFirstColumn="0" w:lastRowLastColumn="0"/>
            </w:pPr>
            <w:r>
              <w:t>Due</w:t>
            </w:r>
          </w:p>
        </w:tc>
        <w:tc>
          <w:tcPr>
            <w:tcW w:w="1482" w:type="dxa"/>
            <w:tcMar/>
          </w:tcPr>
          <w:p w:rsidR="2781D2AF" w:rsidRDefault="2781D2AF" w14:paraId="5DBED155" w14:textId="5CEB3FCE">
            <w:pPr>
              <w:cnfStyle w:val="100000000000" w:firstRow="1" w:lastRow="0" w:firstColumn="0" w:lastColumn="0" w:oddVBand="0" w:evenVBand="0" w:oddHBand="0" w:evenHBand="0" w:firstRowFirstColumn="0" w:firstRowLastColumn="0" w:lastRowFirstColumn="0" w:lastRowLastColumn="0"/>
            </w:pPr>
            <w:r>
              <w:t>Status</w:t>
            </w:r>
          </w:p>
        </w:tc>
      </w:tr>
      <w:tr w:rsidR="2781D2AF" w:rsidTr="15719F69" w14:paraId="6D2D3221" w14:textId="77777777">
        <w:trPr>
          <w:cnfStyle w:val="000000100000" w:firstRow="0" w:lastRow="0" w:firstColumn="0" w:lastColumn="0" w:oddVBand="0" w:evenVBand="0" w:oddHBand="1" w:evenHBand="0" w:firstRowFirstColumn="0" w:firstRowLastColumn="0" w:lastRowFirstColumn="0" w:lastRowLastColumn="0"/>
        </w:trPr>
        <w:tc>
          <w:tcPr>
            <w:tcW w:w="1204" w:type="dxa"/>
            <w:tcMar/>
          </w:tcPr>
          <w:p w:rsidR="2781D2AF" w:rsidRDefault="2781D2AF" w14:paraId="22A6BB9E" w14:textId="7400A043">
            <w:r>
              <w:t>A-0930-01</w:t>
            </w:r>
          </w:p>
        </w:tc>
        <w:tc>
          <w:tcPr>
            <w:tcW w:w="4077" w:type="dxa"/>
            <w:tcMar/>
          </w:tcPr>
          <w:p w:rsidR="2781D2AF" w:rsidRDefault="2781D2AF" w14:paraId="65C410F5" w14:textId="6CDE8707">
            <w:pPr>
              <w:cnfStyle w:val="000000100000" w:firstRow="0" w:lastRow="0" w:firstColumn="0" w:lastColumn="0" w:oddVBand="0" w:evenVBand="0" w:oddHBand="1" w:evenHBand="0" w:firstRowFirstColumn="0" w:firstRowLastColumn="0" w:lastRowFirstColumn="0" w:lastRowLastColumn="0"/>
            </w:pPr>
            <w:r>
              <w:t>Send a formal escalation letter to the CargoWise vendor about the late API specification.</w:t>
            </w:r>
          </w:p>
        </w:tc>
        <w:tc>
          <w:tcPr>
            <w:tcW w:w="1482" w:type="dxa"/>
            <w:tcMar/>
          </w:tcPr>
          <w:p w:rsidR="2781D2AF" w:rsidRDefault="2781D2AF" w14:paraId="70C4A88B" w14:textId="65BC6DCB">
            <w:pPr>
              <w:cnfStyle w:val="000000100000" w:firstRow="0" w:lastRow="0" w:firstColumn="0" w:lastColumn="0" w:oddVBand="0" w:evenVBand="0" w:oddHBand="1" w:evenHBand="0" w:firstRowFirstColumn="0" w:firstRowLastColumn="0" w:lastRowFirstColumn="0" w:lastRowLastColumn="0"/>
            </w:pPr>
            <w:r>
              <w:t>Ravi Kumar</w:t>
            </w:r>
          </w:p>
        </w:tc>
        <w:tc>
          <w:tcPr>
            <w:tcW w:w="1500" w:type="dxa"/>
            <w:tcMar/>
          </w:tcPr>
          <w:p w:rsidR="2781D2AF" w:rsidRDefault="2781D2AF" w14:paraId="59E15616" w14:textId="5E9A548F">
            <w:pPr>
              <w:cnfStyle w:val="000000100000" w:firstRow="0" w:lastRow="0" w:firstColumn="0" w:lastColumn="0" w:oddVBand="0" w:evenVBand="0" w:oddHBand="1" w:evenHBand="0" w:firstRowFirstColumn="0" w:firstRowLastColumn="0" w:lastRowFirstColumn="0" w:lastRowLastColumn="0"/>
            </w:pPr>
            <w:r>
              <w:t>Fri 9 Oct 2026</w:t>
            </w:r>
          </w:p>
        </w:tc>
        <w:tc>
          <w:tcPr>
            <w:tcW w:w="1482" w:type="dxa"/>
            <w:tcMar/>
          </w:tcPr>
          <w:p w:rsidR="2781D2AF" w:rsidRDefault="2781D2AF" w14:paraId="66DCAAAF" w14:textId="57783B53">
            <w:pPr>
              <w:cnfStyle w:val="000000100000" w:firstRow="0" w:lastRow="0" w:firstColumn="0" w:lastColumn="0" w:oddVBand="0" w:evenVBand="0" w:oddHBand="1" w:evenHBand="0" w:firstRowFirstColumn="0" w:firstRowLastColumn="0" w:lastRowFirstColumn="0" w:lastRowLastColumn="0"/>
            </w:pPr>
            <w:r>
              <w:t>Open</w:t>
            </w:r>
          </w:p>
        </w:tc>
      </w:tr>
      <w:tr w:rsidR="2781D2AF" w:rsidTr="15719F69" w14:paraId="684871BB" w14:textId="77777777">
        <w:trPr>
          <w:cnfStyle w:val="000000010000" w:firstRow="0" w:lastRow="0" w:firstColumn="0" w:lastColumn="0" w:oddVBand="0" w:evenVBand="0" w:oddHBand="0" w:evenHBand="1" w:firstRowFirstColumn="0" w:firstRowLastColumn="0" w:lastRowFirstColumn="0" w:lastRowLastColumn="0"/>
        </w:trPr>
        <w:tc>
          <w:tcPr>
            <w:tcW w:w="1204" w:type="dxa"/>
            <w:tcMar/>
          </w:tcPr>
          <w:p w:rsidR="2781D2AF" w:rsidRDefault="2781D2AF" w14:paraId="7E8FFB65" w14:textId="6E8D9BC8">
            <w:r>
              <w:t>A-0930-02</w:t>
            </w:r>
          </w:p>
        </w:tc>
        <w:tc>
          <w:tcPr>
            <w:tcW w:w="4077" w:type="dxa"/>
            <w:tcMar/>
          </w:tcPr>
          <w:p w:rsidR="2781D2AF" w:rsidRDefault="2781D2AF" w14:paraId="139F50F0" w14:textId="676B828C" w14:noSpellErr="1">
            <w:pPr>
              <w:cnfStyle w:val="000000010000" w:firstRow="0" w:lastRow="0" w:firstColumn="0" w:lastColumn="0" w:oddVBand="0" w:evenVBand="0" w:oddHBand="0" w:evenHBand="1" w:firstRowFirstColumn="0" w:firstRowLastColumn="0" w:lastRowFirstColumn="0" w:lastRowLastColumn="0"/>
            </w:pPr>
            <w:r w:rsidR="70FE2CFD">
              <w:rPr/>
              <w:t>Present a shortlist of ZATCA e-invoicing ISVs for ZVSA, with costs and implementation timelines.</w:t>
            </w:r>
          </w:p>
        </w:tc>
        <w:tc>
          <w:tcPr>
            <w:tcW w:w="1482" w:type="dxa"/>
            <w:tcMar/>
          </w:tcPr>
          <w:p w:rsidR="2781D2AF" w:rsidRDefault="2781D2AF" w14:paraId="6DEA29C0" w14:textId="60496950">
            <w:pPr>
              <w:cnfStyle w:val="000000010000" w:firstRow="0" w:lastRow="0" w:firstColumn="0" w:lastColumn="0" w:oddVBand="0" w:evenVBand="0" w:oddHBand="0" w:evenHBand="1" w:firstRowFirstColumn="0" w:firstRowLastColumn="0" w:lastRowFirstColumn="0" w:lastRowLastColumn="0"/>
            </w:pPr>
            <w:r>
              <w:t>James Okafor</w:t>
            </w:r>
          </w:p>
        </w:tc>
        <w:tc>
          <w:tcPr>
            <w:tcW w:w="1500" w:type="dxa"/>
            <w:tcMar/>
          </w:tcPr>
          <w:p w:rsidR="2781D2AF" w:rsidRDefault="2781D2AF" w14:paraId="1C5EB27D" w14:textId="59275014">
            <w:pPr>
              <w:cnfStyle w:val="000000010000" w:firstRow="0" w:lastRow="0" w:firstColumn="0" w:lastColumn="0" w:oddVBand="0" w:evenVBand="0" w:oddHBand="0" w:evenHBand="1" w:firstRowFirstColumn="0" w:firstRowLastColumn="0" w:lastRowFirstColumn="0" w:lastRowLastColumn="0"/>
            </w:pPr>
            <w:r>
              <w:t>Wed 14 Oct 2026</w:t>
            </w:r>
          </w:p>
        </w:tc>
        <w:tc>
          <w:tcPr>
            <w:tcW w:w="1482" w:type="dxa"/>
            <w:tcMar/>
          </w:tcPr>
          <w:p w:rsidR="2781D2AF" w:rsidRDefault="2781D2AF" w14:paraId="74B0CC9F" w14:textId="520536D8">
            <w:pPr>
              <w:cnfStyle w:val="000000010000" w:firstRow="0" w:lastRow="0" w:firstColumn="0" w:lastColumn="0" w:oddVBand="0" w:evenVBand="0" w:oddHBand="0" w:evenHBand="1" w:firstRowFirstColumn="0" w:firstRowLastColumn="0" w:lastRowFirstColumn="0" w:lastRowLastColumn="0"/>
            </w:pPr>
            <w:r>
              <w:t>Open</w:t>
            </w:r>
          </w:p>
        </w:tc>
      </w:tr>
      <w:tr w:rsidR="2781D2AF" w:rsidTr="15719F69" w14:paraId="6C13A27A" w14:textId="77777777">
        <w:trPr>
          <w:cnfStyle w:val="000000100000" w:firstRow="0" w:lastRow="0" w:firstColumn="0" w:lastColumn="0" w:oddVBand="0" w:evenVBand="0" w:oddHBand="1" w:evenHBand="0" w:firstRowFirstColumn="0" w:firstRowLastColumn="0" w:lastRowFirstColumn="0" w:lastRowLastColumn="0"/>
        </w:trPr>
        <w:tc>
          <w:tcPr>
            <w:tcW w:w="1204" w:type="dxa"/>
            <w:tcMar/>
          </w:tcPr>
          <w:p w:rsidR="2781D2AF" w:rsidRDefault="2781D2AF" w14:paraId="589E0469" w14:textId="691A974D">
            <w:r>
              <w:t>A-0930-03</w:t>
            </w:r>
          </w:p>
        </w:tc>
        <w:tc>
          <w:tcPr>
            <w:tcW w:w="4077" w:type="dxa"/>
            <w:tcMar/>
          </w:tcPr>
          <w:p w:rsidR="2781D2AF" w:rsidRDefault="2781D2AF" w14:paraId="33A78EE4" w14:textId="61F87E11" w14:noSpellErr="1">
            <w:pPr>
              <w:cnfStyle w:val="000000100000" w:firstRow="0" w:lastRow="0" w:firstColumn="0" w:lastColumn="0" w:oddVBand="0" w:evenVBand="0" w:oddHBand="1" w:evenHBand="0" w:firstRowFirstColumn="0" w:firstRowLastColumn="0" w:lastRowFirstColumn="0" w:lastRowLastColumn="0"/>
            </w:pPr>
            <w:r w:rsidR="70FE2CFD">
              <w:rPr/>
              <w:t>Prepare the UAT resourcing plan for ZVQA, covering the clash with the year-end close.</w:t>
            </w:r>
          </w:p>
        </w:tc>
        <w:tc>
          <w:tcPr>
            <w:tcW w:w="1482" w:type="dxa"/>
            <w:tcMar/>
          </w:tcPr>
          <w:p w:rsidR="2781D2AF" w:rsidRDefault="2781D2AF" w14:paraId="29052312" w14:textId="5AD664D5">
            <w:pPr>
              <w:cnfStyle w:val="000000100000" w:firstRow="0" w:lastRow="0" w:firstColumn="0" w:lastColumn="0" w:oddVBand="0" w:evenVBand="0" w:oddHBand="1" w:evenHBand="0" w:firstRowFirstColumn="0" w:firstRowLastColumn="0" w:lastRowFirstColumn="0" w:lastRowLastColumn="0"/>
            </w:pPr>
            <w:r>
              <w:t>Hassan Ali</w:t>
            </w:r>
          </w:p>
        </w:tc>
        <w:tc>
          <w:tcPr>
            <w:tcW w:w="1500" w:type="dxa"/>
            <w:tcMar/>
          </w:tcPr>
          <w:p w:rsidR="2781D2AF" w:rsidRDefault="2781D2AF" w14:paraId="36709D3E" w14:textId="53B44B99">
            <w:pPr>
              <w:cnfStyle w:val="000000100000" w:firstRow="0" w:lastRow="0" w:firstColumn="0" w:lastColumn="0" w:oddVBand="0" w:evenVBand="0" w:oddHBand="1" w:evenHBand="0" w:firstRowFirstColumn="0" w:firstRowLastColumn="0" w:lastRowFirstColumn="0" w:lastRowLastColumn="0"/>
            </w:pPr>
            <w:r>
              <w:t>Wed 21 Oct 2026</w:t>
            </w:r>
          </w:p>
        </w:tc>
        <w:tc>
          <w:tcPr>
            <w:tcW w:w="1482" w:type="dxa"/>
            <w:tcMar/>
          </w:tcPr>
          <w:p w:rsidR="2781D2AF" w:rsidRDefault="2781D2AF" w14:paraId="39BE08F3" w14:textId="4C92325D">
            <w:pPr>
              <w:cnfStyle w:val="000000100000" w:firstRow="0" w:lastRow="0" w:firstColumn="0" w:lastColumn="0" w:oddVBand="0" w:evenVBand="0" w:oddHBand="1" w:evenHBand="0" w:firstRowFirstColumn="0" w:firstRowLastColumn="0" w:lastRowFirstColumn="0" w:lastRowLastColumn="0"/>
            </w:pPr>
            <w:r>
              <w:t>Open</w:t>
            </w:r>
          </w:p>
        </w:tc>
      </w:tr>
      <w:tr w:rsidR="2781D2AF" w:rsidTr="15719F69" w14:paraId="276C40E2" w14:textId="77777777">
        <w:trPr>
          <w:cnfStyle w:val="000000010000" w:firstRow="0" w:lastRow="0" w:firstColumn="0" w:lastColumn="0" w:oddVBand="0" w:evenVBand="0" w:oddHBand="0" w:evenHBand="1" w:firstRowFirstColumn="0" w:firstRowLastColumn="0" w:lastRowFirstColumn="0" w:lastRowLastColumn="0"/>
        </w:trPr>
        <w:tc>
          <w:tcPr>
            <w:tcW w:w="1204" w:type="dxa"/>
            <w:tcMar/>
          </w:tcPr>
          <w:p w:rsidR="2781D2AF" w:rsidRDefault="2781D2AF" w14:paraId="2EB6AE8E" w14:textId="63A792D2">
            <w:r>
              <w:t>A-0930-04</w:t>
            </w:r>
          </w:p>
        </w:tc>
        <w:tc>
          <w:tcPr>
            <w:tcW w:w="4077" w:type="dxa"/>
            <w:tcMar/>
          </w:tcPr>
          <w:p w:rsidR="2781D2AF" w:rsidRDefault="2781D2AF" w14:paraId="66D804CB" w14:textId="5C857996">
            <w:pPr>
              <w:cnfStyle w:val="000000010000" w:firstRow="0" w:lastRow="0" w:firstColumn="0" w:lastColumn="0" w:oddVBand="0" w:evenVBand="0" w:oddHBand="0" w:evenHBand="1" w:firstRowFirstColumn="0" w:firstRowLastColumn="0" w:lastRowFirstColumn="0" w:lastRowLastColumn="0"/>
            </w:pPr>
            <w:r>
              <w:t>Confirm the warehouse mobile device decision after the device trial.</w:t>
            </w:r>
          </w:p>
        </w:tc>
        <w:tc>
          <w:tcPr>
            <w:tcW w:w="1482" w:type="dxa"/>
            <w:tcMar/>
          </w:tcPr>
          <w:p w:rsidR="2781D2AF" w:rsidRDefault="2781D2AF" w14:paraId="736BC28D" w14:textId="5563605A">
            <w:pPr>
              <w:cnfStyle w:val="000000010000" w:firstRow="0" w:lastRow="0" w:firstColumn="0" w:lastColumn="0" w:oddVBand="0" w:evenVBand="0" w:oddHBand="0" w:evenHBand="1" w:firstRowFirstColumn="0" w:firstRowLastColumn="0" w:lastRowFirstColumn="0" w:lastRowLastColumn="0"/>
            </w:pPr>
            <w:r>
              <w:t>Grace Lee</w:t>
            </w:r>
          </w:p>
        </w:tc>
        <w:tc>
          <w:tcPr>
            <w:tcW w:w="1500" w:type="dxa"/>
            <w:tcMar/>
          </w:tcPr>
          <w:p w:rsidR="2781D2AF" w:rsidRDefault="2781D2AF" w14:paraId="5D3751E5" w14:textId="4E41471E">
            <w:pPr>
              <w:cnfStyle w:val="000000010000" w:firstRow="0" w:lastRow="0" w:firstColumn="0" w:lastColumn="0" w:oddVBand="0" w:evenVBand="0" w:oddHBand="0" w:evenHBand="1" w:firstRowFirstColumn="0" w:firstRowLastColumn="0" w:lastRowFirstColumn="0" w:lastRowLastColumn="0"/>
            </w:pPr>
            <w:r>
              <w:t>Fri 16 Oct 2026</w:t>
            </w:r>
          </w:p>
        </w:tc>
        <w:tc>
          <w:tcPr>
            <w:tcW w:w="1482" w:type="dxa"/>
            <w:tcMar/>
          </w:tcPr>
          <w:p w:rsidR="2781D2AF" w:rsidRDefault="2781D2AF" w14:paraId="10FBC39E" w14:textId="471F2DE2">
            <w:pPr>
              <w:cnfStyle w:val="000000010000" w:firstRow="0" w:lastRow="0" w:firstColumn="0" w:lastColumn="0" w:oddVBand="0" w:evenVBand="0" w:oddHBand="0" w:evenHBand="1" w:firstRowFirstColumn="0" w:firstRowLastColumn="0" w:lastRowFirstColumn="0" w:lastRowLastColumn="0"/>
            </w:pPr>
            <w:r>
              <w:t>Open</w:t>
            </w:r>
          </w:p>
        </w:tc>
      </w:tr>
      <w:tr w:rsidR="2781D2AF" w:rsidTr="15719F69" w14:paraId="18557334" w14:textId="77777777">
        <w:trPr>
          <w:cnfStyle w:val="000000100000" w:firstRow="0" w:lastRow="0" w:firstColumn="0" w:lastColumn="0" w:oddVBand="0" w:evenVBand="0" w:oddHBand="1" w:evenHBand="0" w:firstRowFirstColumn="0" w:firstRowLastColumn="0" w:lastRowFirstColumn="0" w:lastRowLastColumn="0"/>
        </w:trPr>
        <w:tc>
          <w:tcPr>
            <w:tcW w:w="1204" w:type="dxa"/>
            <w:tcMar/>
          </w:tcPr>
          <w:p w:rsidR="2781D2AF" w:rsidRDefault="2781D2AF" w14:paraId="285DD66B" w14:textId="5E348E57">
            <w:r>
              <w:t>A-0930-05</w:t>
            </w:r>
          </w:p>
        </w:tc>
        <w:tc>
          <w:tcPr>
            <w:tcW w:w="4077" w:type="dxa"/>
            <w:tcMar/>
          </w:tcPr>
          <w:p w:rsidR="2781D2AF" w:rsidRDefault="2781D2AF" w14:paraId="601E73AF" w14:textId="5712751B" w14:noSpellErr="1">
            <w:pPr>
              <w:cnfStyle w:val="000000100000" w:firstRow="0" w:lastRow="0" w:firstColumn="0" w:lastColumn="0" w:oddVBand="0" w:evenVBand="0" w:oddHBand="1" w:evenHBand="0" w:firstRowFirstColumn="0" w:firstRowLastColumn="0" w:lastRowFirstColumn="0" w:lastRowLastColumn="0"/>
            </w:pPr>
            <w:r w:rsidR="70FE2CFD">
              <w:rPr/>
              <w:t>Share the vendor master duplicate analysis and match rules with Zava finance.</w:t>
            </w:r>
          </w:p>
        </w:tc>
        <w:tc>
          <w:tcPr>
            <w:tcW w:w="1482" w:type="dxa"/>
            <w:tcMar/>
          </w:tcPr>
          <w:p w:rsidR="2781D2AF" w:rsidRDefault="2781D2AF" w14:paraId="4328E493" w14:textId="4FF05BDF">
            <w:pPr>
              <w:cnfStyle w:val="000000100000" w:firstRow="0" w:lastRow="0" w:firstColumn="0" w:lastColumn="0" w:oddVBand="0" w:evenVBand="0" w:oddHBand="1" w:evenHBand="0" w:firstRowFirstColumn="0" w:firstRowLastColumn="0" w:lastRowFirstColumn="0" w:lastRowLastColumn="0"/>
            </w:pPr>
            <w:r>
              <w:t>Noura Al Hashimi</w:t>
            </w:r>
          </w:p>
        </w:tc>
        <w:tc>
          <w:tcPr>
            <w:tcW w:w="1500" w:type="dxa"/>
            <w:tcMar/>
          </w:tcPr>
          <w:p w:rsidR="2781D2AF" w:rsidRDefault="2781D2AF" w14:paraId="66EB1E4F" w14:textId="48CE42A3">
            <w:pPr>
              <w:cnfStyle w:val="000000100000" w:firstRow="0" w:lastRow="0" w:firstColumn="0" w:lastColumn="0" w:oddVBand="0" w:evenVBand="0" w:oddHBand="1" w:evenHBand="0" w:firstRowFirstColumn="0" w:firstRowLastColumn="0" w:lastRowFirstColumn="0" w:lastRowLastColumn="0"/>
            </w:pPr>
            <w:r>
              <w:t>Wed 7 Oct 2026</w:t>
            </w:r>
          </w:p>
        </w:tc>
        <w:tc>
          <w:tcPr>
            <w:tcW w:w="1482" w:type="dxa"/>
            <w:tcMar/>
          </w:tcPr>
          <w:p w:rsidR="2781D2AF" w:rsidRDefault="2781D2AF" w14:paraId="15FA5CB6" w14:textId="41AC2967">
            <w:pPr>
              <w:cnfStyle w:val="000000100000" w:firstRow="0" w:lastRow="0" w:firstColumn="0" w:lastColumn="0" w:oddVBand="0" w:evenVBand="0" w:oddHBand="1" w:evenHBand="0" w:firstRowFirstColumn="0" w:firstRowLastColumn="0" w:lastRowFirstColumn="0" w:lastRowLastColumn="0"/>
            </w:pPr>
            <w:r>
              <w:t>Closed (completed Tue 6 Oct 2026)</w:t>
            </w:r>
          </w:p>
        </w:tc>
      </w:tr>
      <w:tr w:rsidR="2781D2AF" w:rsidTr="15719F69" w14:paraId="18085666" w14:textId="77777777">
        <w:trPr>
          <w:cnfStyle w:val="000000010000" w:firstRow="0" w:lastRow="0" w:firstColumn="0" w:lastColumn="0" w:oddVBand="0" w:evenVBand="0" w:oddHBand="0" w:evenHBand="1" w:firstRowFirstColumn="0" w:firstRowLastColumn="0" w:lastRowFirstColumn="0" w:lastRowLastColumn="0"/>
        </w:trPr>
        <w:tc>
          <w:tcPr>
            <w:tcW w:w="1204" w:type="dxa"/>
            <w:tcMar/>
          </w:tcPr>
          <w:p w:rsidR="2781D2AF" w:rsidRDefault="2781D2AF" w14:paraId="1FE8B948" w14:textId="58C189DC">
            <w:r>
              <w:t>A-0930-06</w:t>
            </w:r>
          </w:p>
        </w:tc>
        <w:tc>
          <w:tcPr>
            <w:tcW w:w="4077" w:type="dxa"/>
            <w:tcMar/>
          </w:tcPr>
          <w:p w:rsidR="2781D2AF" w:rsidRDefault="2781D2AF" w14:paraId="7DFBB67A" w14:textId="519F70A0">
            <w:pPr>
              <w:cnfStyle w:val="000000010000" w:firstRow="0" w:lastRow="0" w:firstColumn="0" w:lastColumn="0" w:oddVBand="0" w:evenVBand="0" w:oddHBand="0" w:evenHBand="1" w:firstRowFirstColumn="0" w:firstRowLastColumn="0" w:lastRowFirstColumn="0" w:lastRowLastColumn="0"/>
            </w:pPr>
            <w:r>
              <w:t>Propose the Copilot champions network structure and nomination approach.</w:t>
            </w:r>
          </w:p>
        </w:tc>
        <w:tc>
          <w:tcPr>
            <w:tcW w:w="1482" w:type="dxa"/>
            <w:tcMar/>
          </w:tcPr>
          <w:p w:rsidR="2781D2AF" w:rsidRDefault="2781D2AF" w14:paraId="358CF425" w14:textId="4A7D5764">
            <w:pPr>
              <w:cnfStyle w:val="000000010000" w:firstRow="0" w:lastRow="0" w:firstColumn="0" w:lastColumn="0" w:oddVBand="0" w:evenVBand="0" w:oddHBand="0" w:evenHBand="1" w:firstRowFirstColumn="0" w:firstRowLastColumn="0" w:lastRowFirstColumn="0" w:lastRowLastColumn="0"/>
            </w:pPr>
            <w:r>
              <w:t>Tom Becker</w:t>
            </w:r>
          </w:p>
        </w:tc>
        <w:tc>
          <w:tcPr>
            <w:tcW w:w="1500" w:type="dxa"/>
            <w:tcMar/>
          </w:tcPr>
          <w:p w:rsidR="2781D2AF" w:rsidRDefault="2781D2AF" w14:paraId="3CA65AD2" w14:textId="435B3E28">
            <w:pPr>
              <w:cnfStyle w:val="000000010000" w:firstRow="0" w:lastRow="0" w:firstColumn="0" w:lastColumn="0" w:oddVBand="0" w:evenVBand="0" w:oddHBand="0" w:evenHBand="1" w:firstRowFirstColumn="0" w:firstRowLastColumn="0" w:lastRowFirstColumn="0" w:lastRowLastColumn="0"/>
            </w:pPr>
            <w:r>
              <w:t>Fri 6 Nov 2026</w:t>
            </w:r>
          </w:p>
        </w:tc>
        <w:tc>
          <w:tcPr>
            <w:tcW w:w="1482" w:type="dxa"/>
            <w:tcMar/>
          </w:tcPr>
          <w:p w:rsidR="2781D2AF" w:rsidRDefault="2781D2AF" w14:paraId="5717714E" w14:textId="3C3924EC">
            <w:pPr>
              <w:cnfStyle w:val="000000010000" w:firstRow="0" w:lastRow="0" w:firstColumn="0" w:lastColumn="0" w:oddVBand="0" w:evenVBand="0" w:oddHBand="0" w:evenHBand="1" w:firstRowFirstColumn="0" w:firstRowLastColumn="0" w:lastRowFirstColumn="0" w:lastRowLastColumn="0"/>
            </w:pPr>
            <w:r>
              <w:t>Open</w:t>
            </w:r>
          </w:p>
        </w:tc>
      </w:tr>
    </w:tbl>
    <w:p w:rsidR="2781D2AF" w:rsidP="2781D2AF" w:rsidRDefault="2781D2AF" w14:paraId="2668312E" w14:textId="68BD6ACB">
      <w:pPr>
        <w:pStyle w:val="Heading1"/>
      </w:pPr>
      <w:r>
        <w:t>7. Any other business</w:t>
      </w:r>
    </w:p>
    <w:p w:rsidR="2781D2AF" w:rsidRDefault="2781D2AF" w14:paraId="2E77A594" w14:textId="32A830EB">
      <w:r>
        <w:t>Tom Becker gave a short update on M365 Copilot: 120 pilot users are active out of 600 licences. A readiness workshop with Ravi Kumar and Elena Petrova is planned for Thu 8 Oct 2026 to review data access, information protection and adoption. Findings will be reported to the October SteerCo.</w:t>
      </w:r>
    </w:p>
    <w:p w:rsidR="2781D2AF" w:rsidRDefault="2781D2AF" w14:paraId="602A7700" w14:textId="7A22A3F3">
      <w:r>
        <w:t>The next SteerCo is on Wed 28 Oct 2026, 10:00–11:30. The meeting closed at 11:35.</w:t>
      </w:r>
    </w:p>
    <w:p w:rsidR="2781D2AF" w:rsidP="2781D2AF" w:rsidRDefault="2781D2AF" w14:paraId="60F74565" w14:textId="5ED71082">
      <w:pPr>
        <w:jc w:val="center"/>
      </w:pPr>
      <w:r w:rsidRPr="2781D2AF">
        <w:rPr>
          <w:i/>
          <w:iCs/>
          <w:color w:val="7A7A7A"/>
          <w:sz w:val="16"/>
          <w:szCs w:val="16"/>
        </w:rPr>
        <w:t>Fictitious test data – Copilot for Frontier Consultancy scenario testing</w:t>
      </w:r>
    </w:p>
    <w:sectPr w:rsidR="2781D2AF" w:rsidSect="00034616">
      <w:headerReference w:type="default" r:id="rId8"/>
      <w:pgSz w:w="11906" w:h="16838" w:orient="portrait"/>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5F1C" w:rsidRDefault="00C95F1C" w14:paraId="7B3CB20C" w14:textId="77777777">
      <w:pPr>
        <w:spacing w:after="0" w:line="240" w:lineRule="auto"/>
      </w:pPr>
      <w:r>
        <w:separator/>
      </w:r>
    </w:p>
  </w:endnote>
  <w:endnote w:type="continuationSeparator" w:id="0">
    <w:p w:rsidR="00C95F1C" w:rsidRDefault="00C95F1C" w14:paraId="031595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5F1C" w:rsidRDefault="00C95F1C" w14:paraId="0D8D65DA" w14:textId="77777777">
      <w:pPr>
        <w:spacing w:after="0" w:line="240" w:lineRule="auto"/>
      </w:pPr>
      <w:r>
        <w:separator/>
      </w:r>
    </w:p>
  </w:footnote>
  <w:footnote w:type="continuationSeparator" w:id="0">
    <w:p w:rsidR="00C95F1C" w:rsidRDefault="00C95F1C" w14:paraId="18BAF0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781D2AF" w:rsidRDefault="2781D2AF" w14:paraId="4466BA14" w14:textId="47A02773">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978953300">
    <w:abstractNumId w:val="8"/>
  </w:num>
  <w:num w:numId="2" w16cid:durableId="2050837446">
    <w:abstractNumId w:val="6"/>
  </w:num>
  <w:num w:numId="3" w16cid:durableId="1465731343">
    <w:abstractNumId w:val="5"/>
  </w:num>
  <w:num w:numId="4" w16cid:durableId="1078361268">
    <w:abstractNumId w:val="4"/>
  </w:num>
  <w:num w:numId="5" w16cid:durableId="1917477221">
    <w:abstractNumId w:val="7"/>
  </w:num>
  <w:num w:numId="6" w16cid:durableId="1778984891">
    <w:abstractNumId w:val="3"/>
  </w:num>
  <w:num w:numId="7" w16cid:durableId="849370569">
    <w:abstractNumId w:val="2"/>
  </w:num>
  <w:num w:numId="8" w16cid:durableId="557209944">
    <w:abstractNumId w:val="1"/>
  </w:num>
  <w:num w:numId="9" w16cid:durableId="134435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355"/>
    <w:rsid w:val="00610E64"/>
    <w:rsid w:val="00AA1D8D"/>
    <w:rsid w:val="00B47730"/>
    <w:rsid w:val="00C03F4A"/>
    <w:rsid w:val="00C95F1C"/>
    <w:rsid w:val="00CB0664"/>
    <w:rsid w:val="00E658C0"/>
    <w:rsid w:val="00E67CD4"/>
    <w:rsid w:val="00F26CAA"/>
    <w:rsid w:val="00FC693F"/>
    <w:rsid w:val="15719F69"/>
    <w:rsid w:val="2781D2AF"/>
    <w:rsid w:val="3B9D288A"/>
    <w:rsid w:val="43C8DCA4"/>
    <w:rsid w:val="44621060"/>
    <w:rsid w:val="47468C22"/>
    <w:rsid w:val="488E92A8"/>
    <w:rsid w:val="4B91A0ED"/>
    <w:rsid w:val="53E47FCA"/>
    <w:rsid w:val="70FE2CFD"/>
    <w:rsid w:val="71E88130"/>
    <w:rsid w:val="79A9E9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C30495-3572-43AF-AF24-61EBD80A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173A5A"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1F4E79"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1F4E79" w:themeColor="accent1"/>
    </w:rPr>
  </w:style>
  <w:style w:type="paragraph" w:styleId="Title">
    <w:name w:val="Title"/>
    <w:basedOn w:val="Normal"/>
    <w:next w:val="Normal"/>
    <w:link w:val="TitleChar"/>
    <w:uiPriority w:val="10"/>
    <w:qFormat/>
    <w:rsid w:val="00FC693F"/>
    <w:pPr>
      <w:pBdr>
        <w:bottom w:val="single" w:color="1F4E79" w:themeColor="accent1" w:sz="8" w:space="4"/>
      </w:pBdr>
      <w:spacing w:after="300" w:line="240" w:lineRule="auto"/>
      <w:contextualSpacing/>
    </w:pPr>
    <w:rPr>
      <w:rFonts w:asciiTheme="majorHAnsi" w:hAnsiTheme="majorHAnsi" w:eastAsiaTheme="majorEastAsia" w:cstheme="majorBidi"/>
      <w:color w:val="173A5A"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1F4E79"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1F4E79"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F263C"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F263C"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1F4E79"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1F4E79" w:themeColor="accent1" w:sz="4" w:space="4"/>
      </w:pBdr>
      <w:spacing w:before="200" w:after="280"/>
      <w:ind w:left="936" w:right="936"/>
    </w:pPr>
    <w:rPr>
      <w:b/>
      <w:bCs/>
      <w:i/>
      <w:iCs/>
      <w:color w:val="1F4E79" w:themeColor="accent1"/>
    </w:rPr>
  </w:style>
  <w:style w:type="character" w:styleId="IntenseQuoteChar" w:customStyle="1">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5B6B7A" w:themeColor="accent2"/>
      <w:u w:val="single"/>
    </w:rPr>
  </w:style>
  <w:style w:type="character" w:styleId="IntenseReference">
    <w:name w:val="Intense Reference"/>
    <w:basedOn w:val="DefaultParagraphFont"/>
    <w:uiPriority w:val="32"/>
    <w:qFormat/>
    <w:rsid w:val="00FC693F"/>
    <w:rPr>
      <w:b/>
      <w:bCs/>
      <w:smallCaps/>
      <w:color w:val="5B6B7A"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color="1F4E79" w:themeColor="accent1" w:sz="8" w:space="0"/>
        <w:bottom w:val="single" w:color="1F4E79" w:themeColor="accent1" w:sz="8" w:space="0"/>
      </w:tblBorders>
    </w:tblPr>
    <w:tblStylePr w:type="fir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la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444F5B" w:themeColor="accent2" w:themeShade="BF"/>
    </w:rPr>
    <w:tblPr>
      <w:tblStyleRowBandSize w:val="1"/>
      <w:tblStyleColBandSize w:val="1"/>
      <w:tblBorders>
        <w:top w:val="single" w:color="5B6B7A" w:themeColor="accent2" w:sz="8" w:space="0"/>
        <w:bottom w:val="single" w:color="5B6B7A" w:themeColor="accent2" w:sz="8" w:space="0"/>
      </w:tblBorders>
    </w:tblPr>
    <w:tblStylePr w:type="firstRow">
      <w:pPr>
        <w:spacing w:before="0" w:after="0" w:line="240" w:lineRule="auto"/>
      </w:pPr>
      <w:rPr>
        <w:b/>
        <w:bCs/>
      </w:rPr>
      <w:tblPr/>
      <w:tcPr>
        <w:tcBorders>
          <w:top w:val="single" w:color="5B6B7A" w:themeColor="accent2" w:sz="8" w:space="0"/>
          <w:left w:val="nil"/>
          <w:bottom w:val="single" w:color="5B6B7A" w:themeColor="accent2" w:sz="8" w:space="0"/>
          <w:right w:val="nil"/>
          <w:insideH w:val="nil"/>
          <w:insideV w:val="nil"/>
        </w:tcBorders>
      </w:tcPr>
    </w:tblStylePr>
    <w:tblStylePr w:type="lastRow">
      <w:pPr>
        <w:spacing w:before="0" w:after="0" w:line="240" w:lineRule="auto"/>
      </w:pPr>
      <w:rPr>
        <w:b/>
        <w:bCs/>
      </w:rPr>
      <w:tblPr/>
      <w:tcPr>
        <w:tcBorders>
          <w:top w:val="single" w:color="5B6B7A" w:themeColor="accent2" w:sz="8" w:space="0"/>
          <w:left w:val="nil"/>
          <w:bottom w:val="single" w:color="5B6B7A"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DADF" w:themeFill="accent2" w:themeFillTint="3F"/>
      </w:tcPr>
    </w:tblStylePr>
    <w:tblStylePr w:type="band1Horz">
      <w:tblPr/>
      <w:tcPr>
        <w:tcBorders>
          <w:left w:val="nil"/>
          <w:right w:val="nil"/>
          <w:insideH w:val="nil"/>
          <w:insideV w:val="nil"/>
        </w:tcBorders>
        <w:shd w:val="clear" w:color="auto" w:fill="D4DADF"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color="1F4E79" w:themeColor="accent3" w:sz="8" w:space="0"/>
        <w:bottom w:val="single" w:color="1F4E79" w:themeColor="accent3" w:sz="8" w:space="0"/>
      </w:tblBorders>
    </w:tblPr>
    <w:tblStylePr w:type="fir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la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color="1F4E79" w:themeColor="accent4" w:sz="8" w:space="0"/>
        <w:bottom w:val="single" w:color="1F4E79" w:themeColor="accent4" w:sz="8" w:space="0"/>
      </w:tblBorders>
    </w:tblPr>
    <w:tblStylePr w:type="fir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la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color="1F4E79" w:themeColor="accent5" w:sz="8" w:space="0"/>
        <w:bottom w:val="single" w:color="1F4E79" w:themeColor="accent5" w:sz="8" w:space="0"/>
      </w:tblBorders>
    </w:tblPr>
    <w:tblStylePr w:type="fir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la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color="1F4E79" w:themeColor="accent6" w:sz="8" w:space="0"/>
        <w:bottom w:val="single" w:color="1F4E79" w:themeColor="accent6" w:sz="8" w:space="0"/>
      </w:tblBorders>
    </w:tblPr>
    <w:tblStylePr w:type="fir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la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tcBorders>
      </w:tcPr>
    </w:tblStylePr>
    <w:tblStylePr w:type="firstCol">
      <w:rPr>
        <w:b/>
        <w:bCs/>
      </w:rPr>
    </w:tblStylePr>
    <w:tblStylePr w:type="lastCol">
      <w:rPr>
        <w:b/>
        <w:bCs/>
      </w:r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tblBorders>
    </w:tblPr>
    <w:tblStylePr w:type="firstRow">
      <w:pPr>
        <w:spacing w:before="0" w:after="0" w:line="240" w:lineRule="auto"/>
      </w:pPr>
      <w:rPr>
        <w:b/>
        <w:bCs/>
        <w:color w:val="FFFFFF" w:themeColor="background1"/>
      </w:rPr>
      <w:tblPr/>
      <w:tcPr>
        <w:shd w:val="clear" w:color="auto" w:fill="5B6B7A" w:themeFill="accent2"/>
      </w:tcPr>
    </w:tblStylePr>
    <w:tblStylePr w:type="lastRow">
      <w:pPr>
        <w:spacing w:before="0" w:after="0" w:line="240" w:lineRule="auto"/>
      </w:pPr>
      <w:rPr>
        <w:b/>
        <w:bCs/>
      </w:rPr>
      <w:tblPr/>
      <w:tcPr>
        <w:tcBorders>
          <w:top w:val="double" w:color="5B6B7A" w:themeColor="accent2" w:sz="6" w:space="0"/>
          <w:left w:val="single" w:color="5B6B7A" w:themeColor="accent2" w:sz="8" w:space="0"/>
          <w:bottom w:val="single" w:color="5B6B7A" w:themeColor="accent2" w:sz="8" w:space="0"/>
          <w:right w:val="single" w:color="5B6B7A" w:themeColor="accent2" w:sz="8" w:space="0"/>
        </w:tcBorders>
      </w:tcPr>
    </w:tblStylePr>
    <w:tblStylePr w:type="firstCol">
      <w:rPr>
        <w:b/>
        <w:bCs/>
      </w:rPr>
    </w:tblStylePr>
    <w:tblStylePr w:type="lastCol">
      <w:rPr>
        <w:b/>
        <w:bCs/>
      </w:rPr>
    </w:tblStylePr>
    <w:tblStylePr w:type="band1Vert">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tblStylePr w:type="band1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tcBorders>
      </w:tcPr>
    </w:tblStylePr>
    <w:tblStylePr w:type="firstCol">
      <w:rPr>
        <w:b/>
        <w:bCs/>
      </w:rPr>
    </w:tblStylePr>
    <w:tblStylePr w:type="lastCol">
      <w:rPr>
        <w:b/>
        <w:bCs/>
      </w:r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tcBorders>
      </w:tcPr>
    </w:tblStylePr>
    <w:tblStylePr w:type="firstCol">
      <w:rPr>
        <w:b/>
        <w:bCs/>
      </w:rPr>
    </w:tblStylePr>
    <w:tblStylePr w:type="lastCol">
      <w:rPr>
        <w:b/>
        <w:bCs/>
      </w:r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tcBorders>
      </w:tcPr>
    </w:tblStylePr>
    <w:tblStylePr w:type="firstCol">
      <w:rPr>
        <w:b/>
        <w:bCs/>
      </w:rPr>
    </w:tblStylePr>
    <w:tblStylePr w:type="lastCol">
      <w:rPr>
        <w:b/>
        <w:bCs/>
      </w:r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tcBorders>
      </w:tcPr>
    </w:tblStylePr>
    <w:tblStylePr w:type="firstCol">
      <w:rPr>
        <w:b/>
        <w:bCs/>
      </w:rPr>
    </w:tblStylePr>
    <w:tblStylePr w:type="lastCol">
      <w:rPr>
        <w:b/>
        <w:bCs/>
      </w:r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18" w:space="0"/>
          <w:right w:val="single" w:color="1F4E79" w:themeColor="accent1" w:sz="8" w:space="0"/>
          <w:insideH w:val="nil"/>
          <w:insideV w:val="single" w:color="1F4E79"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insideH w:val="nil"/>
          <w:insideV w:val="single" w:color="1F4E79"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shd w:val="clear" w:color="auto" w:fill="B8D3ED" w:themeFill="accent1" w:themeFillTint="3F"/>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shd w:val="clear" w:color="auto" w:fill="B8D3ED" w:themeFill="accent1" w:themeFillTint="3F"/>
      </w:tcPr>
    </w:tblStylePr>
    <w:tblStylePr w:type="band2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insideH w:val="single" w:color="5B6B7A" w:themeColor="accent2" w:sz="8" w:space="0"/>
        <w:insideV w:val="single" w:color="5B6B7A"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6B7A" w:themeColor="accent2" w:sz="8" w:space="0"/>
          <w:left w:val="single" w:color="5B6B7A" w:themeColor="accent2" w:sz="8" w:space="0"/>
          <w:bottom w:val="single" w:color="5B6B7A" w:themeColor="accent2" w:sz="18" w:space="0"/>
          <w:right w:val="single" w:color="5B6B7A" w:themeColor="accent2" w:sz="8" w:space="0"/>
          <w:insideH w:val="nil"/>
          <w:insideV w:val="single" w:color="5B6B7A"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6B7A" w:themeColor="accent2" w:sz="6" w:space="0"/>
          <w:left w:val="single" w:color="5B6B7A" w:themeColor="accent2" w:sz="8" w:space="0"/>
          <w:bottom w:val="single" w:color="5B6B7A" w:themeColor="accent2" w:sz="8" w:space="0"/>
          <w:right w:val="single" w:color="5B6B7A" w:themeColor="accent2" w:sz="8" w:space="0"/>
          <w:insideH w:val="nil"/>
          <w:insideV w:val="single" w:color="5B6B7A"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tblStylePr w:type="band1Vert">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shd w:val="clear" w:color="auto" w:fill="D4DADF" w:themeFill="accent2" w:themeFillTint="3F"/>
      </w:tcPr>
    </w:tblStylePr>
    <w:tblStylePr w:type="band1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insideV w:val="single" w:color="5B6B7A" w:themeColor="accent2" w:sz="8" w:space="0"/>
        </w:tcBorders>
        <w:shd w:val="clear" w:color="auto" w:fill="D4DADF" w:themeFill="accent2" w:themeFillTint="3F"/>
      </w:tcPr>
    </w:tblStylePr>
    <w:tblStylePr w:type="band2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insideV w:val="single" w:color="5B6B7A"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18" w:space="0"/>
          <w:right w:val="single" w:color="1F4E79" w:themeColor="accent3" w:sz="8" w:space="0"/>
          <w:insideH w:val="nil"/>
          <w:insideV w:val="single" w:color="1F4E7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insideH w:val="nil"/>
          <w:insideV w:val="single" w:color="1F4E7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shd w:val="clear" w:color="auto" w:fill="B8D3ED" w:themeFill="accent3" w:themeFillTint="3F"/>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shd w:val="clear" w:color="auto" w:fill="B8D3ED" w:themeFill="accent3" w:themeFillTint="3F"/>
      </w:tcPr>
    </w:tblStylePr>
    <w:tblStylePr w:type="band2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18" w:space="0"/>
          <w:right w:val="single" w:color="1F4E79" w:themeColor="accent4" w:sz="8" w:space="0"/>
          <w:insideH w:val="nil"/>
          <w:insideV w:val="single" w:color="1F4E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insideH w:val="nil"/>
          <w:insideV w:val="single" w:color="1F4E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shd w:val="clear" w:color="auto" w:fill="B8D3ED" w:themeFill="accent4" w:themeFillTint="3F"/>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shd w:val="clear" w:color="auto" w:fill="B8D3ED" w:themeFill="accent4" w:themeFillTint="3F"/>
      </w:tcPr>
    </w:tblStylePr>
    <w:tblStylePr w:type="band2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18" w:space="0"/>
          <w:right w:val="single" w:color="1F4E79" w:themeColor="accent5" w:sz="8" w:space="0"/>
          <w:insideH w:val="nil"/>
          <w:insideV w:val="single" w:color="1F4E7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insideH w:val="nil"/>
          <w:insideV w:val="single" w:color="1F4E7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shd w:val="clear" w:color="auto" w:fill="B8D3ED" w:themeFill="accent5" w:themeFillTint="3F"/>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shd w:val="clear" w:color="auto" w:fill="B8D3ED" w:themeFill="accent5" w:themeFillTint="3F"/>
      </w:tcPr>
    </w:tblStylePr>
    <w:tblStylePr w:type="band2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18" w:space="0"/>
          <w:right w:val="single" w:color="1F4E79" w:themeColor="accent6" w:sz="8" w:space="0"/>
          <w:insideH w:val="nil"/>
          <w:insideV w:val="single" w:color="1F4E7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insideH w:val="nil"/>
          <w:insideV w:val="single" w:color="1F4E7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shd w:val="clear" w:color="auto" w:fill="B8D3ED" w:themeFill="accent6" w:themeFillTint="3F"/>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shd w:val="clear" w:color="auto" w:fill="B8D3ED" w:themeFill="accent6" w:themeFillTint="3F"/>
      </w:tcPr>
    </w:tblStylePr>
    <w:tblStylePr w:type="band2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tblBorders>
    </w:tblPr>
    <w:tblStylePr w:type="firstRow">
      <w:pPr>
        <w:spacing w:before="0" w:after="0" w:line="240" w:lineRule="auto"/>
      </w:pPr>
      <w:rPr>
        <w:b/>
        <w:bCs/>
        <w:color w:val="FFFFFF" w:themeColor="background1"/>
      </w:rPr>
      <w:tblPr/>
      <w:tcPr>
        <w:tc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shd w:val="clear" w:color="auto" w:fill="1F4E79" w:themeFill="accent1"/>
      </w:tcPr>
    </w:tblStylePr>
    <w:tblStylePr w:type="lastRow">
      <w:pPr>
        <w:spacing w:before="0" w:after="0" w:line="240" w:lineRule="auto"/>
      </w:pPr>
      <w:rPr>
        <w:b/>
        <w:bCs/>
      </w:rPr>
      <w:tblPr/>
      <w:tcPr>
        <w:tcBorders>
          <w:top w:val="double" w:color="317BC0" w:themeColor="accent1" w:themeTint="BF" w:sz="6"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single" w:color="7F909F" w:themeColor="accent2" w:themeTint="BF" w:sz="8" w:space="0"/>
      </w:tblBorders>
    </w:tblPr>
    <w:tblStylePr w:type="firstRow">
      <w:pPr>
        <w:spacing w:before="0" w:after="0" w:line="240" w:lineRule="auto"/>
      </w:pPr>
      <w:rPr>
        <w:b/>
        <w:bCs/>
        <w:color w:val="FFFFFF" w:themeColor="background1"/>
      </w:rPr>
      <w:tblPr/>
      <w:tcPr>
        <w:tc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nil"/>
          <w:insideV w:val="nil"/>
        </w:tcBorders>
        <w:shd w:val="clear" w:color="auto" w:fill="5B6B7A" w:themeFill="accent2"/>
      </w:tcPr>
    </w:tblStylePr>
    <w:tblStylePr w:type="lastRow">
      <w:pPr>
        <w:spacing w:before="0" w:after="0" w:line="240" w:lineRule="auto"/>
      </w:pPr>
      <w:rPr>
        <w:b/>
        <w:bCs/>
      </w:rPr>
      <w:tblPr/>
      <w:tcPr>
        <w:tcBorders>
          <w:top w:val="double" w:color="7F909F" w:themeColor="accent2" w:themeTint="BF" w:sz="6" w:space="0"/>
          <w:left w:val="single" w:color="7F909F" w:themeColor="accent2" w:themeTint="BF" w:sz="8" w:space="0"/>
          <w:bottom w:val="single" w:color="7F909F" w:themeColor="accent2" w:themeTint="BF" w:sz="8" w:space="0"/>
          <w:right w:val="single" w:color="7F909F"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4DADF" w:themeFill="accent2" w:themeFillTint="3F"/>
      </w:tcPr>
    </w:tblStylePr>
    <w:tblStylePr w:type="band1Horz">
      <w:tblPr/>
      <w:tcPr>
        <w:tcBorders>
          <w:insideH w:val="nil"/>
          <w:insideV w:val="nil"/>
        </w:tcBorders>
        <w:shd w:val="clear" w:color="auto" w:fill="D4DAD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tblBorders>
    </w:tblPr>
    <w:tblStylePr w:type="firstRow">
      <w:pPr>
        <w:spacing w:before="0" w:after="0" w:line="240" w:lineRule="auto"/>
      </w:pPr>
      <w:rPr>
        <w:b/>
        <w:bCs/>
        <w:color w:val="FFFFFF" w:themeColor="background1"/>
      </w:rPr>
      <w:tblPr/>
      <w:tcPr>
        <w:tc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shd w:val="clear" w:color="auto" w:fill="1F4E79" w:themeFill="accent3"/>
      </w:tcPr>
    </w:tblStylePr>
    <w:tblStylePr w:type="lastRow">
      <w:pPr>
        <w:spacing w:before="0" w:after="0" w:line="240" w:lineRule="auto"/>
      </w:pPr>
      <w:rPr>
        <w:b/>
        <w:bCs/>
      </w:rPr>
      <w:tblPr/>
      <w:tcPr>
        <w:tcBorders>
          <w:top w:val="double" w:color="317BC0" w:themeColor="accent3" w:themeTint="BF" w:sz="6"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tblBorders>
    </w:tblPr>
    <w:tblStylePr w:type="firstRow">
      <w:pPr>
        <w:spacing w:before="0" w:after="0" w:line="240" w:lineRule="auto"/>
      </w:pPr>
      <w:rPr>
        <w:b/>
        <w:bCs/>
        <w:color w:val="FFFFFF" w:themeColor="background1"/>
      </w:rPr>
      <w:tblPr/>
      <w:tcPr>
        <w:tc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shd w:val="clear" w:color="auto" w:fill="1F4E79" w:themeFill="accent4"/>
      </w:tcPr>
    </w:tblStylePr>
    <w:tblStylePr w:type="lastRow">
      <w:pPr>
        <w:spacing w:before="0" w:after="0" w:line="240" w:lineRule="auto"/>
      </w:pPr>
      <w:rPr>
        <w:b/>
        <w:bCs/>
      </w:rPr>
      <w:tblPr/>
      <w:tcPr>
        <w:tcBorders>
          <w:top w:val="double" w:color="317BC0" w:themeColor="accent4" w:themeTint="BF" w:sz="6"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tblBorders>
    </w:tblPr>
    <w:tblStylePr w:type="firstRow">
      <w:pPr>
        <w:spacing w:before="0" w:after="0" w:line="240" w:lineRule="auto"/>
      </w:pPr>
      <w:rPr>
        <w:b/>
        <w:bCs/>
        <w:color w:val="FFFFFF" w:themeColor="background1"/>
      </w:rPr>
      <w:tblPr/>
      <w:tcPr>
        <w:tc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shd w:val="clear" w:color="auto" w:fill="1F4E79" w:themeFill="accent5"/>
      </w:tcPr>
    </w:tblStylePr>
    <w:tblStylePr w:type="lastRow">
      <w:pPr>
        <w:spacing w:before="0" w:after="0" w:line="240" w:lineRule="auto"/>
      </w:pPr>
      <w:rPr>
        <w:b/>
        <w:bCs/>
      </w:rPr>
      <w:tblPr/>
      <w:tcPr>
        <w:tcBorders>
          <w:top w:val="double" w:color="317BC0" w:themeColor="accent5" w:themeTint="BF" w:sz="6"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tblBorders>
    </w:tblPr>
    <w:tblStylePr w:type="firstRow">
      <w:pPr>
        <w:spacing w:before="0" w:after="0" w:line="240" w:lineRule="auto"/>
      </w:pPr>
      <w:rPr>
        <w:b/>
        <w:bCs/>
        <w:color w:val="FFFFFF" w:themeColor="background1"/>
      </w:rPr>
      <w:tblPr/>
      <w:tcPr>
        <w:tc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shd w:val="clear" w:color="auto" w:fill="1F4E79" w:themeFill="accent6"/>
      </w:tcPr>
    </w:tblStylePr>
    <w:tblStylePr w:type="lastRow">
      <w:pPr>
        <w:spacing w:before="0" w:after="0" w:line="240" w:lineRule="auto"/>
      </w:pPr>
      <w:rPr>
        <w:b/>
        <w:bCs/>
      </w:rPr>
      <w:tblPr/>
      <w:tcPr>
        <w:tcBorders>
          <w:top w:val="double" w:color="317BC0" w:themeColor="accent6" w:themeTint="BF" w:sz="6"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6B7A"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6B7A" w:themeFill="accent2"/>
      </w:tcPr>
    </w:tblStylePr>
    <w:tblStylePr w:type="lastCol">
      <w:rPr>
        <w:b/>
        <w:bCs/>
        <w:color w:val="FFFFFF" w:themeColor="background1"/>
      </w:rPr>
      <w:tblPr/>
      <w:tcPr>
        <w:tcBorders>
          <w:left w:val="nil"/>
          <w:right w:val="nil"/>
          <w:insideH w:val="nil"/>
          <w:insideV w:val="nil"/>
        </w:tcBorders>
        <w:shd w:val="clear" w:color="auto" w:fill="5B6B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1F4E79"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1F4E79" w:themeColor="accent1" w:sz="8" w:space="0"/>
        <w:bottom w:val="single" w:color="1F4E79" w:themeColor="accent1" w:sz="8" w:space="0"/>
      </w:tblBorders>
    </w:tblPr>
    <w:tblStylePr w:type="firstRow">
      <w:rPr>
        <w:rFonts w:asciiTheme="majorHAnsi" w:hAnsiTheme="majorHAnsi" w:eastAsiaTheme="majorEastAsia" w:cstheme="majorBidi"/>
      </w:rPr>
      <w:tblPr/>
      <w:tcPr>
        <w:tcBorders>
          <w:top w:val="nil"/>
          <w:bottom w:val="single" w:color="1F4E79" w:themeColor="accent1" w:sz="8" w:space="0"/>
        </w:tcBorders>
      </w:tcPr>
    </w:tblStylePr>
    <w:tblStylePr w:type="lastRow">
      <w:rPr>
        <w:b/>
        <w:bCs/>
        <w:color w:val="1F4E79" w:themeColor="text2"/>
      </w:rPr>
      <w:tblPr/>
      <w:tcPr>
        <w:tcBorders>
          <w:top w:val="single" w:color="1F4E79" w:themeColor="accent1" w:sz="8" w:space="0"/>
          <w:bottom w:val="single" w:color="1F4E79" w:themeColor="accent1" w:sz="8" w:space="0"/>
        </w:tcBorders>
      </w:tcPr>
    </w:tblStylePr>
    <w:tblStylePr w:type="firstCol">
      <w:rPr>
        <w:b/>
        <w:bCs/>
      </w:rPr>
    </w:tblStylePr>
    <w:tblStylePr w:type="lastCol">
      <w:rPr>
        <w:b/>
        <w:bCs/>
      </w:rPr>
      <w:tblPr/>
      <w:tcPr>
        <w:tcBorders>
          <w:top w:val="single" w:color="1F4E79" w:themeColor="accent1" w:sz="8" w:space="0"/>
          <w:bottom w:val="single" w:color="1F4E79" w:themeColor="accent1" w:sz="8" w:space="0"/>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B6B7A" w:themeColor="accent2" w:sz="8" w:space="0"/>
        <w:bottom w:val="single" w:color="5B6B7A" w:themeColor="accent2" w:sz="8" w:space="0"/>
      </w:tblBorders>
    </w:tblPr>
    <w:tblStylePr w:type="firstRow">
      <w:rPr>
        <w:rFonts w:asciiTheme="majorHAnsi" w:hAnsiTheme="majorHAnsi" w:eastAsiaTheme="majorEastAsia" w:cstheme="majorBidi"/>
      </w:rPr>
      <w:tblPr/>
      <w:tcPr>
        <w:tcBorders>
          <w:top w:val="nil"/>
          <w:bottom w:val="single" w:color="5B6B7A" w:themeColor="accent2" w:sz="8" w:space="0"/>
        </w:tcBorders>
      </w:tcPr>
    </w:tblStylePr>
    <w:tblStylePr w:type="lastRow">
      <w:rPr>
        <w:b/>
        <w:bCs/>
        <w:color w:val="1F4E79" w:themeColor="text2"/>
      </w:rPr>
      <w:tblPr/>
      <w:tcPr>
        <w:tcBorders>
          <w:top w:val="single" w:color="5B6B7A" w:themeColor="accent2" w:sz="8" w:space="0"/>
          <w:bottom w:val="single" w:color="5B6B7A" w:themeColor="accent2" w:sz="8" w:space="0"/>
        </w:tcBorders>
      </w:tcPr>
    </w:tblStylePr>
    <w:tblStylePr w:type="firstCol">
      <w:rPr>
        <w:b/>
        <w:bCs/>
      </w:rPr>
    </w:tblStylePr>
    <w:tblStylePr w:type="lastCol">
      <w:rPr>
        <w:b/>
        <w:bCs/>
      </w:rPr>
      <w:tblPr/>
      <w:tcPr>
        <w:tcBorders>
          <w:top w:val="single" w:color="5B6B7A" w:themeColor="accent2" w:sz="8" w:space="0"/>
          <w:bottom w:val="single" w:color="5B6B7A" w:themeColor="accent2" w:sz="8" w:space="0"/>
        </w:tcBorders>
      </w:tcPr>
    </w:tblStylePr>
    <w:tblStylePr w:type="band1Vert">
      <w:tblPr/>
      <w:tcPr>
        <w:shd w:val="clear" w:color="auto" w:fill="D4DADF" w:themeFill="accent2" w:themeFillTint="3F"/>
      </w:tcPr>
    </w:tblStylePr>
    <w:tblStylePr w:type="band1Horz">
      <w:tblPr/>
      <w:tcPr>
        <w:shd w:val="clear" w:color="auto" w:fill="D4DADF"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1F4E79" w:themeColor="accent3" w:sz="8" w:space="0"/>
        <w:bottom w:val="single" w:color="1F4E79" w:themeColor="accent3" w:sz="8" w:space="0"/>
      </w:tblBorders>
    </w:tblPr>
    <w:tblStylePr w:type="firstRow">
      <w:rPr>
        <w:rFonts w:asciiTheme="majorHAnsi" w:hAnsiTheme="majorHAnsi" w:eastAsiaTheme="majorEastAsia" w:cstheme="majorBidi"/>
      </w:rPr>
      <w:tblPr/>
      <w:tcPr>
        <w:tcBorders>
          <w:top w:val="nil"/>
          <w:bottom w:val="single" w:color="1F4E79" w:themeColor="accent3" w:sz="8" w:space="0"/>
        </w:tcBorders>
      </w:tcPr>
    </w:tblStylePr>
    <w:tblStylePr w:type="lastRow">
      <w:rPr>
        <w:b/>
        <w:bCs/>
        <w:color w:val="1F4E79" w:themeColor="text2"/>
      </w:rPr>
      <w:tblPr/>
      <w:tcPr>
        <w:tcBorders>
          <w:top w:val="single" w:color="1F4E79" w:themeColor="accent3" w:sz="8" w:space="0"/>
          <w:bottom w:val="single" w:color="1F4E79" w:themeColor="accent3" w:sz="8" w:space="0"/>
        </w:tcBorders>
      </w:tcPr>
    </w:tblStylePr>
    <w:tblStylePr w:type="firstCol">
      <w:rPr>
        <w:b/>
        <w:bCs/>
      </w:rPr>
    </w:tblStylePr>
    <w:tblStylePr w:type="lastCol">
      <w:rPr>
        <w:b/>
        <w:bCs/>
      </w:rPr>
      <w:tblPr/>
      <w:tcPr>
        <w:tcBorders>
          <w:top w:val="single" w:color="1F4E79" w:themeColor="accent3" w:sz="8" w:space="0"/>
          <w:bottom w:val="single" w:color="1F4E79" w:themeColor="accent3" w:sz="8" w:space="0"/>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1F4E79" w:themeColor="accent4" w:sz="8" w:space="0"/>
        <w:bottom w:val="single" w:color="1F4E79" w:themeColor="accent4" w:sz="8" w:space="0"/>
      </w:tblBorders>
    </w:tblPr>
    <w:tblStylePr w:type="firstRow">
      <w:rPr>
        <w:rFonts w:asciiTheme="majorHAnsi" w:hAnsiTheme="majorHAnsi" w:eastAsiaTheme="majorEastAsia" w:cstheme="majorBidi"/>
      </w:rPr>
      <w:tblPr/>
      <w:tcPr>
        <w:tcBorders>
          <w:top w:val="nil"/>
          <w:bottom w:val="single" w:color="1F4E79" w:themeColor="accent4" w:sz="8" w:space="0"/>
        </w:tcBorders>
      </w:tcPr>
    </w:tblStylePr>
    <w:tblStylePr w:type="lastRow">
      <w:rPr>
        <w:b/>
        <w:bCs/>
        <w:color w:val="1F4E79" w:themeColor="text2"/>
      </w:rPr>
      <w:tblPr/>
      <w:tcPr>
        <w:tcBorders>
          <w:top w:val="single" w:color="1F4E79" w:themeColor="accent4" w:sz="8" w:space="0"/>
          <w:bottom w:val="single" w:color="1F4E79" w:themeColor="accent4" w:sz="8" w:space="0"/>
        </w:tcBorders>
      </w:tcPr>
    </w:tblStylePr>
    <w:tblStylePr w:type="firstCol">
      <w:rPr>
        <w:b/>
        <w:bCs/>
      </w:rPr>
    </w:tblStylePr>
    <w:tblStylePr w:type="lastCol">
      <w:rPr>
        <w:b/>
        <w:bCs/>
      </w:rPr>
      <w:tblPr/>
      <w:tcPr>
        <w:tcBorders>
          <w:top w:val="single" w:color="1F4E79" w:themeColor="accent4" w:sz="8" w:space="0"/>
          <w:bottom w:val="single" w:color="1F4E79" w:themeColor="accent4" w:sz="8" w:space="0"/>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1F4E79" w:themeColor="accent5" w:sz="8" w:space="0"/>
        <w:bottom w:val="single" w:color="1F4E79" w:themeColor="accent5" w:sz="8" w:space="0"/>
      </w:tblBorders>
    </w:tblPr>
    <w:tblStylePr w:type="firstRow">
      <w:rPr>
        <w:rFonts w:asciiTheme="majorHAnsi" w:hAnsiTheme="majorHAnsi" w:eastAsiaTheme="majorEastAsia" w:cstheme="majorBidi"/>
      </w:rPr>
      <w:tblPr/>
      <w:tcPr>
        <w:tcBorders>
          <w:top w:val="nil"/>
          <w:bottom w:val="single" w:color="1F4E79" w:themeColor="accent5" w:sz="8" w:space="0"/>
        </w:tcBorders>
      </w:tcPr>
    </w:tblStylePr>
    <w:tblStylePr w:type="lastRow">
      <w:rPr>
        <w:b/>
        <w:bCs/>
        <w:color w:val="1F4E79" w:themeColor="text2"/>
      </w:rPr>
      <w:tblPr/>
      <w:tcPr>
        <w:tcBorders>
          <w:top w:val="single" w:color="1F4E79" w:themeColor="accent5" w:sz="8" w:space="0"/>
          <w:bottom w:val="single" w:color="1F4E79" w:themeColor="accent5" w:sz="8" w:space="0"/>
        </w:tcBorders>
      </w:tcPr>
    </w:tblStylePr>
    <w:tblStylePr w:type="firstCol">
      <w:rPr>
        <w:b/>
        <w:bCs/>
      </w:rPr>
    </w:tblStylePr>
    <w:tblStylePr w:type="lastCol">
      <w:rPr>
        <w:b/>
        <w:bCs/>
      </w:rPr>
      <w:tblPr/>
      <w:tcPr>
        <w:tcBorders>
          <w:top w:val="single" w:color="1F4E79" w:themeColor="accent5" w:sz="8" w:space="0"/>
          <w:bottom w:val="single" w:color="1F4E79" w:themeColor="accent5" w:sz="8" w:space="0"/>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1F4E79" w:themeColor="accent6" w:sz="8" w:space="0"/>
        <w:bottom w:val="single" w:color="1F4E79" w:themeColor="accent6" w:sz="8" w:space="0"/>
      </w:tblBorders>
    </w:tblPr>
    <w:tblStylePr w:type="firstRow">
      <w:rPr>
        <w:rFonts w:asciiTheme="majorHAnsi" w:hAnsiTheme="majorHAnsi" w:eastAsiaTheme="majorEastAsia" w:cstheme="majorBidi"/>
      </w:rPr>
      <w:tblPr/>
      <w:tcPr>
        <w:tcBorders>
          <w:top w:val="nil"/>
          <w:bottom w:val="single" w:color="1F4E79" w:themeColor="accent6" w:sz="8" w:space="0"/>
        </w:tcBorders>
      </w:tcPr>
    </w:tblStylePr>
    <w:tblStylePr w:type="lastRow">
      <w:rPr>
        <w:b/>
        <w:bCs/>
        <w:color w:val="1F4E79" w:themeColor="text2"/>
      </w:rPr>
      <w:tblPr/>
      <w:tcPr>
        <w:tcBorders>
          <w:top w:val="single" w:color="1F4E79" w:themeColor="accent6" w:sz="8" w:space="0"/>
          <w:bottom w:val="single" w:color="1F4E79" w:themeColor="accent6" w:sz="8" w:space="0"/>
        </w:tcBorders>
      </w:tcPr>
    </w:tblStylePr>
    <w:tblStylePr w:type="firstCol">
      <w:rPr>
        <w:b/>
        <w:bCs/>
      </w:rPr>
    </w:tblStylePr>
    <w:tblStylePr w:type="lastCol">
      <w:rPr>
        <w:b/>
        <w:bCs/>
      </w:rPr>
      <w:tblPr/>
      <w:tcPr>
        <w:tcBorders>
          <w:top w:val="single" w:color="1F4E79" w:themeColor="accent6" w:sz="8" w:space="0"/>
          <w:bottom w:val="single" w:color="1F4E79" w:themeColor="accent6" w:sz="8" w:space="0"/>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rPr>
        <w:sz w:val="24"/>
        <w:szCs w:val="24"/>
      </w:rPr>
      <w:tblPr/>
      <w:tcPr>
        <w:tcBorders>
          <w:top w:val="nil"/>
          <w:left w:val="nil"/>
          <w:bottom w:val="single" w:color="1F4E79" w:themeColor="accent1" w:sz="24" w:space="0"/>
          <w:right w:val="nil"/>
          <w:insideH w:val="nil"/>
          <w:insideV w:val="nil"/>
        </w:tcBorders>
        <w:shd w:val="clear" w:color="auto" w:fill="FFFFFF" w:themeFill="background1"/>
      </w:tcPr>
    </w:tblStylePr>
    <w:tblStylePr w:type="lastRow">
      <w:tblPr/>
      <w:tcPr>
        <w:tcBorders>
          <w:top w:val="single" w:color="1F4E79"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1" w:sz="8" w:space="0"/>
          <w:insideH w:val="nil"/>
          <w:insideV w:val="nil"/>
        </w:tcBorders>
        <w:shd w:val="clear" w:color="auto" w:fill="FFFFFF" w:themeFill="background1"/>
      </w:tcPr>
    </w:tblStylePr>
    <w:tblStylePr w:type="lastCol">
      <w:tblPr/>
      <w:tcPr>
        <w:tcBorders>
          <w:top w:val="nil"/>
          <w:left w:val="single" w:color="1F4E7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tblBorders>
    </w:tblPr>
    <w:tblStylePr w:type="firstRow">
      <w:rPr>
        <w:sz w:val="24"/>
        <w:szCs w:val="24"/>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tblPr/>
      <w:tcPr>
        <w:tcBorders>
          <w:top w:val="single" w:color="5B6B7A"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6B7A" w:themeColor="accent2" w:sz="8" w:space="0"/>
          <w:insideH w:val="nil"/>
          <w:insideV w:val="nil"/>
        </w:tcBorders>
        <w:shd w:val="clear" w:color="auto" w:fill="FFFFFF" w:themeFill="background1"/>
      </w:tcPr>
    </w:tblStylePr>
    <w:tblStylePr w:type="lastCol">
      <w:tblPr/>
      <w:tcPr>
        <w:tcBorders>
          <w:top w:val="nil"/>
          <w:left w:val="single" w:color="5B6B7A"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DADF" w:themeFill="accent2" w:themeFillTint="3F"/>
      </w:tcPr>
    </w:tblStylePr>
    <w:tblStylePr w:type="band1Horz">
      <w:tblPr/>
      <w:tcPr>
        <w:tcBorders>
          <w:top w:val="nil"/>
          <w:bottom w:val="nil"/>
          <w:insideH w:val="nil"/>
          <w:insideV w:val="nil"/>
        </w:tcBorders>
        <w:shd w:val="clear" w:color="auto" w:fill="D4DAD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rPr>
        <w:sz w:val="24"/>
        <w:szCs w:val="24"/>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tblPr/>
      <w:tcPr>
        <w:tcBorders>
          <w:top w:val="single" w:color="1F4E7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3" w:sz="8" w:space="0"/>
          <w:insideH w:val="nil"/>
          <w:insideV w:val="nil"/>
        </w:tcBorders>
        <w:shd w:val="clear" w:color="auto" w:fill="FFFFFF" w:themeFill="background1"/>
      </w:tcPr>
    </w:tblStylePr>
    <w:tblStylePr w:type="lastCol">
      <w:tblPr/>
      <w:tcPr>
        <w:tcBorders>
          <w:top w:val="nil"/>
          <w:left w:val="single" w:color="1F4E7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rPr>
        <w:sz w:val="24"/>
        <w:szCs w:val="24"/>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tblPr/>
      <w:tcPr>
        <w:tcBorders>
          <w:top w:val="single" w:color="1F4E7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4" w:sz="8" w:space="0"/>
          <w:insideH w:val="nil"/>
          <w:insideV w:val="nil"/>
        </w:tcBorders>
        <w:shd w:val="clear" w:color="auto" w:fill="FFFFFF" w:themeFill="background1"/>
      </w:tcPr>
    </w:tblStylePr>
    <w:tblStylePr w:type="lastCol">
      <w:tblPr/>
      <w:tcPr>
        <w:tcBorders>
          <w:top w:val="nil"/>
          <w:left w:val="single" w:color="1F4E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rPr>
        <w:sz w:val="24"/>
        <w:szCs w:val="24"/>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tblPr/>
      <w:tcPr>
        <w:tcBorders>
          <w:top w:val="single" w:color="1F4E7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5" w:sz="8" w:space="0"/>
          <w:insideH w:val="nil"/>
          <w:insideV w:val="nil"/>
        </w:tcBorders>
        <w:shd w:val="clear" w:color="auto" w:fill="FFFFFF" w:themeFill="background1"/>
      </w:tcPr>
    </w:tblStylePr>
    <w:tblStylePr w:type="lastCol">
      <w:tblPr/>
      <w:tcPr>
        <w:tcBorders>
          <w:top w:val="nil"/>
          <w:left w:val="single" w:color="1F4E7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rPr>
        <w:sz w:val="24"/>
        <w:szCs w:val="24"/>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tblPr/>
      <w:tcPr>
        <w:tcBorders>
          <w:top w:val="single" w:color="1F4E7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6" w:sz="8" w:space="0"/>
          <w:insideH w:val="nil"/>
          <w:insideV w:val="nil"/>
        </w:tcBorders>
        <w:shd w:val="clear" w:color="auto" w:fill="FFFFFF" w:themeFill="background1"/>
      </w:tcPr>
    </w:tblStylePr>
    <w:tblStylePr w:type="lastCol">
      <w:tblPr/>
      <w:tcPr>
        <w:tcBorders>
          <w:top w:val="nil"/>
          <w:left w:val="single" w:color="1F4E7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insideV w:val="single" w:color="317BC0" w:themeColor="accent1" w:themeTint="BF" w:sz="8" w:space="0"/>
      </w:tblBorders>
    </w:tblPr>
    <w:tcPr>
      <w:shd w:val="clear" w:color="auto" w:fill="B8D3ED" w:themeFill="accent1" w:themeFillTint="3F"/>
    </w:tcPr>
    <w:tblStylePr w:type="firstRow">
      <w:rPr>
        <w:b/>
        <w:bCs/>
      </w:rPr>
    </w:tblStylePr>
    <w:tblStylePr w:type="lastRow">
      <w:rPr>
        <w:b/>
        <w:bCs/>
      </w:rPr>
      <w:tblPr/>
      <w:tcPr>
        <w:tcBorders>
          <w:top w:val="single" w:color="317BC0" w:themeColor="accent1" w:themeTint="BF" w:sz="18" w:space="0"/>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single" w:color="7F909F" w:themeColor="accent2" w:themeTint="BF" w:sz="8" w:space="0"/>
        <w:insideV w:val="single" w:color="7F909F" w:themeColor="accent2" w:themeTint="BF" w:sz="8" w:space="0"/>
      </w:tblBorders>
    </w:tblPr>
    <w:tcPr>
      <w:shd w:val="clear" w:color="auto" w:fill="D4DADF" w:themeFill="accent2" w:themeFillTint="3F"/>
    </w:tcPr>
    <w:tblStylePr w:type="firstRow">
      <w:rPr>
        <w:b/>
        <w:bCs/>
      </w:rPr>
    </w:tblStylePr>
    <w:tblStylePr w:type="lastRow">
      <w:rPr>
        <w:b/>
        <w:bCs/>
      </w:rPr>
      <w:tblPr/>
      <w:tcPr>
        <w:tcBorders>
          <w:top w:val="single" w:color="7F909F" w:themeColor="accent2" w:themeTint="BF" w:sz="18" w:space="0"/>
        </w:tcBorders>
      </w:tcPr>
    </w:tblStylePr>
    <w:tblStylePr w:type="firstCol">
      <w:rPr>
        <w:b/>
        <w:bCs/>
      </w:rPr>
    </w:tblStylePr>
    <w:tblStylePr w:type="lastCol">
      <w:rPr>
        <w:b/>
        <w:bCs/>
      </w:rPr>
    </w:tblStylePr>
    <w:tblStylePr w:type="band1Vert">
      <w:tblPr/>
      <w:tcPr>
        <w:shd w:val="clear" w:color="auto" w:fill="AAB5BF" w:themeFill="accent2" w:themeFillTint="7F"/>
      </w:tcPr>
    </w:tblStylePr>
    <w:tblStylePr w:type="band1Horz">
      <w:tblPr/>
      <w:tcPr>
        <w:shd w:val="clear" w:color="auto" w:fill="AAB5B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insideV w:val="single" w:color="317BC0" w:themeColor="accent3" w:themeTint="BF" w:sz="8" w:space="0"/>
      </w:tblBorders>
    </w:tblPr>
    <w:tcPr>
      <w:shd w:val="clear" w:color="auto" w:fill="B8D3ED" w:themeFill="accent3" w:themeFillTint="3F"/>
    </w:tcPr>
    <w:tblStylePr w:type="firstRow">
      <w:rPr>
        <w:b/>
        <w:bCs/>
      </w:rPr>
    </w:tblStylePr>
    <w:tblStylePr w:type="lastRow">
      <w:rPr>
        <w:b/>
        <w:bCs/>
      </w:rPr>
      <w:tblPr/>
      <w:tcPr>
        <w:tcBorders>
          <w:top w:val="single" w:color="317BC0" w:themeColor="accent3" w:themeTint="BF" w:sz="18" w:space="0"/>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insideV w:val="single" w:color="317BC0" w:themeColor="accent4" w:themeTint="BF" w:sz="8" w:space="0"/>
      </w:tblBorders>
    </w:tblPr>
    <w:tcPr>
      <w:shd w:val="clear" w:color="auto" w:fill="B8D3ED" w:themeFill="accent4" w:themeFillTint="3F"/>
    </w:tcPr>
    <w:tblStylePr w:type="firstRow">
      <w:rPr>
        <w:b/>
        <w:bCs/>
      </w:rPr>
    </w:tblStylePr>
    <w:tblStylePr w:type="lastRow">
      <w:rPr>
        <w:b/>
        <w:bCs/>
      </w:rPr>
      <w:tblPr/>
      <w:tcPr>
        <w:tcBorders>
          <w:top w:val="single" w:color="317BC0" w:themeColor="accent4" w:themeTint="BF" w:sz="18" w:space="0"/>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insideV w:val="single" w:color="317BC0" w:themeColor="accent5" w:themeTint="BF" w:sz="8" w:space="0"/>
      </w:tblBorders>
    </w:tblPr>
    <w:tcPr>
      <w:shd w:val="clear" w:color="auto" w:fill="B8D3ED" w:themeFill="accent5" w:themeFillTint="3F"/>
    </w:tcPr>
    <w:tblStylePr w:type="firstRow">
      <w:rPr>
        <w:b/>
        <w:bCs/>
      </w:rPr>
    </w:tblStylePr>
    <w:tblStylePr w:type="lastRow">
      <w:rPr>
        <w:b/>
        <w:bCs/>
      </w:rPr>
      <w:tblPr/>
      <w:tcPr>
        <w:tcBorders>
          <w:top w:val="single" w:color="317BC0" w:themeColor="accent5" w:themeTint="BF" w:sz="18" w:space="0"/>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insideV w:val="single" w:color="317BC0" w:themeColor="accent6" w:themeTint="BF" w:sz="8" w:space="0"/>
      </w:tblBorders>
    </w:tblPr>
    <w:tcPr>
      <w:shd w:val="clear" w:color="auto" w:fill="B8D3ED" w:themeFill="accent6" w:themeFillTint="3F"/>
    </w:tcPr>
    <w:tblStylePr w:type="firstRow">
      <w:rPr>
        <w:b/>
        <w:bCs/>
      </w:rPr>
    </w:tblStylePr>
    <w:tblStylePr w:type="lastRow">
      <w:rPr>
        <w:b/>
        <w:bCs/>
      </w:rPr>
      <w:tblPr/>
      <w:tcPr>
        <w:tcBorders>
          <w:top w:val="single" w:color="317BC0" w:themeColor="accent6" w:themeTint="BF" w:sz="18" w:space="0"/>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color="1F4E79" w:themeColor="accent1" w:sz="6" w:space="0"/>
          <w:insideV w:val="single" w:color="1F4E79" w:themeColor="accent1" w:sz="6" w:space="0"/>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insideH w:val="single" w:color="5B6B7A" w:themeColor="accent2" w:sz="8" w:space="0"/>
        <w:insideV w:val="single" w:color="5B6B7A" w:themeColor="accent2" w:sz="8" w:space="0"/>
      </w:tblBorders>
    </w:tblPr>
    <w:tcPr>
      <w:shd w:val="clear" w:color="auto" w:fill="D4DADF" w:themeFill="accent2" w:themeFillTint="3F"/>
    </w:tcPr>
    <w:tblStylePr w:type="firstRow">
      <w:rPr>
        <w:b/>
        <w:bCs/>
        <w:color w:val="1A1A1A" w:themeColor="text1"/>
      </w:rPr>
      <w:tblPr/>
      <w:tcPr>
        <w:shd w:val="clear" w:color="auto" w:fill="EEF0F2"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CE1E5" w:themeFill="accent2" w:themeFillTint="33"/>
      </w:tcPr>
    </w:tblStylePr>
    <w:tblStylePr w:type="band1Vert">
      <w:tblPr/>
      <w:tcPr>
        <w:shd w:val="clear" w:color="auto" w:fill="AAB5BF" w:themeFill="accent2" w:themeFillTint="7F"/>
      </w:tcPr>
    </w:tblStylePr>
    <w:tblStylePr w:type="band1Horz">
      <w:tblPr/>
      <w:tcPr>
        <w:tcBorders>
          <w:insideH w:val="single" w:color="5B6B7A" w:themeColor="accent2" w:sz="6" w:space="0"/>
          <w:insideV w:val="single" w:color="5B6B7A" w:themeColor="accent2" w:sz="6" w:space="0"/>
        </w:tcBorders>
        <w:shd w:val="clear" w:color="auto" w:fill="AAB5B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color="1F4E79" w:themeColor="accent3" w:sz="6" w:space="0"/>
          <w:insideV w:val="single" w:color="1F4E79" w:themeColor="accent3" w:sz="6" w:space="0"/>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color="1F4E79" w:themeColor="accent4" w:sz="6" w:space="0"/>
          <w:insideV w:val="single" w:color="1F4E79" w:themeColor="accent4" w:sz="6" w:space="0"/>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color="1F4E79" w:themeColor="accent5" w:sz="6" w:space="0"/>
          <w:insideV w:val="single" w:color="1F4E79" w:themeColor="accent5" w:sz="6" w:space="0"/>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color="1F4E79" w:themeColor="accent6" w:sz="6" w:space="0"/>
          <w:insideV w:val="single" w:color="1F4E79" w:themeColor="accent6" w:sz="6" w:space="0"/>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4DADF"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6B7A"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6B7A"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6B7A"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6B7A"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AB5B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AB5B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B6B7A"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D353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44F5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44F5B" w:themeFill="accent2" w:themeFillShade="BF"/>
      </w:tcPr>
    </w:tblStylePr>
    <w:tblStylePr w:type="band1Vert">
      <w:tblPr/>
      <w:tcPr>
        <w:tcBorders>
          <w:top w:val="nil"/>
          <w:left w:val="nil"/>
          <w:bottom w:val="nil"/>
          <w:right w:val="nil"/>
          <w:insideH w:val="nil"/>
          <w:insideV w:val="nil"/>
        </w:tcBorders>
        <w:shd w:val="clear" w:color="auto" w:fill="444F5B" w:themeFill="accent2" w:themeFillShade="BF"/>
      </w:tcPr>
    </w:tblStylePr>
    <w:tblStylePr w:type="band1Horz">
      <w:tblPr/>
      <w:tcPr>
        <w:tcBorders>
          <w:top w:val="nil"/>
          <w:left w:val="nil"/>
          <w:bottom w:val="nil"/>
          <w:right w:val="nil"/>
          <w:insideH w:val="nil"/>
          <w:insideV w:val="nil"/>
        </w:tcBorders>
        <w:shd w:val="clear" w:color="auto" w:fill="444F5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1F4E79" w:themeColor="accent1" w:sz="4" w:space="0"/>
        <w:bottom w:val="single" w:color="1F4E79" w:themeColor="accent1" w:sz="4" w:space="0"/>
        <w:right w:val="single" w:color="1F4E79" w:themeColor="accent1" w:sz="4" w:space="0"/>
        <w:insideH w:val="single" w:color="FFFFFF" w:themeColor="background1" w:sz="4" w:space="0"/>
        <w:insideV w:val="single" w:color="FFFFFF" w:themeColor="background1" w:sz="4" w:space="0"/>
      </w:tblBorders>
    </w:tblPr>
    <w:tcPr>
      <w:shd w:val="clear" w:color="auto" w:fill="E2EDF7" w:themeFill="accent1"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color="122E48" w:themeColor="accent1" w:themeShade="99" w:sz="4" w:space="0"/>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5B6B7A" w:themeColor="accent2" w:sz="4" w:space="0"/>
        <w:bottom w:val="single" w:color="5B6B7A" w:themeColor="accent2" w:sz="4" w:space="0"/>
        <w:right w:val="single" w:color="5B6B7A" w:themeColor="accent2" w:sz="4" w:space="0"/>
        <w:insideH w:val="single" w:color="FFFFFF" w:themeColor="background1" w:sz="4" w:space="0"/>
        <w:insideV w:val="single" w:color="FFFFFF" w:themeColor="background1" w:sz="4" w:space="0"/>
      </w:tblBorders>
    </w:tblPr>
    <w:tcPr>
      <w:shd w:val="clear" w:color="auto" w:fill="EEF0F2" w:themeFill="accent2"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64049" w:themeFill="accent2" w:themeFillShade="99"/>
      </w:tcPr>
    </w:tblStylePr>
    <w:tblStylePr w:type="firstCol">
      <w:rPr>
        <w:color w:val="FFFFFF" w:themeColor="background1"/>
      </w:rPr>
      <w:tblPr/>
      <w:tcPr>
        <w:tcBorders>
          <w:top w:val="nil"/>
          <w:left w:val="nil"/>
          <w:bottom w:val="nil"/>
          <w:right w:val="nil"/>
          <w:insideH w:val="single" w:color="364049" w:themeColor="accent2" w:themeShade="99" w:sz="4" w:space="0"/>
          <w:insideV w:val="nil"/>
        </w:tcBorders>
        <w:shd w:val="clear" w:color="auto" w:fill="3640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64049" w:themeFill="accent2" w:themeFillShade="99"/>
      </w:tcPr>
    </w:tblStylePr>
    <w:tblStylePr w:type="band1Vert">
      <w:tblPr/>
      <w:tcPr>
        <w:shd w:val="clear" w:color="auto" w:fill="BAC3CC" w:themeFill="accent2" w:themeFillTint="66"/>
      </w:tcPr>
    </w:tblStylePr>
    <w:tblStylePr w:type="band1Horz">
      <w:tblPr/>
      <w:tcPr>
        <w:shd w:val="clear" w:color="auto" w:fill="AAB5BF"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1F4E79" w:themeColor="accent4" w:sz="24" w:space="0"/>
        <w:left w:val="single" w:color="1F4E79" w:themeColor="accent3" w:sz="4" w:space="0"/>
        <w:bottom w:val="single" w:color="1F4E79" w:themeColor="accent3" w:sz="4" w:space="0"/>
        <w:right w:val="single" w:color="1F4E79" w:themeColor="accent3" w:sz="4" w:space="0"/>
        <w:insideH w:val="single" w:color="FFFFFF" w:themeColor="background1" w:sz="4" w:space="0"/>
        <w:insideV w:val="single" w:color="FFFFFF" w:themeColor="background1" w:sz="4" w:space="0"/>
      </w:tblBorders>
    </w:tblPr>
    <w:tcPr>
      <w:shd w:val="clear" w:color="auto" w:fill="E2EDF7" w:themeFill="accent3" w:themeFillTint="19"/>
    </w:tcPr>
    <w:tblStylePr w:type="firstRow">
      <w:rPr>
        <w:b/>
        <w:bCs/>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color="122E48" w:themeColor="accent3" w:themeShade="99" w:sz="4" w:space="0"/>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1F4E79" w:themeColor="accent3" w:sz="24" w:space="0"/>
        <w:left w:val="single" w:color="1F4E79" w:themeColor="accent4" w:sz="4" w:space="0"/>
        <w:bottom w:val="single" w:color="1F4E79" w:themeColor="accent4" w:sz="4" w:space="0"/>
        <w:right w:val="single" w:color="1F4E79" w:themeColor="accent4" w:sz="4" w:space="0"/>
        <w:insideH w:val="single" w:color="FFFFFF" w:themeColor="background1" w:sz="4" w:space="0"/>
        <w:insideV w:val="single" w:color="FFFFFF" w:themeColor="background1" w:sz="4" w:space="0"/>
      </w:tblBorders>
    </w:tblPr>
    <w:tcPr>
      <w:shd w:val="clear" w:color="auto" w:fill="E2EDF7" w:themeFill="accent4" w:themeFillTint="19"/>
    </w:tcPr>
    <w:tblStylePr w:type="firstRow">
      <w:rPr>
        <w:b/>
        <w:bCs/>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color="122E48" w:themeColor="accent4" w:themeShade="99" w:sz="4" w:space="0"/>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1F4E79" w:themeColor="accent6" w:sz="24" w:space="0"/>
        <w:left w:val="single" w:color="1F4E79" w:themeColor="accent5" w:sz="4" w:space="0"/>
        <w:bottom w:val="single" w:color="1F4E79" w:themeColor="accent5" w:sz="4" w:space="0"/>
        <w:right w:val="single" w:color="1F4E79" w:themeColor="accent5" w:sz="4" w:space="0"/>
        <w:insideH w:val="single" w:color="FFFFFF" w:themeColor="background1" w:sz="4" w:space="0"/>
        <w:insideV w:val="single" w:color="FFFFFF" w:themeColor="background1" w:sz="4" w:space="0"/>
      </w:tblBorders>
    </w:tblPr>
    <w:tcPr>
      <w:shd w:val="clear" w:color="auto" w:fill="E2EDF7" w:themeFill="accent5" w:themeFillTint="19"/>
    </w:tcPr>
    <w:tblStylePr w:type="firstRow">
      <w:rPr>
        <w:b/>
        <w:bCs/>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color="122E48" w:themeColor="accent5" w:themeShade="99" w:sz="4" w:space="0"/>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1F4E79" w:themeColor="accent5" w:sz="24" w:space="0"/>
        <w:left w:val="single" w:color="1F4E79" w:themeColor="accent6" w:sz="4" w:space="0"/>
        <w:bottom w:val="single" w:color="1F4E79" w:themeColor="accent6" w:sz="4" w:space="0"/>
        <w:right w:val="single" w:color="1F4E79" w:themeColor="accent6" w:sz="4" w:space="0"/>
        <w:insideH w:val="single" w:color="FFFFFF" w:themeColor="background1" w:sz="4" w:space="0"/>
        <w:insideV w:val="single" w:color="FFFFFF" w:themeColor="background1" w:sz="4" w:space="0"/>
      </w:tblBorders>
    </w:tblPr>
    <w:tcPr>
      <w:shd w:val="clear" w:color="auto" w:fill="E2EDF7" w:themeFill="accent6" w:themeFillTint="19"/>
    </w:tcPr>
    <w:tblStylePr w:type="firstRow">
      <w:rPr>
        <w:b/>
        <w:bCs/>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color="122E48" w:themeColor="accent6" w:themeShade="99" w:sz="4" w:space="0"/>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F0F2" w:themeFill="accent2"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DADF" w:themeFill="accent2" w:themeFillTint="3F"/>
      </w:tcPr>
    </w:tblStylePr>
    <w:tblStylePr w:type="band1Horz">
      <w:tblPr/>
      <w:tcPr>
        <w:shd w:val="clear" w:color="auto" w:fill="DCE1E5"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color="FFFFFF" w:themeColor="background1" w:sz="12" w:space="0"/>
        </w:tcBorders>
        <w:shd w:val="clear" w:color="auto" w:fill="183E60" w:themeFill="accent4" w:themeFillShade="CC"/>
      </w:tcPr>
    </w:tblStylePr>
    <w:tblStylePr w:type="lastRow">
      <w:rPr>
        <w:b/>
        <w:bCs/>
        <w:color w:val="183E60"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color="FFFFFF" w:themeColor="background1" w:sz="12" w:space="0"/>
        </w:tcBorders>
        <w:shd w:val="clear" w:color="auto" w:fill="183E60" w:themeFill="accent3" w:themeFillShade="CC"/>
      </w:tcPr>
    </w:tblStylePr>
    <w:tblStylePr w:type="lastRow">
      <w:rPr>
        <w:b/>
        <w:bCs/>
        <w:color w:val="183E60"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color="FFFFFF" w:themeColor="background1" w:sz="12" w:space="0"/>
        </w:tcBorders>
        <w:shd w:val="clear" w:color="auto" w:fill="183E60" w:themeFill="accent6" w:themeFillShade="CC"/>
      </w:tcPr>
    </w:tblStylePr>
    <w:tblStylePr w:type="lastRow">
      <w:rPr>
        <w:b/>
        <w:bCs/>
        <w:color w:val="183E60"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color="FFFFFF" w:themeColor="background1" w:sz="12" w:space="0"/>
        </w:tcBorders>
        <w:shd w:val="clear" w:color="auto" w:fill="183E60" w:themeFill="accent5" w:themeFillShade="CC"/>
      </w:tcPr>
    </w:tblStylePr>
    <w:tblStylePr w:type="lastRow">
      <w:rPr>
        <w:b/>
        <w:bCs/>
        <w:color w:val="183E60"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CE1E5" w:themeFill="accent2" w:themeFillTint="33"/>
    </w:tcPr>
    <w:tblStylePr w:type="firstRow">
      <w:rPr>
        <w:b/>
        <w:bCs/>
      </w:rPr>
      <w:tblPr/>
      <w:tcPr>
        <w:shd w:val="clear" w:color="auto" w:fill="BAC3CC" w:themeFill="accent2" w:themeFillTint="66"/>
      </w:tcPr>
    </w:tblStylePr>
    <w:tblStylePr w:type="lastRow">
      <w:rPr>
        <w:b/>
        <w:bCs/>
        <w:color w:val="1A1A1A" w:themeColor="text1"/>
      </w:rPr>
      <w:tblPr/>
      <w:tcPr>
        <w:shd w:val="clear" w:color="auto" w:fill="BAC3CC" w:themeFill="accent2" w:themeFillTint="66"/>
      </w:tcPr>
    </w:tblStylePr>
    <w:tblStylePr w:type="firstCol">
      <w:rPr>
        <w:color w:val="FFFFFF" w:themeColor="background1"/>
      </w:rPr>
      <w:tblPr/>
      <w:tcPr>
        <w:shd w:val="clear" w:color="auto" w:fill="444F5B" w:themeFill="accent2" w:themeFillShade="BF"/>
      </w:tcPr>
    </w:tblStylePr>
    <w:tblStylePr w:type="lastCol">
      <w:rPr>
        <w:color w:val="FFFFFF" w:themeColor="background1"/>
      </w:rPr>
      <w:tblPr/>
      <w:tcPr>
        <w:shd w:val="clear" w:color="auto" w:fill="444F5B" w:themeFill="accent2" w:themeFillShade="BF"/>
      </w:tcPr>
    </w:tblStylePr>
    <w:tblStylePr w:type="band1Vert">
      <w:tblPr/>
      <w:tcPr>
        <w:shd w:val="clear" w:color="auto" w:fill="AAB5BF" w:themeFill="accent2" w:themeFillTint="7F"/>
      </w:tcPr>
    </w:tblStylePr>
    <w:tblStylePr w:type="band1Horz">
      <w:tblPr/>
      <w:tcPr>
        <w:shd w:val="clear" w:color="auto" w:fill="AAB5BF"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B6B7A"/>
      </a:accent2>
      <a:accent3>
        <a:srgbClr val="1F4E79"/>
      </a:accent3>
      <a:accent4>
        <a:srgbClr val="1F4E79"/>
      </a:accent4>
      <a:accent5>
        <a:srgbClr val="1F4E79"/>
      </a:accent5>
      <a:accent6>
        <a:srgbClr val="1F4E79"/>
      </a:accent6>
      <a:hlink>
        <a:srgbClr val="1F4E79"/>
      </a:hlink>
      <a:folHlink>
        <a:srgbClr val="5B6B7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Lorette Roos</lastModifiedBy>
  <revision>4</revision>
  <dcterms:created xsi:type="dcterms:W3CDTF">2026-10-19T05:01:00.0000000Z</dcterms:created>
  <dcterms:modified xsi:type="dcterms:W3CDTF">2026-10-21T10:05:41.7045711Z</dcterms:modified>
  <category/>
</coreProperties>
</file>