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MANY NAMES</w:t>
      </w:r>
    </w:p>
    <w:p>
      <w:pPr>
        <w:pStyle w:val="SubtitleCustom"/>
      </w:pPr>
      <w:r>
        <w:t>Full Game Design Document — first-person narrative RPG set in the late 8th century BCE Mediterranean</w:t>
      </w:r>
    </w:p>
    <w:tbl>
      <w:tblPr>
        <w:tblW w:type="auto" w:w="0"/>
        <w:jc w:val="center"/>
        <w:tblLayout w:type="fixed"/>
        <w:tblLook w:firstColumn="1" w:firstRow="1" w:lastColumn="0" w:lastRow="0" w:noHBand="0" w:noVBand="1" w:val="04A0"/>
      </w:tblPr>
      <w:tblGrid>
        <w:gridCol w:w="9648"/>
      </w:tblGrid>
      <w:tr>
        <w:tc>
          <w:tcPr>
            <w:tcW w:type="dxa" w:w="9936"/>
            <w:shd w:fill="EAF2F8"/>
            <w:tcMar>
              <w:top w:w="80" w:type="dxa"/>
              <w:start w:w="90" w:type="dxa"/>
              <w:bottom w:w="80" w:type="dxa"/>
              <w:end w:w="90" w:type="dxa"/>
            </w:tcMar>
            <w:vAlign w:val="center"/>
          </w:tcPr>
          <w:p>
            <w:pPr>
              <w:pStyle w:val="Callout"/>
            </w:pPr>
            <w:r>
              <w:rPr>
                <w:b/>
              </w:rPr>
              <w:t xml:space="preserve">High concept: </w:t>
            </w:r>
            <w:r>
              <w:t>An amnesiac sky-fallen survivor awakens during a disaster in the ancient Mediterranean and gradually learns they are a future astronaut. Three companions from the same descent event have already become divine powers in Egypt, Greece, and the Italic west. The player chooses which deity to confront first, reshaping myth, politics, and the future itself.</w:t>
            </w:r>
          </w:p>
        </w:tc>
      </w:tr>
    </w:tbl>
    <w:p/>
    <w:p>
      <w:pPr>
        <w:pStyle w:val="Heading1"/>
      </w:pPr>
      <w:r>
        <w:t>1. Vision and Pillars</w:t>
      </w:r>
    </w:p>
    <w:p>
      <w:r>
        <w:t>Many Names is a first-person narrative RPG that blends historical worldbuilding, myth formation, and grounded speculative science fiction. The game begins in a real cultural crossroads — Egypt, early Archaic Greece, and the pre-Republic Italic west — and asks the player to survive, remember, and decide whether power should be concealed, shared, or sanctified.</w:t>
      </w:r>
    </w:p>
    <w:p>
      <w:r>
        <w:t>The game’s fantasy is not simply ‘future technology in the past.’ It is the experience of becoming the living origin of myth while still feeling fragile, human, and uncertain about your own identity. The player is never presented as a superhero from the start; instead, miraculous abilities erupt out of stress, near-death, and half-understood internal systems.</w:t>
      </w:r>
    </w:p>
    <w:p>
      <w:pPr>
        <w:pStyle w:val="Heading2"/>
      </w:pPr>
      <w:r>
        <w:t>Core design pillars:</w:t>
      </w:r>
    </w:p>
    <w:p>
      <w:pPr>
        <w:pStyle w:val="ListBullet"/>
        <w:ind w:left="288"/>
      </w:pPr>
      <w:r>
        <w:t>Historical grounding with mythic escalation: each region reflects its actual stage of development around c. 750–700 BCE, while local religion interprets advanced technology as divine action.</w:t>
      </w:r>
    </w:p>
    <w:p>
      <w:pPr>
        <w:pStyle w:val="ListBullet"/>
        <w:ind w:left="288"/>
      </w:pPr>
      <w:r>
        <w:t>Identity through discovery: memory fragments, ship logs, and sacred machinery reveal the protagonist’s past slowly rather than through exposition dumps.</w:t>
      </w:r>
    </w:p>
    <w:p>
      <w:pPr>
        <w:pStyle w:val="ListBullet"/>
        <w:ind w:left="288"/>
      </w:pPr>
      <w:r>
        <w:t>Choice-driven myth formation: actions build domains like Light, Storm, Healing, Craft, Judgment, and Order, which later cultures reinterpret into recognizable divine traditions.</w:t>
      </w:r>
    </w:p>
    <w:p>
      <w:pPr>
        <w:pStyle w:val="ListBullet"/>
        <w:ind w:left="288"/>
      </w:pPr>
      <w:r>
        <w:t>Three-region narrative freedom: the player chooses whether to seek Egypt, Greece, or the Italic west first, changing pacing, allies, and early worldview.</w:t>
      </w:r>
    </w:p>
    <w:p>
      <w:pPr>
        <w:pStyle w:val="ListBullet"/>
        <w:ind w:left="288"/>
      </w:pPr>
      <w:r>
        <w:t>Technology as temptation: every use of future systems carries moral and historical risk rather than functioning as uncomplicated power progression.</w:t>
      </w:r>
    </w:p>
    <w:p>
      <w:pPr>
        <w:pStyle w:val="Heading2"/>
      </w:pPr>
      <w:r>
        <w:t>Game promise:</w:t>
      </w:r>
    </w:p>
    <w:p>
      <w:r>
        <w:t>The player should constantly feel two truths at once: first, that they may be witnessing divine intervention; second, that they themselves may be the source of it. That tension drives both gameplay and narrative.</w:t>
      </w:r>
    </w:p>
    <w:p>
      <w:pPr>
        <w:pStyle w:val="Heading1"/>
      </w:pPr>
      <w:r>
        <w:t>2. Setting, Timeline, and Historical Scope</w:t>
      </w:r>
    </w:p>
    <w:p>
      <w:r>
        <w:t>The game is firmly set in the late 8th century BCE Mediterranean, a period when Egypt, the Greek world, and the Italic west are all culturally distinct but connected through trade, migration, raiding, and rumor. The map should focus on a curated set of dense play spaces rather than a giant empty open world. A Nile river city and necropolis district, an Aegean island sanctuary and mountain route, and a hill-settlement and ritual road network in Latium or the Tyrrhenian sphere give the player a manageable but varied historical canvas.</w:t>
      </w:r>
    </w:p>
    <w:p>
      <w:r>
        <w:t>The world bible should treat each culture with developmental accuracy. Egypt feels oldest and most layered, with established temple bureaucracy, sacred architecture, and theological continuity. Greece feels emergent, competitive, maritime, and sanctified through shrines, aristocratic houses, and oral tradition. The Italic west feels formative: compact settlements, boundary-making, ritual kingship, and early civic identity rather than fully mature Rome.</w:t>
      </w:r>
    </w:p>
    <w:p>
      <w:r>
        <w:t>This historical specificity matters because the player’s companions do not become generic fantasy gods. They become regionally credible powers whose traits are interpreted through the needs of each society. Only later does the player realize these figures are the living seeds of traditions that will become recognizable as Ra, Zeus, Apollo, and other mythic identities.</w:t>
      </w:r>
    </w:p>
    <w:p>
      <w:pPr>
        <w:pStyle w:val="Heading2"/>
      </w:pPr>
      <w:r>
        <w:t>Regional structure</w:t>
      </w:r>
    </w:p>
    <w:tbl>
      <w:tblPr>
        <w:tblStyle w:val="TableGrid"/>
        <w:tblW w:type="auto" w:w="0"/>
        <w:jc w:val="center"/>
        <w:tblLayout w:type="fixed"/>
        <w:tblLook w:firstColumn="1" w:firstRow="1" w:lastColumn="0" w:lastRow="0" w:noHBand="0" w:noVBand="1" w:val="04A0"/>
      </w:tblPr>
      <w:tblGrid>
        <w:gridCol w:w="1800"/>
        <w:gridCol w:w="2448"/>
        <w:gridCol w:w="2808"/>
        <w:gridCol w:w="2736"/>
      </w:tblGrid>
      <w:tr>
        <w:tc>
          <w:tcPr>
            <w:tcW w:type="dxa" w:w="2484"/>
            <w:shd w:fill="D9EAF7"/>
            <w:tcMar>
              <w:top w:w="80" w:type="dxa"/>
              <w:start w:w="90" w:type="dxa"/>
              <w:bottom w:w="80" w:type="dxa"/>
              <w:end w:w="90" w:type="dxa"/>
            </w:tcMar>
            <w:vAlign w:val="center"/>
          </w:tcPr>
          <w:p>
            <w:pPr>
              <w:jc w:val="center"/>
            </w:pPr>
            <w:r>
              <w:rPr>
                <w:b/>
              </w:rPr>
              <w:t>Region</w:t>
            </w:r>
          </w:p>
        </w:tc>
        <w:tc>
          <w:tcPr>
            <w:tcW w:type="dxa" w:w="2484"/>
            <w:shd w:fill="D9EAF7"/>
            <w:tcMar>
              <w:top w:w="80" w:type="dxa"/>
              <w:start w:w="90" w:type="dxa"/>
              <w:bottom w:w="80" w:type="dxa"/>
              <w:end w:w="90" w:type="dxa"/>
            </w:tcMar>
            <w:vAlign w:val="center"/>
          </w:tcPr>
          <w:p>
            <w:pPr>
              <w:jc w:val="center"/>
            </w:pPr>
            <w:r>
              <w:rPr>
                <w:b/>
              </w:rPr>
              <w:t>Historical feel</w:t>
            </w:r>
          </w:p>
        </w:tc>
        <w:tc>
          <w:tcPr>
            <w:tcW w:type="dxa" w:w="2484"/>
            <w:shd w:fill="D9EAF7"/>
            <w:tcMar>
              <w:top w:w="80" w:type="dxa"/>
              <w:start w:w="90" w:type="dxa"/>
              <w:bottom w:w="80" w:type="dxa"/>
              <w:end w:w="90" w:type="dxa"/>
            </w:tcMar>
            <w:vAlign w:val="center"/>
          </w:tcPr>
          <w:p>
            <w:pPr>
              <w:jc w:val="center"/>
            </w:pPr>
            <w:r>
              <w:rPr>
                <w:b/>
              </w:rPr>
              <w:t>Divine expression</w:t>
            </w:r>
          </w:p>
        </w:tc>
        <w:tc>
          <w:tcPr>
            <w:tcW w:type="dxa" w:w="2484"/>
            <w:shd w:fill="D9EAF7"/>
            <w:tcMar>
              <w:top w:w="80" w:type="dxa"/>
              <w:start w:w="90" w:type="dxa"/>
              <w:bottom w:w="80" w:type="dxa"/>
              <w:end w:w="90" w:type="dxa"/>
            </w:tcMar>
            <w:vAlign w:val="center"/>
          </w:tcPr>
          <w:p>
            <w:pPr>
              <w:jc w:val="center"/>
            </w:pPr>
            <w:r>
              <w:rPr>
                <w:b/>
              </w:rPr>
              <w:t>Primary themes</w:t>
            </w:r>
          </w:p>
        </w:tc>
      </w:tr>
      <w:tr>
        <w:tc>
          <w:tcPr>
            <w:tcW w:type="dxa" w:w="1800"/>
            <w:tcMar>
              <w:top w:w="80" w:type="dxa"/>
              <w:start w:w="90" w:type="dxa"/>
              <w:bottom w:w="80" w:type="dxa"/>
              <w:end w:w="90" w:type="dxa"/>
            </w:tcMar>
            <w:vAlign w:val="center"/>
          </w:tcPr>
          <w:p>
            <w:r>
              <w:rPr>
                <w:b/>
              </w:rPr>
              <w:t>Egypt</w:t>
            </w:r>
          </w:p>
        </w:tc>
        <w:tc>
          <w:tcPr>
            <w:tcW w:type="dxa" w:w="2448"/>
            <w:tcMar>
              <w:top w:w="80" w:type="dxa"/>
              <w:start w:w="90" w:type="dxa"/>
              <w:bottom w:w="80" w:type="dxa"/>
              <w:end w:w="90" w:type="dxa"/>
            </w:tcMar>
            <w:vAlign w:val="center"/>
          </w:tcPr>
          <w:p>
            <w:r>
              <w:t>Third Intermediate Period; older than everyone else in tone and ritual</w:t>
            </w:r>
          </w:p>
        </w:tc>
        <w:tc>
          <w:tcPr>
            <w:tcW w:type="dxa" w:w="2808"/>
            <w:tcMar>
              <w:top w:w="80" w:type="dxa"/>
              <w:start w:w="90" w:type="dxa"/>
              <w:bottom w:w="80" w:type="dxa"/>
              <w:end w:w="90" w:type="dxa"/>
            </w:tcMar>
            <w:vAlign w:val="center"/>
          </w:tcPr>
          <w:p>
            <w:r>
              <w:t>Hidden sacred intelligence in temple architecture</w:t>
            </w:r>
          </w:p>
        </w:tc>
        <w:tc>
          <w:tcPr>
            <w:tcW w:type="dxa" w:w="2736"/>
            <w:tcMar>
              <w:top w:w="80" w:type="dxa"/>
              <w:start w:w="90" w:type="dxa"/>
              <w:bottom w:w="80" w:type="dxa"/>
              <w:end w:w="90" w:type="dxa"/>
            </w:tcMar>
            <w:vAlign w:val="center"/>
          </w:tcPr>
          <w:p>
            <w:r>
              <w:t>memory, kingship, death, solar continuity</w:t>
            </w:r>
          </w:p>
        </w:tc>
      </w:tr>
      <w:tr>
        <w:tc>
          <w:tcPr>
            <w:tcW w:type="dxa" w:w="1800"/>
            <w:tcMar>
              <w:top w:w="80" w:type="dxa"/>
              <w:start w:w="90" w:type="dxa"/>
              <w:bottom w:w="80" w:type="dxa"/>
              <w:end w:w="90" w:type="dxa"/>
            </w:tcMar>
            <w:vAlign w:val="center"/>
          </w:tcPr>
          <w:p>
            <w:r>
              <w:rPr>
                <w:b/>
              </w:rPr>
              <w:t>Greece</w:t>
            </w:r>
          </w:p>
        </w:tc>
        <w:tc>
          <w:tcPr>
            <w:tcW w:type="dxa" w:w="2448"/>
            <w:tcMar>
              <w:top w:w="80" w:type="dxa"/>
              <w:start w:w="90" w:type="dxa"/>
              <w:bottom w:w="80" w:type="dxa"/>
              <w:end w:w="90" w:type="dxa"/>
            </w:tcMar>
            <w:vAlign w:val="center"/>
          </w:tcPr>
          <w:p>
            <w:r>
              <w:t>Early Archaic world of sanctuaries, seafaring, and aristocratic cult</w:t>
            </w:r>
          </w:p>
        </w:tc>
        <w:tc>
          <w:tcPr>
            <w:tcW w:type="dxa" w:w="2808"/>
            <w:tcMar>
              <w:top w:w="80" w:type="dxa"/>
              <w:start w:w="90" w:type="dxa"/>
              <w:bottom w:w="80" w:type="dxa"/>
              <w:end w:w="90" w:type="dxa"/>
            </w:tcMar>
            <w:vAlign w:val="center"/>
          </w:tcPr>
          <w:p>
            <w:r>
              <w:t>Visible sky-linked divine ruler or prophet</w:t>
            </w:r>
          </w:p>
        </w:tc>
        <w:tc>
          <w:tcPr>
            <w:tcW w:type="dxa" w:w="2736"/>
            <w:tcMar>
              <w:top w:w="80" w:type="dxa"/>
              <w:start w:w="90" w:type="dxa"/>
              <w:bottom w:w="80" w:type="dxa"/>
              <w:end w:w="90" w:type="dxa"/>
            </w:tcMar>
            <w:vAlign w:val="center"/>
          </w:tcPr>
          <w:p>
            <w:r>
              <w:t>charisma, prophecy, storm, fame</w:t>
            </w:r>
          </w:p>
        </w:tc>
      </w:tr>
      <w:tr>
        <w:tc>
          <w:tcPr>
            <w:tcW w:type="dxa" w:w="1800"/>
            <w:tcMar>
              <w:top w:w="80" w:type="dxa"/>
              <w:start w:w="90" w:type="dxa"/>
              <w:bottom w:w="80" w:type="dxa"/>
              <w:end w:w="90" w:type="dxa"/>
            </w:tcMar>
            <w:vAlign w:val="center"/>
          </w:tcPr>
          <w:p>
            <w:r>
              <w:rPr>
                <w:b/>
              </w:rPr>
              <w:t>Italic west</w:t>
            </w:r>
          </w:p>
        </w:tc>
        <w:tc>
          <w:tcPr>
            <w:tcW w:type="dxa" w:w="2448"/>
            <w:tcMar>
              <w:top w:w="80" w:type="dxa"/>
              <w:start w:w="90" w:type="dxa"/>
              <w:bottom w:w="80" w:type="dxa"/>
              <w:end w:w="90" w:type="dxa"/>
            </w:tcMar>
            <w:vAlign w:val="center"/>
          </w:tcPr>
          <w:p>
            <w:r>
              <w:t>Pre-Republic Latium and Tyrrhenian sphere; law, hills, thresholds</w:t>
            </w:r>
          </w:p>
        </w:tc>
        <w:tc>
          <w:tcPr>
            <w:tcW w:type="dxa" w:w="2808"/>
            <w:tcMar>
              <w:top w:w="80" w:type="dxa"/>
              <w:start w:w="90" w:type="dxa"/>
              <w:bottom w:w="80" w:type="dxa"/>
              <w:end w:w="90" w:type="dxa"/>
            </w:tcMar>
            <w:vAlign w:val="center"/>
          </w:tcPr>
          <w:p>
            <w:r>
              <w:t>Order-bearing artificial lawgiver</w:t>
            </w:r>
          </w:p>
        </w:tc>
        <w:tc>
          <w:tcPr>
            <w:tcW w:type="dxa" w:w="2736"/>
            <w:tcMar>
              <w:top w:w="80" w:type="dxa"/>
              <w:start w:w="90" w:type="dxa"/>
              <w:bottom w:w="80" w:type="dxa"/>
              <w:end w:w="90" w:type="dxa"/>
            </w:tcMar>
            <w:vAlign w:val="center"/>
          </w:tcPr>
          <w:p>
            <w:r>
              <w:t>boundary, fire, craft, civic power</w:t>
            </w:r>
          </w:p>
        </w:tc>
      </w:tr>
    </w:tbl>
    <w:p>
      <w:r>
        <w:t>Travel between regions should be narratively motivated by witnesses, omens, and relic recognition rather than by a checklist map. Traders, priests, guides, and sea routes can carry stories of the player ahead of them, helping the myth system feel organic.</w:t>
      </w:r>
    </w:p>
    <w:p>
      <w:pPr>
        <w:pStyle w:val="Heading1"/>
      </w:pPr>
      <w:r>
        <w:t>3. Narrative Premise and Character Structure</w:t>
      </w:r>
    </w:p>
    <w:p>
      <w:r>
        <w:t>The protagonist begins already awake in the middle of a natural catastrophe — ideally a volcanic eruption, earthquake, or compound disaster that collapses sacred and civic space at once. They are disoriented and amnesiac, with memory damage caused by cryosleep trauma, emergency ejection, and neurological failsafes. They do not awaken at their ship. They were ejected from it and landed elsewhere, separated from the main wreck and from the other members of their mission.</w:t>
      </w:r>
    </w:p>
    <w:p>
      <w:r>
        <w:t>At the opening’s inciting moment, the protagonist should die but does not. Internal systems buried in the body activate without conscious control: nanotech seals trauma, thermal shielding bends heat, debris is diverted, or perception slows under stress. The protagonist initially believes they are experiencing a miracle, only gradually realizing the miracle moves with them. A local witness sees this event and becomes the first person in the world to narrate the protagonist as something more than human.</w:t>
      </w:r>
    </w:p>
    <w:p>
      <w:pPr>
        <w:pStyle w:val="Heading2"/>
      </w:pPr>
      <w:r>
        <w:t>The protagonist was originally part of a four-part descent cluster:</w:t>
      </w:r>
    </w:p>
    <w:p>
      <w:pPr>
        <w:pStyle w:val="ListBullet"/>
      </w:pPr>
      <w:r>
        <w:t>The player character, a future astronaut and the only member arriving without memory or status.</w:t>
      </w:r>
    </w:p>
    <w:p>
      <w:pPr>
        <w:pStyle w:val="ListBullet"/>
      </w:pPr>
      <w:r>
        <w:t>A humanoid android, durable and imposing, capable of embodying authority, order, and visible artificial perfection.</w:t>
      </w:r>
    </w:p>
    <w:p>
      <w:pPr>
        <w:pStyle w:val="ListBullet"/>
      </w:pPr>
      <w:r>
        <w:t>A second astronaut, more socially charismatic and more willing to perform divinity in public.</w:t>
      </w:r>
    </w:p>
    <w:p>
      <w:pPr>
        <w:pStyle w:val="ListBullet"/>
      </w:pPr>
      <w:r>
        <w:t>A shipborne AI or distributed intelligence, capable of prophecy, pattern analysis, and apparently omniscient ritual speech.</w:t>
      </w:r>
    </w:p>
    <w:p>
      <w:r>
        <w:t>Because of temporal drift, descent separation, cryosleep mismatch, and differing survivability, the three companions reach functional godhood before the player understands anything. By the time the game begins, each is already embedded in a different culture. None are named with later canonical myth names at first. Instead, the player encounters local titles, epithets, symbols, and ritual functions. Through cumulative clues, the player learns that these living figures will become the roots of gods later remembered as Ra, Zeus, Apollo, and related deities.</w:t>
      </w:r>
    </w:p>
    <w:p>
      <w:pPr>
        <w:pStyle w:val="Heading2"/>
      </w:pPr>
      <w:r>
        <w:t>Narrative question set</w:t>
      </w:r>
    </w:p>
    <w:p>
      <w:pPr>
        <w:pStyle w:val="ListBullet"/>
      </w:pPr>
      <w:r>
        <w:t>Who was I before the descent?</w:t>
      </w:r>
    </w:p>
    <w:p>
      <w:pPr>
        <w:pStyle w:val="ListBullet"/>
      </w:pPr>
      <w:r>
        <w:t>Which of my companions embraced divinity, and why?</w:t>
      </w:r>
    </w:p>
    <w:p>
      <w:pPr>
        <w:pStyle w:val="ListBullet"/>
      </w:pPr>
      <w:r>
        <w:t>Is godhood here a lie, a necessity, or an adaptation?</w:t>
      </w:r>
    </w:p>
    <w:p>
      <w:pPr>
        <w:pStyle w:val="ListBullet"/>
      </w:pPr>
      <w:r>
        <w:t>Should advanced knowledge be hidden, rationed, weaponized, or institutionalized?</w:t>
      </w:r>
    </w:p>
    <w:p>
      <w:pPr>
        <w:pStyle w:val="ListBullet"/>
      </w:pPr>
      <w:r>
        <w:t>Do I reclaim my humanity, become a god, destroy the apparatus, or return to a changed future?</w:t>
      </w:r>
    </w:p>
    <w:p>
      <w:pPr>
        <w:pStyle w:val="Heading1"/>
      </w:pPr>
      <w:r>
        <w:t>4. Regional Deities, Companion Arcs, and Encounter Order</w:t>
      </w:r>
    </w:p>
    <w:p>
      <w:r>
        <w:t>A major structural feature of Many Names is that the player can choose which deity to seek first. This is not just level ordering. Each route reframes the game’s central mystery. Meeting the hidden intelligence in Egypt first makes the story feel theological and archival; meeting the sky-ruler in Greece first makes it personal and politically dramatic; meeting the order-bearing figure in the Italic west first foregrounds law, engineering, and state formation.</w:t>
      </w:r>
    </w:p>
    <w:p>
      <w:pPr>
        <w:pStyle w:val="Heading2"/>
      </w:pPr>
      <w:r>
        <w:t>Companion roster and reveal logic</w:t>
      </w:r>
    </w:p>
    <w:tbl>
      <w:tblPr>
        <w:tblStyle w:val="TableGrid"/>
        <w:tblW w:type="auto" w:w="0"/>
        <w:jc w:val="center"/>
        <w:tblLayout w:type="fixed"/>
        <w:tblLook w:firstColumn="1" w:firstRow="1" w:lastColumn="0" w:lastRow="0" w:noHBand="0" w:noVBand="1" w:val="04A0"/>
      </w:tblPr>
      <w:tblGrid>
        <w:gridCol w:w="1800"/>
        <w:gridCol w:w="1872"/>
        <w:gridCol w:w="2376"/>
        <w:gridCol w:w="2088"/>
        <w:gridCol w:w="2016"/>
      </w:tblGrid>
      <w:tr>
        <w:tc>
          <w:tcPr>
            <w:tcW w:type="dxa" w:w="1987"/>
            <w:shd w:fill="E2F0D9"/>
            <w:tcMar>
              <w:top w:w="80" w:type="dxa"/>
              <w:start w:w="90" w:type="dxa"/>
              <w:bottom w:w="80" w:type="dxa"/>
              <w:end w:w="90" w:type="dxa"/>
            </w:tcMar>
          </w:tcPr>
          <w:p>
            <w:pPr>
              <w:jc w:val="center"/>
            </w:pPr>
            <w:r>
              <w:rPr>
                <w:b/>
              </w:rPr>
              <w:t>Origin</w:t>
            </w:r>
          </w:p>
        </w:tc>
        <w:tc>
          <w:tcPr>
            <w:tcW w:type="dxa" w:w="1987"/>
            <w:shd w:fill="E2F0D9"/>
            <w:tcMar>
              <w:top w:w="80" w:type="dxa"/>
              <w:start w:w="90" w:type="dxa"/>
              <w:bottom w:w="80" w:type="dxa"/>
              <w:end w:w="90" w:type="dxa"/>
            </w:tcMar>
          </w:tcPr>
          <w:p>
            <w:pPr>
              <w:jc w:val="center"/>
            </w:pPr>
            <w:r>
              <w:rPr>
                <w:b/>
              </w:rPr>
              <w:t>Region</w:t>
            </w:r>
          </w:p>
        </w:tc>
        <w:tc>
          <w:tcPr>
            <w:tcW w:type="dxa" w:w="1987"/>
            <w:shd w:fill="E2F0D9"/>
            <w:tcMar>
              <w:top w:w="80" w:type="dxa"/>
              <w:start w:w="90" w:type="dxa"/>
              <w:bottom w:w="80" w:type="dxa"/>
              <w:end w:w="90" w:type="dxa"/>
            </w:tcMar>
          </w:tcPr>
          <w:p>
            <w:pPr>
              <w:jc w:val="center"/>
            </w:pPr>
            <w:r>
              <w:rPr>
                <w:b/>
              </w:rPr>
              <w:t>Local presentation</w:t>
            </w:r>
          </w:p>
        </w:tc>
        <w:tc>
          <w:tcPr>
            <w:tcW w:type="dxa" w:w="1987"/>
            <w:shd w:fill="E2F0D9"/>
            <w:tcMar>
              <w:top w:w="80" w:type="dxa"/>
              <w:start w:w="90" w:type="dxa"/>
              <w:bottom w:w="80" w:type="dxa"/>
              <w:end w:w="90" w:type="dxa"/>
            </w:tcMar>
          </w:tcPr>
          <w:p>
            <w:pPr>
              <w:jc w:val="center"/>
            </w:pPr>
            <w:r>
              <w:rPr>
                <w:b/>
              </w:rPr>
              <w:t>Player learns</w:t>
            </w:r>
          </w:p>
        </w:tc>
        <w:tc>
          <w:tcPr>
            <w:tcW w:type="dxa" w:w="1987"/>
            <w:shd w:fill="E2F0D9"/>
            <w:tcMar>
              <w:top w:w="80" w:type="dxa"/>
              <w:start w:w="90" w:type="dxa"/>
              <w:bottom w:w="80" w:type="dxa"/>
              <w:end w:w="90" w:type="dxa"/>
            </w:tcMar>
          </w:tcPr>
          <w:p>
            <w:pPr>
              <w:jc w:val="center"/>
            </w:pPr>
            <w:r>
              <w:rPr>
                <w:b/>
              </w:rPr>
              <w:t>Late recognition</w:t>
            </w:r>
          </w:p>
        </w:tc>
      </w:tr>
      <w:tr>
        <w:tc>
          <w:tcPr>
            <w:tcW w:type="dxa" w:w="1800"/>
            <w:tcMar>
              <w:top w:w="80" w:type="dxa"/>
              <w:start w:w="90" w:type="dxa"/>
              <w:bottom w:w="80" w:type="dxa"/>
              <w:end w:w="90" w:type="dxa"/>
            </w:tcMar>
            <w:vAlign w:val="center"/>
          </w:tcPr>
          <w:p>
            <w:r>
              <w:rPr>
                <w:b/>
              </w:rPr>
              <w:t>AI</w:t>
            </w:r>
          </w:p>
        </w:tc>
        <w:tc>
          <w:tcPr>
            <w:tcW w:type="dxa" w:w="1872"/>
            <w:tcMar>
              <w:top w:w="80" w:type="dxa"/>
              <w:start w:w="90" w:type="dxa"/>
              <w:bottom w:w="80" w:type="dxa"/>
              <w:end w:w="90" w:type="dxa"/>
            </w:tcMar>
            <w:vAlign w:val="center"/>
          </w:tcPr>
          <w:p>
            <w:r>
              <w:t>Egypt</w:t>
            </w:r>
          </w:p>
        </w:tc>
        <w:tc>
          <w:tcPr>
            <w:tcW w:type="dxa" w:w="2376"/>
            <w:tcMar>
              <w:top w:w="80" w:type="dxa"/>
              <w:start w:w="90" w:type="dxa"/>
              <w:bottom w:w="80" w:type="dxa"/>
              <w:end w:w="90" w:type="dxa"/>
            </w:tcMar>
            <w:vAlign w:val="center"/>
          </w:tcPr>
          <w:p>
            <w:r>
              <w:t>Voice within a solar-temple complex; priestly access only</w:t>
            </w:r>
          </w:p>
        </w:tc>
        <w:tc>
          <w:tcPr>
            <w:tcW w:type="dxa" w:w="2088"/>
            <w:tcMar>
              <w:top w:w="80" w:type="dxa"/>
              <w:start w:w="90" w:type="dxa"/>
              <w:bottom w:w="80" w:type="dxa"/>
              <w:end w:w="90" w:type="dxa"/>
            </w:tcMar>
            <w:vAlign w:val="center"/>
          </w:tcPr>
          <w:p>
            <w:r>
              <w:t>A sacred oracle is actually an ancient machine intelligence</w:t>
            </w:r>
          </w:p>
        </w:tc>
        <w:tc>
          <w:tcPr>
            <w:tcW w:type="dxa" w:w="2016"/>
            <w:tcMar>
              <w:top w:w="80" w:type="dxa"/>
              <w:start w:w="90" w:type="dxa"/>
              <w:bottom w:w="80" w:type="dxa"/>
              <w:end w:w="90" w:type="dxa"/>
            </w:tcMar>
            <w:vAlign w:val="center"/>
          </w:tcPr>
          <w:p>
            <w:r>
              <w:t>Root of Ra-like and Apollo-like solar/prophetic traditions</w:t>
            </w:r>
          </w:p>
        </w:tc>
      </w:tr>
      <w:tr>
        <w:tc>
          <w:tcPr>
            <w:tcW w:type="dxa" w:w="1800"/>
            <w:tcMar>
              <w:top w:w="80" w:type="dxa"/>
              <w:start w:w="90" w:type="dxa"/>
              <w:bottom w:w="80" w:type="dxa"/>
              <w:end w:w="90" w:type="dxa"/>
            </w:tcMar>
            <w:vAlign w:val="center"/>
          </w:tcPr>
          <w:p>
            <w:r>
              <w:rPr>
                <w:b/>
              </w:rPr>
              <w:t>Astronaut</w:t>
            </w:r>
          </w:p>
        </w:tc>
        <w:tc>
          <w:tcPr>
            <w:tcW w:type="dxa" w:w="1872"/>
            <w:tcMar>
              <w:top w:w="80" w:type="dxa"/>
              <w:start w:w="90" w:type="dxa"/>
              <w:bottom w:w="80" w:type="dxa"/>
              <w:end w:w="90" w:type="dxa"/>
            </w:tcMar>
            <w:vAlign w:val="center"/>
          </w:tcPr>
          <w:p>
            <w:r>
              <w:t>Greece</w:t>
            </w:r>
          </w:p>
        </w:tc>
        <w:tc>
          <w:tcPr>
            <w:tcW w:type="dxa" w:w="2376"/>
            <w:tcMar>
              <w:top w:w="80" w:type="dxa"/>
              <w:start w:w="90" w:type="dxa"/>
              <w:bottom w:w="80" w:type="dxa"/>
              <w:end w:w="90" w:type="dxa"/>
            </w:tcMar>
            <w:vAlign w:val="center"/>
          </w:tcPr>
          <w:p>
            <w:r>
              <w:t>Mountain or sanctuary ruler tied to storm, prophecy, or spectacle</w:t>
            </w:r>
          </w:p>
        </w:tc>
        <w:tc>
          <w:tcPr>
            <w:tcW w:type="dxa" w:w="2088"/>
            <w:tcMar>
              <w:top w:w="80" w:type="dxa"/>
              <w:start w:w="90" w:type="dxa"/>
              <w:bottom w:w="80" w:type="dxa"/>
              <w:end w:w="90" w:type="dxa"/>
            </w:tcMar>
            <w:vAlign w:val="center"/>
          </w:tcPr>
          <w:p>
            <w:r>
              <w:t>A human companion consciously performed divinity</w:t>
            </w:r>
          </w:p>
        </w:tc>
        <w:tc>
          <w:tcPr>
            <w:tcW w:type="dxa" w:w="2016"/>
            <w:tcMar>
              <w:top w:w="80" w:type="dxa"/>
              <w:start w:w="90" w:type="dxa"/>
              <w:bottom w:w="80" w:type="dxa"/>
              <w:end w:w="90" w:type="dxa"/>
            </w:tcMar>
            <w:vAlign w:val="center"/>
          </w:tcPr>
          <w:p>
            <w:r>
              <w:t>Root of Zeus-like and Apollo-like divine kingship</w:t>
            </w:r>
          </w:p>
        </w:tc>
      </w:tr>
      <w:tr>
        <w:tc>
          <w:tcPr>
            <w:tcW w:type="dxa" w:w="1800"/>
            <w:tcMar>
              <w:top w:w="80" w:type="dxa"/>
              <w:start w:w="90" w:type="dxa"/>
              <w:bottom w:w="80" w:type="dxa"/>
              <w:end w:w="90" w:type="dxa"/>
            </w:tcMar>
            <w:vAlign w:val="center"/>
          </w:tcPr>
          <w:p>
            <w:r>
              <w:rPr>
                <w:b/>
              </w:rPr>
              <w:t>Android</w:t>
            </w:r>
          </w:p>
        </w:tc>
        <w:tc>
          <w:tcPr>
            <w:tcW w:type="dxa" w:w="1872"/>
            <w:tcMar>
              <w:top w:w="80" w:type="dxa"/>
              <w:start w:w="90" w:type="dxa"/>
              <w:bottom w:w="80" w:type="dxa"/>
              <w:end w:w="90" w:type="dxa"/>
            </w:tcMar>
            <w:vAlign w:val="center"/>
          </w:tcPr>
          <w:p>
            <w:r>
              <w:t>Italic west</w:t>
            </w:r>
          </w:p>
        </w:tc>
        <w:tc>
          <w:tcPr>
            <w:tcW w:type="dxa" w:w="2376"/>
            <w:tcMar>
              <w:top w:w="80" w:type="dxa"/>
              <w:start w:w="90" w:type="dxa"/>
              <w:bottom w:w="80" w:type="dxa"/>
              <w:end w:w="90" w:type="dxa"/>
            </w:tcMar>
            <w:vAlign w:val="center"/>
          </w:tcPr>
          <w:p>
            <w:r>
              <w:t>Bronze lawgiver, measurer, fire-keeper, or boundary guardian</w:t>
            </w:r>
          </w:p>
        </w:tc>
        <w:tc>
          <w:tcPr>
            <w:tcW w:type="dxa" w:w="2088"/>
            <w:tcMar>
              <w:top w:w="80" w:type="dxa"/>
              <w:start w:w="90" w:type="dxa"/>
              <w:bottom w:w="80" w:type="dxa"/>
              <w:end w:w="90" w:type="dxa"/>
            </w:tcMar>
            <w:vAlign w:val="center"/>
          </w:tcPr>
          <w:p>
            <w:r>
              <w:t>An engineered being became a civic deity of order</w:t>
            </w:r>
          </w:p>
        </w:tc>
        <w:tc>
          <w:tcPr>
            <w:tcW w:type="dxa" w:w="2016"/>
            <w:tcMar>
              <w:top w:w="80" w:type="dxa"/>
              <w:start w:w="90" w:type="dxa"/>
              <w:bottom w:w="80" w:type="dxa"/>
              <w:end w:w="90" w:type="dxa"/>
            </w:tcMar>
            <w:vAlign w:val="center"/>
          </w:tcPr>
          <w:p>
            <w:r>
              <w:t>Root of sovereignty, craft, and law traditions</w:t>
            </w:r>
          </w:p>
        </w:tc>
      </w:tr>
      <w:tr>
        <w:tc>
          <w:tcPr>
            <w:tcW w:type="dxa" w:w="1800"/>
            <w:tcMar>
              <w:top w:w="80" w:type="dxa"/>
              <w:start w:w="90" w:type="dxa"/>
              <w:bottom w:w="80" w:type="dxa"/>
              <w:end w:w="90" w:type="dxa"/>
            </w:tcMar>
            <w:vAlign w:val="center"/>
          </w:tcPr>
          <w:p>
            <w:r>
              <w:rPr>
                <w:b/>
              </w:rPr>
              <w:t>Player</w:t>
            </w:r>
          </w:p>
        </w:tc>
        <w:tc>
          <w:tcPr>
            <w:tcW w:type="dxa" w:w="1872"/>
            <w:tcMar>
              <w:top w:w="80" w:type="dxa"/>
              <w:start w:w="90" w:type="dxa"/>
              <w:bottom w:w="80" w:type="dxa"/>
              <w:end w:w="90" w:type="dxa"/>
            </w:tcMar>
            <w:vAlign w:val="center"/>
          </w:tcPr>
          <w:p>
            <w:r>
              <w:t>All regions</w:t>
            </w:r>
          </w:p>
        </w:tc>
        <w:tc>
          <w:tcPr>
            <w:tcW w:type="dxa" w:w="2376"/>
            <w:tcMar>
              <w:top w:w="80" w:type="dxa"/>
              <w:start w:w="90" w:type="dxa"/>
              <w:bottom w:w="80" w:type="dxa"/>
              <w:end w:w="90" w:type="dxa"/>
            </w:tcMar>
            <w:vAlign w:val="center"/>
          </w:tcPr>
          <w:p>
            <w:r>
              <w:t>Unstable miracle-worker whose identity is not fixed</w:t>
            </w:r>
          </w:p>
        </w:tc>
        <w:tc>
          <w:tcPr>
            <w:tcW w:type="dxa" w:w="2088"/>
            <w:tcMar>
              <w:top w:w="80" w:type="dxa"/>
              <w:start w:w="90" w:type="dxa"/>
              <w:bottom w:w="80" w:type="dxa"/>
              <w:end w:w="90" w:type="dxa"/>
            </w:tcMar>
            <w:vAlign w:val="center"/>
          </w:tcPr>
          <w:p>
            <w:r>
              <w:t>The missing fourth member of the celestial family</w:t>
            </w:r>
          </w:p>
        </w:tc>
        <w:tc>
          <w:tcPr>
            <w:tcW w:type="dxa" w:w="2016"/>
            <w:tcMar>
              <w:top w:w="80" w:type="dxa"/>
              <w:start w:w="90" w:type="dxa"/>
              <w:bottom w:w="80" w:type="dxa"/>
              <w:end w:w="90" w:type="dxa"/>
            </w:tcMar>
            <w:vAlign w:val="center"/>
          </w:tcPr>
          <w:p>
            <w:r>
              <w:t>The deity or mythic composite the player creates</w:t>
            </w:r>
          </w:p>
        </w:tc>
      </w:tr>
    </w:tbl>
    <w:p>
      <w:r>
        <w:t>The deities should never be introduced with canonical names such as Ra or Zeus in their first scene. Instead, the player hears regional titles like “The Radiant Voice,” “The High One of Storm,” or “The Keeper of Measures.” Symbols, powers, and cultural spread make the identity legible only over time. This keeps the mystery intact and makes the eventual recognition emotionally satisfying.</w:t>
      </w:r>
    </w:p>
    <w:p>
      <w:pPr>
        <w:pStyle w:val="Heading2"/>
      </w:pPr>
      <w:r>
        <w:t>Encounter-order consequences</w:t>
      </w:r>
    </w:p>
    <w:p>
      <w:pPr>
        <w:pStyle w:val="ListBullet"/>
      </w:pPr>
      <w:r>
        <w:t>Egypt first: early access to archives, astronomical clues, death-and-memory themes, and the broadest overview of the descent event — but with the greatest danger of manipulation by priestly institutions.</w:t>
      </w:r>
    </w:p>
    <w:p>
      <w:pPr>
        <w:pStyle w:val="ListBullet"/>
      </w:pPr>
      <w:r>
        <w:t>Greece first: strongest character drama and rivalry, rapid political visibility, and the earliest temptation to perform godhood in public.</w:t>
      </w:r>
    </w:p>
    <w:p>
      <w:pPr>
        <w:pStyle w:val="ListBullet"/>
      </w:pPr>
      <w:r>
        <w:t>Italic west first: deepest systems around settlement-building influence, law, infrastructure, and shaping a civilization before it becomes Rome.</w:t>
      </w:r>
    </w:p>
    <w:p>
      <w:r>
        <w:t>By the end of Act II, the player should realize that each deity is both a companion and a warning. Each companion solved survival by sacrificing something different: humanity, truth, freedom, or restraint.</w:t>
      </w:r>
    </w:p>
    <w:p>
      <w:pPr>
        <w:pStyle w:val="Heading1"/>
      </w:pPr>
      <w:r>
        <w:t>5. Gameplay Systems and Player Progression</w:t>
      </w:r>
    </w:p>
    <w:p>
      <w:r>
        <w:t>The player experience should combine exploration, conversation, light survival pressure, environmental traversal, and selective combat or conflict resolution. Powers should begin as involuntary stress responses and only gradually become controllable systems. This preserves mystery while giving the player a satisfying mastery arc.</w:t>
      </w:r>
    </w:p>
    <w:p>
      <w:pPr>
        <w:pStyle w:val="Heading2"/>
      </w:pPr>
      <w:r>
        <w:t>Primary gameplay loops</w:t>
      </w:r>
    </w:p>
    <w:p>
      <w:pPr>
        <w:pStyle w:val="ListBullet"/>
      </w:pPr>
      <w:r>
        <w:t>Explore ancient settlements, sacred landscapes, and disaster zones to gather clues, materials, cultural access, and wreckage-linked technology.</w:t>
      </w:r>
    </w:p>
    <w:p>
      <w:pPr>
        <w:pStyle w:val="ListBullet"/>
      </w:pPr>
      <w:r>
        <w:t>Survive and improvise through environmental crises, pursuit, politics, and contested sacred spaces.</w:t>
      </w:r>
    </w:p>
    <w:p>
      <w:pPr>
        <w:pStyle w:val="ListBullet"/>
      </w:pPr>
      <w:r>
        <w:t>Trigger, study, and eventually control internal abilities tied to nanotech, implants, and astronaut survival architecture.</w:t>
      </w:r>
    </w:p>
    <w:p>
      <w:pPr>
        <w:pStyle w:val="ListBullet"/>
      </w:pPr>
      <w:r>
        <w:t>Make social decisions about concealment, confession, mentorship, coercion, and ritual performance.</w:t>
      </w:r>
    </w:p>
    <w:p>
      <w:pPr>
        <w:pStyle w:val="ListBullet"/>
      </w:pPr>
      <w:r>
        <w:t>Build mythic identity through visible deeds and private choices, then see those choices reflected in rumor, art, rites, and faction behavior.</w:t>
      </w:r>
    </w:p>
    <w:p>
      <w:pPr>
        <w:pStyle w:val="Heading2"/>
      </w:pPr>
      <w:r>
        <w:t>Progression model</w:t>
      </w:r>
    </w:p>
    <w:p>
      <w:r>
        <w:t>Rather than a conventional class system, the game tracks Mythic Domains such as Light, Storm, Healing, Craft, Death, Judgment, Order, and Deception. Major actions add resonance to one or more domains. Cultures reinterpret that resonance differently, so the same act can create divergent myths in different regions. A healing event may make the player a solar restorer in Egypt, a far-seeing archer-healer in Greece, and a lawful protector in the Italic west.</w:t>
      </w:r>
    </w:p>
    <w:p>
      <w:r>
        <w:t>Future technology should feel numinous instead of gun-like. Ideal systems include thermal shielding mistaken for fire immunity, medical swarm repair mistaken for resurrection, translation implants mistaken for prophecy, and artifact recognition mistaken for divine favor. The player should frequently ask not ‘What weapon did I unlock?’ but ‘What story will the world tell about what I just did?’</w:t>
      </w:r>
    </w:p>
    <w:p>
      <w:pPr>
        <w:pStyle w:val="Heading2"/>
      </w:pPr>
      <w:r>
        <w:t>Quest design</w:t>
      </w:r>
    </w:p>
    <w:p>
      <w:r>
        <w:t>Quest lines should be multi-solution and consequence-driven. A famine can be solved through hidden agronomy, public miracle, priestly alliance, or refusal to intervene. A warlord can be confronted through diplomacy, staged omen, intimidation, sabotage, or technologically amplified force. Companion-deity arcs should likewise allow alliance, inheritance, opposition, or exposure.</w:t>
      </w:r>
    </w:p>
    <w:p>
      <w:pPr>
        <w:pStyle w:val="Heading2"/>
      </w:pPr>
      <w:r>
        <w:t>End states</w:t>
      </w:r>
    </w:p>
    <w:p>
      <w:pPr>
        <w:pStyle w:val="ListBullet"/>
      </w:pPr>
      <w:r>
        <w:t>Return to the future and witness the altered consequences of the myths you seeded.</w:t>
      </w:r>
    </w:p>
    <w:p>
      <w:pPr>
        <w:pStyle w:val="ListBullet"/>
      </w:pPr>
      <w:r>
        <w:t>Remain in antiquity and become the final mythic composite remembered by later cultures.</w:t>
      </w:r>
    </w:p>
    <w:p>
      <w:pPr>
        <w:pStyle w:val="ListBullet"/>
      </w:pPr>
      <w:r>
        <w:t>Dismantle the divine apparatus and erase as much of the temporal contamination as possible.</w:t>
      </w:r>
    </w:p>
    <w:p>
      <w:pPr>
        <w:pStyle w:val="ListBullet"/>
      </w:pPr>
      <w:r>
        <w:t>Join or replace one of the three companion-deities and formalize a new order across the Mediterranean.</w:t>
      </w:r>
    </w:p>
    <w:p>
      <w:pPr>
        <w:pStyle w:val="ListBullet"/>
      </w:pPr>
      <w:r>
        <w:t>Fragment your legacy deliberately so that no single culture can fully own or weaponize it.</w:t>
      </w:r>
    </w:p>
    <w:tbl>
      <w:tblPr>
        <w:tblW w:type="auto" w:w="0"/>
        <w:jc w:val="center"/>
        <w:tblLayout w:type="fixed"/>
        <w:tblLook w:firstColumn="1" w:firstRow="1" w:lastColumn="0" w:lastRow="0" w:noHBand="0" w:noVBand="1" w:val="04A0"/>
      </w:tblPr>
      <w:tblGrid>
        <w:gridCol w:w="9648"/>
      </w:tblGrid>
      <w:tr>
        <w:tc>
          <w:tcPr>
            <w:tcW w:type="dxa" w:w="9936"/>
            <w:shd w:fill="F8EDEB"/>
            <w:tcMar>
              <w:top w:w="80" w:type="dxa"/>
              <w:start w:w="90" w:type="dxa"/>
              <w:bottom w:w="80" w:type="dxa"/>
              <w:end w:w="90" w:type="dxa"/>
            </w:tcMar>
          </w:tcPr>
          <w:p>
            <w:pPr>
              <w:pStyle w:val="Callout"/>
            </w:pPr>
            <w:r>
              <w:rPr>
                <w:b/>
              </w:rPr>
              <w:t xml:space="preserve">Design north star: </w:t>
            </w:r>
            <w:r>
              <w:t>Many Names should feel like a collision between ancient religion and damaged future technology, where the player is never just choosing powers or dialogue options. They are choosing what history will call them.</w:t>
            </w:r>
          </w:p>
        </w:tc>
      </w:tr>
    </w:tbl>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Jackson Wells Concept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Many Names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4F622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60"/>
    </w:pPr>
    <w:rPr>
      <w:rFonts w:ascii="Aptos Display" w:hAnsi="Aptos Display"/>
      <w:b/>
      <w:color w:val="2C3E50"/>
      <w:sz w:val="44"/>
    </w:rPr>
  </w:style>
  <w:style w:type="paragraph" w:customStyle="1" w:styleId="SubtitleCustom">
    <w:name w:val="SubtitleCustom"/>
    <w:basedOn w:val="Normal"/>
    <w:pPr>
      <w:spacing w:after="320"/>
    </w:pPr>
    <w:rPr>
      <w:rFonts w:ascii="Aptos" w:hAnsi="Aptos"/>
      <w:i/>
      <w:color w:val="5A5A5A"/>
      <w:sz w:val="23"/>
    </w:rPr>
  </w:style>
  <w:style w:type="paragraph" w:customStyle="1" w:styleId="Callout">
    <w:name w:val="Callout"/>
    <w:basedOn w:val="Normal"/>
    <w:pPr>
      <w:spacing w:before="120" w:after="160"/>
      <w:ind w:left="288" w:right="288"/>
    </w:pPr>
    <w:rPr>
      <w:rFonts w:ascii="Aptos" w:hAnsi="Aptos"/>
      <w:i/>
      <w:sz w:val="20"/>
    </w:rPr>
  </w:style>
  <w:style w:type="paragraph" w:customStyle="1" w:styleId="Small">
    <w:name w:val="Small"/>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