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2000"/></w:pPr></w:p><w:p><w:pPr><w:spacing w:after="160"/><w:jc w:val="center"/></w:pPr><w:r><w:rPr><w:rFonts w:ascii="Arial" w:cs="Arial" w:eastAsia="Arial" w:hAnsi="Arial"/><w:color w:val="2E75B6"/><w:sz w:val="36"/><w:szCs w:val="36"/></w:rPr><w:t xml:space="preserve">Research Program</w:t></w:r></w:p><w:p><w:pPr><w:spacing w:after="80"/><w:jc w:val="center"/></w:pPr><w:r><w:rPr><w:rFonts w:ascii="Arial" w:cs="Arial" w:eastAsia="Arial" w:hAnsi="Arial"/><w:b/><w:bCs/><w:color w:val="1F3864"/><w:sz w:val="48"/><w:szCs w:val="48"/></w:rPr><w:t xml:space="preserve">大豆节间光质空间转录组响应</w:t></w:r></w:p><w:p><w:pPr><w:pBdr><w:bottom w:val="single" w:color="2E75B6" w:sz="6" w:space="8"/></w:pBdr><w:spacing w:after="400"/><w:jc w:val="center"/></w:pPr><w:r><w:rPr><w:rFonts w:ascii="Arial" w:cs="Arial" w:eastAsia="Arial" w:hAnsi="Arial"/><w:i/><w:iCs/><w:color w:val="666666"/><w:sz w:val="22"/><w:szCs w:val="22"/></w:rPr><w:t xml:space="preserve">Soybean Internode Light Quality Stereo-seq Response</w:t></w:r></w:p><w:p><w:pPr><w:spacing w:before="300"/></w:pPr></w:p><w:tbl><w:tblPr><w:tblW w:type="dxa" w:w="6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3600"/></w:tblGrid><w:tr><w:tc><w:tcPr><w:tcW w:type="dxa" w:w="2400"/><w:tcBorders><w:top w:val="single" w:color="BFBFBF" w:sz="1"/><w:left w:val="single" w:color="BFBFBF" w:sz="1"/><w:bottom w:val="single" w:color="BFBFBF" w:sz="1"/><w:right w:val="single" w:color="BFBFBF" w:sz="1"/></w:tcBorders><w:shd w:fill="D6E4F0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333333"/><w:sz w:val="20"/><w:szCs w:val="20"/></w:rPr><w:t xml:space="preserve">Data Type</w:t></w:r></w:p></w:tc><w:tc><w:tcPr><w:tcW w:type="dxa" w:w="36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Stereo-seq (空间转录组)</w:t></w:r></w:p></w:tc></w:tr><w:tr><w:tc><w:tcPr><w:tcW w:type="dxa" w:w="2400"/><w:tcBorders><w:top w:val="single" w:color="BFBFBF" w:sz="1"/><w:left w:val="single" w:color="BFBFBF" w:sz="1"/><w:bottom w:val="single" w:color="BFBFBF" w:sz="1"/><w:right w:val="single" w:color="BFBFBF" w:sz="1"/></w:tcBorders><w:shd w:fill="D6E4F0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333333"/><w:sz w:val="20"/><w:szCs w:val="20"/></w:rPr><w:t xml:space="preserve">Samples</w:t></w:r></w:p></w:tc><w:tc><w:tcPr><w:tcW w:type="dxa" w:w="36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大豆第三节间 WL/LBL/LRFR × 3 生物学重复</w:t></w:r></w:p></w:tc></w:tr><w:tr><w:tc><w:tcPr><w:tcW w:type="dxa" w:w="2400"/><w:tcBorders><w:top w:val="single" w:color="BFBFBF" w:sz="1"/><w:left w:val="single" w:color="BFBFBF" w:sz="1"/><w:bottom w:val="single" w:color="BFBFBF" w:sz="1"/><w:right w:val="single" w:color="BFBFBF" w:sz="1"/></w:tcBorders><w:shd w:fill="D6E4F0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333333"/><w:sz w:val="20"/><w:szCs w:val="20"/></w:rPr><w:t xml:space="preserve">Hypotheses</w:t></w:r></w:p></w:tc><w:tc><w:tcPr><w:tcW w:type="dxa" w:w="36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5 个可检验假设</w:t></w:r></w:p></w:tc></w:tr><w:tr><w:tc><w:tcPr><w:tcW w:type="dxa" w:w="2400"/><w:tcBorders><w:top w:val="single" w:color="BFBFBF" w:sz="1"/><w:left w:val="single" w:color="BFBFBF" w:sz="1"/><w:bottom w:val="single" w:color="BFBFBF" w:sz="1"/><w:right w:val="single" w:color="BFBFBF" w:sz="1"/></w:tcBorders><w:shd w:fill="D6E4F0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333333"/><w:sz w:val="20"/><w:szCs w:val="20"/></w:rPr><w:t xml:space="preserve">Date</w:t></w:r></w:p></w:tc><w:tc><w:tcPr><w:tcW w:type="dxa" w:w="36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2026-05-30 (v2: Stereo-seq only)</w:t></w:r></w:p></w:tc></w:tr></w:tbl><w:p><w:pPr><w:spacing w:before="600"/><w:jc w:val="center"/></w:pPr><w:r><w:rPr><w:rFonts w:ascii="Arial" w:cs="Arial" w:eastAsia="Arial" w:hAnsi="Arial"/><w:i/><w:iCs/><w:color w:val="999999"/><w:sz w:val="20"/><w:szCs w:val="20"/></w:rPr><w:t xml:space="preserve">基于 486 条证据自动生成 | 纯空间转录组分析</w:t></w:r></w:p><w:p><w:pPr><w:spacing w:before="200"/><w:jc w:val="center"/></w:pPr><w:r><w:rPr><w:rFonts w:ascii="Arial" w:cs="Arial" w:eastAsia="Arial" w:hAnsi="Arial"/><w:color w:val="C00000"/><w:sz w:val="20"/><w:szCs w:val="20"/></w:rPr><w:t xml:space="preserve">⚠️ v2 调整: 移除 scRNA-seq 依赖，聚焦 Stereo-seq 空间分析</w:t></w:r></w:p><w:p><w:pPr><w:sectPr><w:pgSz w:w="12240" w:h="15840" w:orient="portrait"/><w:pgMar w:top="1440" w:right="1440" w:bottom="1440" w:left="1440" w:header="708" w:footer="708" w:gutter="0"/><w:pgNumType/><w:docGrid w:linePitch="360"/></w:sectPr></w:pPr></w:p><w:p><w:pPr><w:pBdr><w:bottom w:val="single" w:color="2E75B6" w:sz="6" w:space="4"/></w:pBdr><w:spacing w:after="120" w:before="360"/></w:pPr><w:r><w:rPr><w:rFonts w:ascii="Arial" w:cs="Arial" w:eastAsia="Arial" w:hAnsi="Arial"/><w:b/><w:bCs/><w:color w:val="1F3864"/><w:sz w:val="26"/><w:szCs w:val="26"/></w:rPr><w:t xml:space="preserve">1. Core Question / 核心问题</w:t></w:r></w:p><w:p><w:pPr><w:shd w:fill="D6E4F0" w:val="clear"/><w:spacing w:after="160" w:before="120"/></w:pPr><w:r><w:rPr><w:rFonts w:ascii="Arial" w:cs="Arial" w:eastAsia="Arial" w:hAnsi="Arial"/><w:b/><w:bCs/><w:color w:val="1F3864"/><w:sz w:val="23"/><w:szCs w:val="23"/></w:rPr><w:t xml:space="preserve">不同光质（WL/LBL/LRFR）如何通过空间转录重编程调控大豆节间维管发育？</w:t></w:r></w:p><w:p><w:pPr><w:spacing w:after="80"/></w:pPr><w:r><w:rPr><w:rFonts w:ascii="Arial" w:cs="Arial" w:eastAsia="Arial" w:hAnsi="Arial"/><w:color w:val="333333"/><w:sz w:val="21"/><w:szCs w:val="21"/></w:rPr><w:t xml:space="preserve">本研究方案基于 Stereo-seq 空间转录组数据（大豆第三节间，WL/LBL/LRFR 各 3 生物学重复），在 bin 和空间域 (spatial domain) 两个粒度上解析光质对维管组织（形成层区、木质部区、韧皮部区）的转录影响。</w:t></w:r></w:p><w:p><w:pPr><w:spacing w:after="80"/></w:pPr><w:r><w:rPr><w:rFonts w:ascii="Arial" w:cs="Arial" w:eastAsia="Arial" w:hAnsi="Arial"/><w:color w:val="333333"/><w:sz w:val="21"/><w:szCs w:val="21"/></w:rPr><w:t xml:space="preserve">方案基于知识库 486 条证据对象、5 篇 Synthesis、12 个 Entity Hub 和 4 个 Relationship Matrix 自动生成。所有假设可追溯至具体证据。</w:t></w:r></w:p><w:p><w:pPr><w:pBdr><w:bottom w:val="single" w:color="2E75B6" w:sz="6" w:space="4"/></w:pBdr><w:spacing w:after="120" w:before="360"/></w:pPr><w:r><w:rPr><w:rFonts w:ascii="Arial" w:cs="Arial" w:eastAsia="Arial" w:hAnsi="Arial"/><w:b/><w:bCs/><w:color w:val="1F3864"/><w:sz w:val="26"/><w:szCs w:val="26"/></w:rPr><w:t xml:space="preserve">2. Program Structure / 方案结构</w:t></w:r></w:p><w:p><w:pPr><w:spacing w:after="80"/></w:pPr><w:r><w:rPr><w:rFonts w:ascii="Arial" w:cs="Arial" w:eastAsia="Arial" w:hAnsi="Arial"/><w:color w:val="333333"/><w:sz w:val="21"/><w:szCs w:val="21"/></w:rPr><w:t xml:space="preserve">方案围绕 5 个可检验假设组织为 5 个分析目标，全部基于 Stereo-seq 纯空间数据，无需 scRNA-seq:</w:t></w:r></w:p><w:p><w:pPr><w:spacing w:after="12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800"/><w:gridCol w:w="3400"/><w:gridCol w:w="1200"/><w:gridCol w:w="1860"/><w:gridCol w:w="1500"/><w:gridCol w:w="600"/></w:tblGrid><w:tr><w:tc><w:tcPr><w:tcW w:type="dxa" w:w="800"/><w:tcBorders><w:top w:val="single" w:color="BFBFBF" w:sz="1"/><w:left w:val="single" w:color="BFBFBF" w:sz="1"/><w:bottom w:val="single" w:color="BFBFBF" w:sz="1"/><w:right w:val="single" w:color="BFBFBF" w:sz="1"/></w:tcBorders><w:shd w:fill="2E75B6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FFFFFF"/><w:sz w:val="20"/><w:szCs w:val="20"/></w:rPr><w:t xml:space="preserve">ID</w:t></w:r></w:p></w:tc><w:tc><w:tcPr><w:tcW w:type="dxa" w:w="3400"/><w:tcBorders><w:top w:val="single" w:color="BFBFBF" w:sz="1"/><w:left w:val="single" w:color="BFBFBF" w:sz="1"/><w:bottom w:val="single" w:color="BFBFBF" w:sz="1"/><w:right w:val="single" w:color="BFBFBF" w:sz="1"/></w:tcBorders><w:shd w:fill="2E75B6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FFFFFF"/><w:sz w:val="20"/><w:szCs w:val="20"/></w:rPr><w:t xml:space="preserve">Hypothesis</w:t></w:r></w:p></w:tc><w:tc><w:tcPr><w:tcW w:type="dxa" w:w="1200"/><w:tcBorders><w:top w:val="single" w:color="BFBFBF" w:sz="1"/><w:left w:val="single" w:color="BFBFBF" w:sz="1"/><w:bottom w:val="single" w:color="BFBFBF" w:sz="1"/><w:right w:val="single" w:color="BFBFBF" w:sz="1"/></w:tcBorders><w:shd w:fill="2E75B6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FFFFFF"/><w:sz w:val="20"/><w:szCs w:val="20"/></w:rPr><w:t xml:space="preserve">Aim</w:t></w:r></w:p></w:tc><w:tc><w:tcPr><w:tcW w:type="dxa" w:w="1860"/><w:tcBorders><w:top w:val="single" w:color="BFBFBF" w:sz="1"/><w:left w:val="single" w:color="BFBFBF" w:sz="1"/><w:bottom w:val="single" w:color="BFBFBF" w:sz="1"/><w:right w:val="single" w:color="BFBFBF" w:sz="1"/></w:tcBorders><w:shd w:fill="2E75B6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FFFFFF"/><w:sz w:val="20"/><w:szCs w:val="20"/></w:rPr><w:t xml:space="preserve">Method</w:t></w:r></w:p></w:tc><w:tc><w:tcPr><w:tcW w:type="dxa" w:w="1500"/><w:tcBorders><w:top w:val="single" w:color="BFBFBF" w:sz="1"/><w:left w:val="single" w:color="BFBFBF" w:sz="1"/><w:bottom w:val="single" w:color="BFBFBF" w:sz="1"/><w:right w:val="single" w:color="BFBFBF" w:sz="1"/></w:tcBorders><w:shd w:fill="2E75B6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FFFFFF"/><w:sz w:val="20"/><w:szCs w:val="20"/></w:rPr><w:t xml:space="preserve">Risk</w:t></w:r></w:p></w:tc><w:tc><w:tcPr><w:tcW w:type="dxa" w:w="600"/><w:tcBorders><w:top w:val="single" w:color="BFBFBF" w:sz="1"/><w:left w:val="single" w:color="BFBFBF" w:sz="1"/><w:bottom w:val="single" w:color="BFBFBF" w:sz="1"/><w:right w:val="single" w:color="BFBFBF" w:sz="1"/></w:tcBorders><w:shd w:fill="2E75B6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FFFFFF"/><w:sz w:val="20"/><w:szCs w:val="20"/></w:rPr><w:t xml:space="preserve">P</w:t></w:r></w:p></w:tc></w:tr><w:tr><w:tc><w:tcPr><w:tcW w:type="dxa" w:w="800"/><w:tcBorders><w:top w:val="single" w:color="BFBFBF" w:sz="1"/><w:left w:val="single" w:color="BFBFBF" w:sz="1"/><w:bottom w:val="single" w:color="BFBFBF" w:sz="1"/><w:right w:val="single" w:color="BFBFBF" w:sz="1"/></w:tcBorders><w:shd w:fill="FCE4D6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333333"/><w:sz w:val="20"/><w:szCs w:val="20"/></w:rPr><w:t xml:space="preserve">H1</w:t></w:r></w:p></w:tc><w:tc><w:tcPr><w:tcW w:type="dxa" w:w="34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光质通过生长素-赤霉素信号调控形成层区活性</w:t></w:r></w:p></w:tc><w:tc><w:tcPr><w:tcW w:type="dxa" w:w="12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333333"/><w:sz w:val="20"/><w:szCs w:val="20"/></w:rPr><w:t xml:space="preserve">Aim 1</w:t></w:r></w:p></w:tc><w:tc><w:tcPr><w:tcW w:type="dxa" w:w="186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Stereo-seq + 激素通路</w:t></w:r></w:p></w:tc><w:tc><w:tcPr><w:tcW w:type="dxa" w:w="15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548235"/><w:sz w:val="20"/><w:szCs w:val="20"/></w:rPr><w:t xml:space="preserve">Low</w:t></w:r></w:p></w:tc><w:tc><w:tcPr><w:tcW w:type="dxa" w:w="7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00000"/><w:sz w:val="20"/><w:szCs w:val="20"/></w:rPr><w:t xml:space="preserve">★</w:t></w:r></w:p></w:tc></w:tr><w:tr><w:tc><w:tcPr><w:tcW w:type="dxa" w:w="800"/><w:tcBorders><w:top w:val="single" w:color="BFBFBF" w:sz="1"/><w:left w:val="single" w:color="BFBFBF" w:sz="1"/><w:bottom w:val="single" w:color="BFBFBF" w:sz="1"/><w:right w:val="single" w:color="BFBFBF" w:sz="1"/></w:tcBorders><w:shd w:fill="FCE4D6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333333"/><w:sz w:val="20"/><w:szCs w:val="20"/></w:rPr><w:t xml:space="preserve">H2</w:t></w:r></w:p></w:tc><w:tc><w:tcPr><w:tcW w:type="dxa" w:w="34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不同光质条件下维管区域的空间转录模式异质</w:t></w:r></w:p></w:tc><w:tc><w:tcPr><w:tcW w:type="dxa" w:w="12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333333"/><w:sz w:val="20"/><w:szCs w:val="20"/></w:rPr><w:t xml:space="preserve">Aim 2</w:t></w:r></w:p></w:tc><w:tc><w:tcPr><w:tcW w:type="dxa" w:w="186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空间域 DEG + GO/KEGG</w:t></w:r></w:p></w:tc><w:tc><w:tcPr><w:tcW w:type="dxa" w:w="15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548235"/><w:sz w:val="20"/><w:szCs w:val="20"/></w:rPr><w:t xml:space="preserve">Low</w:t></w:r></w:p></w:tc><w:tc><w:tcPr><w:tcW w:type="dxa" w:w="7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00000"/><w:sz w:val="20"/><w:szCs w:val="20"/></w:rPr><w:t xml:space="preserve">★</w:t></w:r></w:p></w:tc></w:tr><w:tr><w:tc><w:tcPr><w:tcW w:type="dxa" w:w="800"/><w:tcBorders><w:top w:val="single" w:color="BFBFBF" w:sz="1"/><w:left w:val="single" w:color="BFBFBF" w:sz="1"/><w:bottom w:val="single" w:color="BFBFBF" w:sz="1"/><w:right w:val="single" w:color="BFBFBF" w:sz="1"/></w:tcBorders><w:shd w:fill="FFF2CC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333333"/><w:sz w:val="20"/><w:szCs w:val="20"/></w:rPr><w:t xml:space="preserve">H3</w:t></w:r></w:p></w:tc><w:tc><w:tcPr><w:tcW w:type="dxa" w:w="34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形成层区到木质部/韧皮部的空间分化梯度受光质调控</w:t></w:r></w:p></w:tc><w:tc><w:tcPr><w:tcW w:type="dxa" w:w="12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333333"/><w:sz w:val="20"/><w:szCs w:val="20"/></w:rPr><w:t xml:space="preserve">Aim 3</w:t></w:r></w:p></w:tc><w:tc><w:tcPr><w:tcW w:type="dxa" w:w="186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Spatial trajectory / gradient</w:t></w:r></w:p></w:tc><w:tc><w:tcPr><w:tcW w:type="dxa" w:w="15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E6A817"/><w:sz w:val="20"/><w:szCs w:val="20"/></w:rPr><w:t xml:space="preserve">Mid</w:t></w:r></w:p></w:tc><w:tc><w:tcPr><w:tcW w:type="dxa" w:w="7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E6A817"/><w:sz w:val="20"/><w:szCs w:val="20"/></w:rPr><w:t xml:space="preserve">☆</w:t></w:r></w:p></w:tc></w:tr><w:tr><w:tc><w:tcPr><w:tcW w:type="dxa" w:w="800"/><w:tcBorders><w:top w:val="single" w:color="BFBFBF" w:sz="1"/><w:left w:val="single" w:color="BFBFBF" w:sz="1"/><w:bottom w:val="single" w:color="BFBFBF" w:sz="1"/><w:right w:val="single" w:color="BFBFBF" w:sz="1"/></w:tcBorders><w:shd w:fill="FFF2CC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333333"/><w:sz w:val="20"/><w:szCs w:val="20"/></w:rPr><w:t xml:space="preserve">H4</w:t></w:r></w:p></w:tc><w:tc><w:tcPr><w:tcW w:type="dxa" w:w="34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大豆维管标记基因与拟南芥空间表达模式不保守</w:t></w:r></w:p></w:tc><w:tc><w:tcPr><w:tcW w:type="dxa" w:w="12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333333"/><w:sz w:val="20"/><w:szCs w:val="20"/></w:rPr><w:t xml:space="preserve">Aim 4</w:t></w:r></w:p></w:tc><w:tc><w:tcPr><w:tcW w:type="dxa" w:w="186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Cross-species spatial comparison</w:t></w:r></w:p></w:tc><w:tc><w:tcPr><w:tcW w:type="dxa" w:w="15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E6A817"/><w:sz w:val="20"/><w:szCs w:val="20"/></w:rPr><w:t xml:space="preserve">Mid</w:t></w:r></w:p></w:tc><w:tc><w:tcPr><w:tcW w:type="dxa" w:w="7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E6A817"/><w:sz w:val="20"/><w:szCs w:val="20"/></w:rPr><w:t xml:space="preserve">☆</w:t></w:r></w:p></w:tc></w:tr><w:tr><w:tc><w:tcPr><w:tcW w:type="dxa" w:w="800"/><w:tcBorders><w:top w:val="single" w:color="BFBFBF" w:sz="1"/><w:left w:val="single" w:color="BFBFBF" w:sz="1"/><w:bottom w:val="single" w:color="BFBFBF" w:sz="1"/><w:right w:val="single" w:color="BFBFBF" w:sz="1"/></w:tcBorders><w:shd w:fill="FFF2CC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333333"/><w:sz w:val="20"/><w:szCs w:val="20"/></w:rPr><w:t xml:space="preserve">H5</w:t></w:r></w:p></w:tc><w:tc><w:tcPr><w:tcW w:type="dxa" w:w="34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LBL 和 LRFR 通过不同空间通路调控节间伸长</w:t></w:r></w:p></w:tc><w:tc><w:tcPr><w:tcW w:type="dxa" w:w="12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333333"/><w:sz w:val="20"/><w:szCs w:val="20"/></w:rPr><w:t xml:space="preserve">Aim 5</w:t></w:r></w:p></w:tc><w:tc><w:tcPr><w:tcW w:type="dxa" w:w="186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Spatial pathway divergence</w:t></w:r></w:p></w:tc><w:tc><w:tcPr><w:tcW w:type="dxa" w:w="15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E6A817"/><w:sz w:val="20"/><w:szCs w:val="20"/></w:rPr><w:t xml:space="preserve">Mid</w:t></w:r></w:p></w:tc><w:tc><w:tcPr><w:tcW w:type="dxa" w:w="7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E6A817"/><w:sz w:val="20"/><w:szCs w:val="20"/></w:rPr><w:t xml:space="preserve">☆</w:t></w:r></w:p></w:tc></w:tr></w:tbl><w:p><w:pPr><w:spacing w:before="120"/></w:pPr><w:r><w:rPr><w:rFonts w:ascii="Arial" w:cs="Arial" w:eastAsia="Arial" w:hAnsi="Arial"/><w:i/><w:iCs/><w:color w:val="666666"/><w:sz w:val="19"/><w:szCs w:val="19"/></w:rPr><w:t xml:space="preserve">优先级: ★ 核心 | ☆ 补充  |  全部基于 Stereo-seq 纯空间数据，无需 scRNA-seq</w:t></w:r></w:p><w:p><w:r><w:br w:type="page"/></w:r></w:p><w:p><w:pPr><w:pBdr><w:bottom w:val="single" w:color="2E75B6" w:sz="6" w:space="4"/></w:pBdr><w:spacing w:after="120" w:before="360"/></w:pPr><w:r><w:rPr><w:rFonts w:ascii="Arial" w:cs="Arial" w:eastAsia="Arial" w:hAnsi="Arial"/><w:b/><w:bCs/><w:color w:val="1F3864"/><w:sz w:val="26"/><w:szCs w:val="26"/></w:rPr><w:t xml:space="preserve">3. Experimental Aims / 分析目标</w:t></w:r></w:p><w:p><w:pPr><w:pStyle w:val="Heading2"/></w:pPr><w:r><w:t xml:space="preserve">Aim 1: Stereo-seq 空间转录组揭示维管区域光质响应</w:t></w:r></w:p><w:p><w:pPr><w:spacing w:after="80"/></w:pPr><w:r><w:rPr><w:rFonts w:ascii="Arial" w:cs="Arial" w:eastAsia="Arial" w:hAnsi="Arial"/><w:color w:val="333333"/><w:sz w:val="21"/><w:szCs w:val="21"/></w:rPr><w:t xml:space="preserve">检验假设: H1</w:t></w:r></w:p><w:p><w:pPr><w:spacing w:after="60"/></w:pPr><w:r><w:rPr><w:rFonts w:ascii="Arial" w:cs="Arial" w:eastAsia="Arial" w:hAnsi="Arial"/><w:b/><w:bCs/><w:color w:val="1F3864"/><w:sz w:val="21"/><w:szCs w:val="21"/></w:rPr><w:t xml:space="preserve">实验设计与数据:</w:t></w:r></w:p><w:p><w:pPr><w:pStyle w:val="ListParagraph"/><w:numPr><w:ilvl w:val="0"/><w:numId w:val="2"/></w:numPr><w:spacing w:after="40"/></w:pPr><w:r><w:rPr><w:rFonts w:ascii="Arial" w:cs="Arial" w:eastAsia="Arial" w:hAnsi="Arial"/><w:color w:val="333333"/><w:sz w:val="20"/><w:szCs w:val="20"/></w:rPr><w:t xml:space="preserve">样本: 大豆第三节间，WL / LBL / LRFR 各 3 个生物学重复</w:t></w:r></w:p><w:p><w:pPr><w:pStyle w:val="ListParagraph"/><w:numPr><w:ilvl w:val="0"/><w:numId w:val="2"/></w:numPr><w:spacing w:after="40"/></w:pPr><w:r><w:rPr><w:rFonts w:ascii="Arial" w:cs="Arial" w:eastAsia="Arial" w:hAnsi="Arial"/><w:color w:val="333333"/><w:sz w:val="20"/><w:szCs w:val="20"/></w:rPr><w:t xml:space="preserve">技术: Stereo-seq 空间转录组</w:t></w:r></w:p><w:p><w:pPr><w:pStyle w:val="ListParagraph"/><w:numPr><w:ilvl w:val="0"/><w:numId w:val="2"/></w:numPr><w:spacing w:after="40"/></w:pPr><w:r><w:rPr><w:rFonts w:ascii="Arial" w:cs="Arial" w:eastAsia="Arial" w:hAnsi="Arial"/><w:color w:val="333333"/><w:sz w:val="20"/><w:szCs w:val="20"/></w:rPr><w:t xml:space="preserve">基础分辨率: bin50; 扩展分析: bin20 (精细) / bin100 (区域)</w:t></w:r></w:p><w:p><w:pPr><w:spacing w:after="60"/></w:pPr><w:r><w:rPr><w:rFonts w:ascii="Arial" w:cs="Arial" w:eastAsia="Arial" w:hAnsi="Arial"/><w:b/><w:bCs/><w:color w:val="1F3864"/><w:sz w:val="21"/><w:szCs w:val="21"/></w:rPr><w:t xml:space="preserve">分析流程 (纯空间):</w:t></w:r></w:p><w:p><w:pPr><w:shd w:fill="F2F2F2" w:val="clear"/><w:spacing w:after="60" w:before="60"/></w:pPr><w:r><w:rPr><w:rFonts w:ascii="Arial" w:cs="Arial" w:eastAsia="Arial" w:hAnsi="Arial"/><w:color w:val="333333"/><w:sz w:val="20"/><w:szCs w:val="20"/></w:rPr><w:t xml:space="preserve">Raw Stereo-seq → QC &amp; Normalization → Spatial bin clustering → Spatial domain detection → Region annotation (cambium/xylem/phloem zones) → Region-specific DEG (pseudo-spot) → GO/KEGG enrichment → Hormone pathway spatial mapping (auxin, GA, ABA)</w:t></w:r></w:p><w:p><w:pPr><w:spacing w:after="60"/></w:pPr><w:r><w:rPr><w:rFonts w:ascii="Arial" w:cs="Arial" w:eastAsia="Arial" w:hAnsi="Arial"/><w:b/><w:bCs/><w:color w:val="1F3864"/><w:sz w:val="21"/><w:szCs w:val="21"/></w:rPr><w:t xml:space="preserve">产出:</w:t></w:r></w:p><w:p><w:pPr><w:pStyle w:val="ListParagraph"/><w:numPr><w:ilvl w:val="0"/><w:numId w:val="2"/></w:numPr><w:spacing w:after="40"/></w:pPr><w:r><w:rPr><w:rFonts w:ascii="Arial" w:cs="Arial" w:eastAsia="Arial" w:hAnsi="Arial"/><w:color w:val="333333"/><w:sz w:val="20"/><w:szCs w:val="20"/></w:rPr><w:t xml:space="preserve">大豆节间空间转录组图谱 (bin-level 和 domain-level)</w:t></w:r></w:p><w:p><w:pPr><w:pStyle w:val="ListParagraph"/><w:numPr><w:ilvl w:val="0"/><w:numId w:val="2"/></w:numPr><w:spacing w:after="40"/></w:pPr><w:r><w:rPr><w:rFonts w:ascii="Arial" w:cs="Arial" w:eastAsia="Arial" w:hAnsi="Arial"/><w:color w:val="333333"/><w:sz w:val="20"/><w:szCs w:val="20"/></w:rPr><w:t xml:space="preserve">形成层区/木质部区/韧皮部区光质响应差异基因列表</w:t></w:r></w:p><w:p><w:pPr><w:pStyle w:val="ListParagraph"/><w:numPr><w:ilvl w:val="0"/><w:numId w:val="2"/></w:numPr><w:spacing w:after="40"/></w:pPr><w:r><w:rPr><w:rFonts w:ascii="Arial" w:cs="Arial" w:eastAsia="Arial" w:hAnsi="Arial"/><w:color w:val="333333"/><w:sz w:val="20"/><w:szCs w:val="20"/></w:rPr><w:t xml:space="preserve">激素信号通路空间活性热图</w:t></w:r></w:p><w:p><w:pPr><w:pStyle w:val="Heading2"/></w:pPr><w:r><w:t xml:space="preserve">Aim 2: 维管区域的空间转录异质性</w:t></w:r></w:p><w:p><w:pPr><w:spacing w:after="80"/></w:pPr><w:r><w:rPr><w:rFonts w:ascii="Arial" w:cs="Arial" w:eastAsia="Arial" w:hAnsi="Arial"/><w:color w:val="333333"/><w:sz w:val="21"/><w:szCs w:val="21"/></w:rPr><w:t xml:space="preserve">检验假设: H2</w:t></w:r></w:p><w:p><w:pPr><w:pStyle w:val="ListParagraph"/><w:numPr><w:ilvl w:val="0"/><w:numId w:val="2"/></w:numPr><w:spacing w:after="40"/></w:pPr><w:r><w:rPr><w:rFonts w:ascii="Arial" w:cs="Arial" w:eastAsia="Arial" w:hAnsi="Arial"/><w:color w:val="333333"/><w:sz w:val="20"/><w:szCs w:val="20"/></w:rPr><w:t xml:space="preserve">对 Stereo-seq bin 数据进行无监督空间聚类</w:t></w:r></w:p><w:p><w:pPr><w:pStyle w:val="ListParagraph"/><w:numPr><w:ilvl w:val="0"/><w:numId w:val="2"/></w:numPr><w:spacing w:after="40"/></w:pPr><w:r><w:rPr><w:rFonts w:ascii="Arial" w:cs="Arial" w:eastAsia="Arial" w:hAnsi="Arial"/><w:color w:val="333333"/><w:sz w:val="20"/><w:szCs w:val="20"/></w:rPr><w:t xml:space="preserve">基于 marker gene 空间分布注释形成层区、木质部区、韧皮部区</w:t></w:r></w:p><w:p><w:pPr><w:pStyle w:val="ListParagraph"/><w:numPr><w:ilvl w:val="0"/><w:numId w:val="2"/></w:numPr><w:spacing w:after="40"/></w:pPr><w:r><w:rPr><w:rFonts w:ascii="Arial" w:cs="Arial" w:eastAsia="Arial" w:hAnsi="Arial"/><w:color w:val="333333"/><w:sz w:val="20"/><w:szCs w:val="20"/></w:rPr><w:t xml:space="preserve">各区域 WL vs LBL vs LRFR 差异基因 (pseudo-spot 模型)</w:t></w:r></w:p><w:p><w:pPr><w:pStyle w:val="ListParagraph"/><w:numPr><w:ilvl w:val="0"/><w:numId w:val="2"/></w:numPr><w:spacing w:after="40"/></w:pPr><w:r><w:rPr><w:rFonts w:ascii="Arial" w:cs="Arial" w:eastAsia="Arial" w:hAnsi="Arial"/><w:color w:val="333333"/><w:sz w:val="20"/><w:szCs w:val="20"/></w:rPr><w:t xml:space="preserve">区域特异性通路富集比较</w:t></w:r></w:p><w:p><w:pPr><w:spacing w:after="60"/></w:pPr><w:r><w:rPr><w:rFonts w:ascii="Arial" w:cs="Arial" w:eastAsia="Arial" w:hAnsi="Arial"/><w:b/><w:bCs/><w:color w:val="1F3864"/><w:sz w:val="21"/><w:szCs w:val="21"/></w:rPr><w:t xml:space="preserve">关键比较:</w:t></w:r></w:p><w:p><w:pPr><w:pStyle w:val="ListParagraph"/><w:numPr><w:ilvl w:val="0"/><w:numId w:val="2"/></w:numPr><w:spacing w:after="40"/></w:pPr><w:r><w:rPr><w:rFonts w:ascii="Arial" w:cs="Arial" w:eastAsia="Arial" w:hAnsi="Arial"/><w:color w:val="333333"/><w:sz w:val="20"/><w:szCs w:val="20"/></w:rPr><w:t xml:space="preserve">形成层区: WL vs LBL vs LRFR</w:t></w:r></w:p><w:p><w:pPr><w:pStyle w:val="ListParagraph"/><w:numPr><w:ilvl w:val="0"/><w:numId w:val="2"/></w:numPr><w:spacing w:after="40"/></w:pPr><w:r><w:rPr><w:rFonts w:ascii="Arial" w:cs="Arial" w:eastAsia="Arial" w:hAnsi="Arial"/><w:color w:val="333333"/><w:sz w:val="20"/><w:szCs w:val="20"/></w:rPr><w:t xml:space="preserve">木质部区: 分化梯度空间变化</w:t></w:r></w:p><w:p><w:pPr><w:pStyle w:val="ListParagraph"/><w:numPr><w:ilvl w:val="0"/><w:numId w:val="2"/></w:numPr><w:spacing w:after="40"/></w:pPr><w:r><w:rPr><w:rFonts w:ascii="Arial" w:cs="Arial" w:eastAsia="Arial" w:hAnsi="Arial"/><w:color w:val="333333"/><w:sz w:val="20"/><w:szCs w:val="20"/></w:rPr><w:t xml:space="preserve">韧皮部区: 与木质部的差异空间响应</w:t></w:r></w:p><w:p><w:pPr><w:spacing w:after="60"/></w:pPr><w:r><w:rPr><w:rFonts w:ascii="Arial" w:cs="Arial" w:eastAsia="Arial" w:hAnsi="Arial"/><w:b/><w:bCs/><w:color w:val="1F3864"/><w:sz w:val="21"/><w:szCs w:val="21"/></w:rPr><w:t xml:space="preserve">产出: 空间域 × 光质 DEG 矩阵 + 区域特异性通路热图</w:t></w:r></w:p><w:p><w:pPr><w:pStyle w:val="Heading2"/></w:pPr><w:r><w:t xml:space="preserve">Aim 3: 形成层 → 木质部/韧皮部空间分化梯度</w:t></w:r></w:p><w:p><w:pPr><w:spacing w:after="80"/></w:pPr><w:r><w:rPr><w:rFonts w:ascii="Arial" w:cs="Arial" w:eastAsia="Arial" w:hAnsi="Arial"/><w:color w:val="333333"/><w:sz w:val="21"/><w:szCs w:val="21"/></w:rPr><w:t xml:space="preserve">检验假设: H3</w:t></w:r></w:p><w:p><w:pPr><w:spacing w:after="80"/></w:pPr><w:r><w:rPr><w:rFonts w:ascii="Arial" w:cs="Arial" w:eastAsia="Arial" w:hAnsi="Arial"/><w:color w:val="333333"/><w:sz w:val="21"/><w:szCs w:val="21"/></w:rPr><w:t xml:space="preserve">新假设 — 替代原 H4 (整合分析)，聚焦空间内部分化:</w:t></w:r></w:p><w:p><w:pPr><w:pStyle w:val="ListParagraph"/><w:numPr><w:ilvl w:val="0"/><w:numId w:val="2"/></w:numPr><w:spacing w:after="40"/></w:pPr><w:r><w:rPr><w:rFonts w:ascii="Arial" w:cs="Arial" w:eastAsia="Arial" w:hAnsi="Arial"/><w:color w:val="333333"/><w:sz w:val="20"/><w:szCs w:val="20"/></w:rPr><w:t xml:space="preserve">沿径向 (pith→cortex) 计算基因表达的空间梯度</w:t></w:r></w:p><w:p><w:pPr><w:pStyle w:val="ListParagraph"/><w:numPr><w:ilvl w:val="0"/><w:numId w:val="2"/></w:numPr><w:spacing w:after="40"/></w:pPr><w:r><w:rPr><w:rFonts w:ascii="Arial" w:cs="Arial" w:eastAsia="Arial" w:hAnsi="Arial"/><w:color w:val="333333"/><w:sz w:val="20"/><w:szCs w:val="20"/></w:rPr><w:t xml:space="preserve">识别形成层区到木质部和韧皮部的分化前沿</w:t></w:r></w:p><w:p><w:pPr><w:pStyle w:val="ListParagraph"/><w:numPr><w:ilvl w:val="0"/><w:numId w:val="2"/></w:numPr><w:spacing w:after="40"/></w:pPr><w:r><w:rPr><w:rFonts w:ascii="Arial" w:cs="Arial" w:eastAsia="Arial" w:hAnsi="Arial"/><w:color w:val="333333"/><w:sz w:val="20"/><w:szCs w:val="20"/></w:rPr><w:t xml:space="preserve">比较 WL/LBL/LRFR 下分化梯度的偏移</w:t></w:r></w:p><w:p><w:pPr><w:pStyle w:val="ListParagraph"/><w:numPr><w:ilvl w:val="0"/><w:numId w:val="2"/></w:numPr><w:spacing w:after="40"/></w:pPr><w:r><w:rPr><w:rFonts w:ascii="Arial" w:cs="Arial" w:eastAsia="Arial" w:hAnsi="Arial"/><w:color w:val="333333"/><w:sz w:val="20"/><w:szCs w:val="20"/></w:rPr><w:t xml:space="preserve">空间自相关分析 (Moran&apos;s I) 检测光质响应基因的空间聚集</w:t></w:r></w:p><w:p><w:pPr><w:spacing w:after="60"/></w:pPr><w:r><w:rPr><w:rFonts w:ascii="Arial" w:cs="Arial" w:eastAsia="Arial" w:hAnsi="Arial"/><w:b/><w:bCs/><w:color w:val="1F3864"/><w:sz w:val="21"/><w:szCs w:val="21"/></w:rPr><w:t xml:space="preserve">产出: 空间分化梯度可视化 + 光质响应基因空间自相关热图</w:t></w:r></w:p><w:p><w:pPr><w:pStyle w:val="Heading2"/></w:pPr><w:r><w:t xml:space="preserve">Aim 4: 大豆维管标记基因空间表达与跨物种比较</w:t></w:r></w:p><w:p><w:pPr><w:spacing w:after="80"/></w:pPr><w:r><w:rPr><w:rFonts w:ascii="Arial" w:cs="Arial" w:eastAsia="Arial" w:hAnsi="Arial"/><w:color w:val="333333"/><w:sz w:val="21"/><w:szCs w:val="21"/></w:rPr><w:t xml:space="preserve">检验假设: H4 (原 H3)</w:t></w:r></w:p><w:p><w:pPr><w:pStyle w:val="ListParagraph"/><w:numPr><w:ilvl w:val="0"/><w:numId w:val="2"/></w:numPr><w:spacing w:after="40"/></w:pPr><w:r><w:rPr><w:rFonts w:ascii="Arial" w:cs="Arial" w:eastAsia="Arial" w:hAnsi="Arial"/><w:color w:val="333333"/><w:sz w:val="20"/><w:szCs w:val="20"/></w:rPr><w:t xml:space="preserve">从 Stereo-seq 数据识别大豆形成层区/木质部区/韧皮部区空间标记基因</w:t></w:r></w:p><w:p><w:pPr><w:pStyle w:val="ListParagraph"/><w:numPr><w:ilvl w:val="0"/><w:numId w:val="2"/></w:numPr><w:spacing w:after="40"/></w:pPr><w:r><w:rPr><w:rFonts w:ascii="Arial" w:cs="Arial" w:eastAsia="Arial" w:hAnsi="Arial"/><w:color w:val="333333"/><w:sz w:val="20"/><w:szCs w:val="20"/></w:rPr><w:t xml:space="preserve">与拟南芥已知维管标记基因进行同源比较</w:t></w:r></w:p><w:p><w:pPr><w:pStyle w:val="ListParagraph"/><w:numPr><w:ilvl w:val="0"/><w:numId w:val="2"/></w:numPr><w:spacing w:after="40"/></w:pPr><w:r><w:rPr><w:rFonts w:ascii="Arial" w:cs="Arial" w:eastAsia="Arial" w:hAnsi="Arial"/><w:color w:val="333333"/><w:sz w:val="20"/><w:szCs w:val="20"/></w:rPr><w:t xml:space="preserve">比较空间表达模式的保守性</w:t></w:r></w:p><w:p><w:pPr><w:pStyle w:val="ListParagraph"/><w:numPr><w:ilvl w:val="0"/><w:numId w:val="2"/></w:numPr><w:spacing w:after="40"/></w:pPr><w:r><w:rPr><w:rFonts w:ascii="Arial" w:cs="Arial" w:eastAsia="Arial" w:hAnsi="Arial"/><w:color w:val="333333"/><w:sz w:val="20"/><w:szCs w:val="20"/></w:rPr><w:t xml:space="preserve">计算保守率和分歧率</w:t></w:r></w:p><w:p><w:pPr><w:pStyle w:val="Heading2"/></w:pPr><w:r><w:t xml:space="preserve">Aim 5: LBL vs LRFR 空间通路分化</w:t></w:r></w:p><w:p><w:pPr><w:spacing w:after="80"/></w:pPr><w:r><w:rPr><w:rFonts w:ascii="Arial" w:cs="Arial" w:eastAsia="Arial" w:hAnsi="Arial"/><w:color w:val="333333"/><w:sz w:val="21"/><w:szCs w:val="21"/></w:rPr><w:t xml:space="preserve">检验假设: H5</w:t></w:r></w:p><w:p><w:pPr><w:pStyle w:val="ListParagraph"/><w:numPr><w:ilvl w:val="0"/><w:numId w:val="2"/></w:numPr><w:spacing w:after="40"/></w:pPr><w:r><w:rPr><w:rFonts w:ascii="Arial" w:cs="Arial" w:eastAsia="Arial" w:hAnsi="Arial"/><w:color w:val="333333"/><w:sz w:val="20"/><w:szCs w:val="20"/></w:rPr><w:t xml:space="preserve">WL vs LBL 和 WL vs LRFR 的空间 DEG 比较</w:t></w:r></w:p><w:p><w:pPr><w:pStyle w:val="ListParagraph"/><w:numPr><w:ilvl w:val="0"/><w:numId w:val="2"/></w:numPr><w:spacing w:after="40"/></w:pPr><w:r><w:rPr><w:rFonts w:ascii="Arial" w:cs="Arial" w:eastAsia="Arial" w:hAnsi="Arial"/><w:color w:val="333333"/><w:sz w:val="20"/><w:szCs w:val="20"/></w:rPr><w:t xml:space="preserve">共享 vs 特异 DEG 的空间分布和 GO 富集</w:t></w:r></w:p><w:p><w:pPr><w:pStyle w:val="ListParagraph"/><w:numPr><w:ilvl w:val="0"/><w:numId w:val="2"/></w:numPr><w:spacing w:after="40"/></w:pPr><w:r><w:rPr><w:rFonts w:ascii="Arial" w:cs="Arial" w:eastAsia="Arial" w:hAnsi="Arial"/><w:color w:val="333333"/><w:sz w:val="20"/><w:szCs w:val="20"/></w:rPr><w:t xml:space="preserve">光受体通路基因的空间表达模式</w:t></w:r></w:p><w:p><w:pPr><w:spacing w:after="60"/></w:pPr><w:r><w:rPr><w:rFonts w:ascii="Arial" w:cs="Arial" w:eastAsia="Arial" w:hAnsi="Arial"/><w:b/><w:bCs/><w:color w:val="1F3864"/><w:sz w:val="21"/><w:szCs w:val="21"/></w:rPr><w:t xml:space="preserve">产出: 蓝光/远红光特异空间响应通路 + 共享核心通路</w:t></w:r></w:p><w:p><w:r><w:br w:type="page"/></w:r></w:p><w:p><w:pPr><w:pBdr><w:bottom w:val="single" w:color="2E75B6" w:sz="6" w:space="4"/></w:pBdr><w:spacing w:after="120" w:before="360"/></w:pPr><w:r><w:rPr><w:rFonts w:ascii="Arial" w:cs="Arial" w:eastAsia="Arial" w:hAnsi="Arial"/><w:b/><w:bCs/><w:color w:val="1F3864"/><w:sz w:val="26"/><w:szCs w:val="26"/></w:rPr><w:t xml:space="preserve">4. Data &amp; Methods Stack / 技术栈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2800"/><w:gridCol w:w="4160"/></w:tblGrid><w:tr><w:tc><w:tcPr><w:tcW w:type="dxa" w:w="2400"/><w:tcBorders><w:top w:val="single" w:color="BFBFBF" w:sz="1"/><w:left w:val="single" w:color="BFBFBF" w:sz="1"/><w:bottom w:val="single" w:color="BFBFBF" w:sz="1"/><w:right w:val="single" w:color="BFBFBF" w:sz="1"/></w:tcBorders><w:shd w:fill="2E75B6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FFFFFF"/><w:sz w:val="20"/><w:szCs w:val="20"/></w:rPr><w:t xml:space="preserve">Component</w:t></w:r></w:p></w:tc><w:tc><w:tcPr><w:tcW w:type="dxa" w:w="2800"/><w:tcBorders><w:top w:val="single" w:color="BFBFBF" w:sz="1"/><w:left w:val="single" w:color="BFBFBF" w:sz="1"/><w:bottom w:val="single" w:color="BFBFBF" w:sz="1"/><w:right w:val="single" w:color="BFBFBF" w:sz="1"/></w:tcBorders><w:shd w:fill="2E75B6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FFFFFF"/><w:sz w:val="20"/><w:szCs w:val="20"/></w:rPr><w:t xml:space="preserve">Tool/Method</w:t></w:r></w:p></w:tc><w:tc><w:tcPr><w:tcW w:type="dxa" w:w="4160"/><w:tcBorders><w:top w:val="single" w:color="BFBFBF" w:sz="1"/><w:left w:val="single" w:color="BFBFBF" w:sz="1"/><w:bottom w:val="single" w:color="BFBFBF" w:sz="1"/><w:right w:val="single" w:color="BFBFBF" w:sz="1"/></w:tcBorders><w:shd w:fill="2E75B6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FFFFFF"/><w:sz w:val="20"/><w:szCs w:val="20"/></w:rPr><w:t xml:space="preserve">Purpose</w:t></w:r></w:p></w:tc></w:tr><w:tr><w:tc><w:tcPr><w:tcW w:type="dxa" w:w="2400"/><w:tcBorders><w:top w:val="single" w:color="BFBFBF" w:sz="1"/><w:left w:val="single" w:color="BFBFBF" w:sz="1"/><w:bottom w:val="single" w:color="BFBFBF" w:sz="1"/><w:right w:val="single" w:color="BFBFBF" w:sz="1"/></w:tcBorders><w:shd w:fill="F2F2F2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333333"/><w:sz w:val="20"/><w:szCs w:val="20"/></w:rPr><w:t xml:space="preserve">Data</w:t></w:r></w:p></w:tc><w:tc><w:tcPr><w:tcW w:type="dxa" w:w="28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Stereo-seq (bin50)</w:t></w:r></w:p></w:tc><w:tc><w:tcPr><w:tcW w:type="dxa" w:w="416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大豆节间空间转录组 (已有)</w:t></w:r></w:p></w:tc></w:tr><w:tr><w:tc><w:tcPr><w:tcW w:type="dxa" w:w="24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333333"/><w:sz w:val="20"/><w:szCs w:val="20"/></w:rPr><w:t xml:space="preserve">Clustering</w:t></w:r></w:p></w:tc><w:tc><w:tcPr><w:tcW w:type="dxa" w:w="28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Seurat / Scanpy</w:t></w:r></w:p></w:tc><w:tc><w:tcPr><w:tcW w:type="dxa" w:w="416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Spatial bin 聚类 + 空间域检测</w:t></w:r></w:p></w:tc></w:tr><w:tr><w:tc><w:tcPr><w:tcW w:type="dxa" w:w="2400"/><w:tcBorders><w:top w:val="single" w:color="BFBFBF" w:sz="1"/><w:left w:val="single" w:color="BFBFBF" w:sz="1"/><w:bottom w:val="single" w:color="BFBFBF" w:sz="1"/><w:right w:val="single" w:color="BFBFBF" w:sz="1"/></w:tcBorders><w:shd w:fill="F2F2F2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333333"/><w:sz w:val="20"/><w:szCs w:val="20"/></w:rPr><w:t xml:space="preserve">Spatial domain</w:t></w:r></w:p></w:tc><w:tc><w:tcPr><w:tcW w:type="dxa" w:w="28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BayesSpace / SpaGCN</w:t></w:r></w:p></w:tc><w:tc><w:tcPr><w:tcW w:type="dxa" w:w="416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组织区域识别 (形成层/木质部/韧皮部)</w:t></w:r></w:p></w:tc></w:tr><w:tr><w:tc><w:tcPr><w:tcW w:type="dxa" w:w="24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333333"/><w:sz w:val="20"/><w:szCs w:val="20"/></w:rPr><w:t xml:space="preserve">DEG</w:t></w:r></w:p></w:tc><w:tc><w:tcPr><w:tcW w:type="dxa" w:w="28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DESeq2 / limma (pseudo-spot)</w:t></w:r></w:p></w:tc><w:tc><w:tcPr><w:tcW w:type="dxa" w:w="416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区域特异差异表达</w:t></w:r></w:p></w:tc></w:tr><w:tr><w:tc><w:tcPr><w:tcW w:type="dxa" w:w="2400"/><w:tcBorders><w:top w:val="single" w:color="BFBFBF" w:sz="1"/><w:left w:val="single" w:color="BFBFBF" w:sz="1"/><w:bottom w:val="single" w:color="BFBFBF" w:sz="1"/><w:right w:val="single" w:color="BFBFBF" w:sz="1"/></w:tcBorders><w:shd w:fill="F2F2F2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333333"/><w:sz w:val="20"/><w:szCs w:val="20"/></w:rPr><w:t xml:space="preserve">Enrichment</w:t></w:r></w:p></w:tc><w:tc><w:tcPr><w:tcW w:type="dxa" w:w="28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clusterProfiler / GSEA</w:t></w:r></w:p></w:tc><w:tc><w:tcPr><w:tcW w:type="dxa" w:w="416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GO/KEGG 通路富集</w:t></w:r></w:p></w:tc></w:tr><w:tr><w:tc><w:tcPr><w:tcW w:type="dxa" w:w="24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333333"/><w:sz w:val="20"/><w:szCs w:val="20"/></w:rPr><w:t xml:space="preserve">Spatial stat</w:t></w:r></w:p></w:tc><w:tc><w:tcPr><w:tcW w:type="dxa" w:w="28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Moran&apos;s I / SpatialDE</w:t></w:r></w:p></w:tc><w:tc><w:tcPr><w:tcW w:type="dxa" w:w="416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空间自相关 + 空间变异基因</w:t></w:r></w:p></w:tc></w:tr><w:tr><w:tc><w:tcPr><w:tcW w:type="dxa" w:w="2400"/><w:tcBorders><w:top w:val="single" w:color="BFBFBF" w:sz="1"/><w:left w:val="single" w:color="BFBFBF" w:sz="1"/><w:bottom w:val="single" w:color="BFBFBF" w:sz="1"/><w:right w:val="single" w:color="BFBFBF" w:sz="1"/></w:tcBorders><w:shd w:fill="F2F2F2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333333"/><w:sz w:val="20"/><w:szCs w:val="20"/></w:rPr><w:t xml:space="preserve">Gradient</w:t></w:r></w:p></w:tc><w:tc><w:tcPr><w:tcW w:type="dxa" w:w="28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SPATA / trendsceek</w:t></w:r></w:p></w:tc><w:tc><w:tcPr><w:tcW w:type="dxa" w:w="416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空间表达梯度检测</w:t></w:r></w:p></w:tc></w:tr><w:tr><w:tc><w:tcPr><w:tcW w:type="dxa" w:w="24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333333"/><w:sz w:val="20"/><w:szCs w:val="20"/></w:rPr><w:t xml:space="preserve">Vis</w:t></w:r></w:p></w:tc><w:tc><w:tcPr><w:tcW w:type="dxa" w:w="28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ggplot2 / SpatialFeaturePlot</w:t></w:r></w:p></w:tc><w:tc><w:tcPr><w:tcW w:type="dxa" w:w="416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空间表达可视化</w:t></w:r></w:p></w:tc></w:tr></w:tbl><w:p><w:pPr><w:spacing w:before="100"/></w:pPr><w:r><w:rPr><w:rFonts w:ascii="Arial" w:cs="Arial" w:eastAsia="Arial" w:hAnsi="Arial"/><w:b/><w:bCs/><w:color w:val="548235"/><w:sz w:val="19"/><w:szCs w:val="19"/></w:rPr><w:t xml:space="preserve">全部基于 Stereo-seq 空间数据，无需 scRNA-seq</w:t></w:r></w:p><w:p><w:pPr><w:spacing w:before="300"/></w:pPr></w:p><w:p><w:pPr><w:pBdr><w:bottom w:val="single" w:color="2E75B6" w:sz="6" w:space="4"/></w:pBdr><w:spacing w:after="120" w:before="360"/></w:pPr><w:r><w:rPr><w:rFonts w:ascii="Arial" w:cs="Arial" w:eastAsia="Arial" w:hAnsi="Arial"/><w:b/><w:bCs/><w:color w:val="1F3864"/><w:sz w:val="26"/><w:szCs w:val="26"/></w:rPr><w:t xml:space="preserve">5. Timeline / 时间线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400"/><w:gridCol w:w="4400"/><w:gridCol w:w="1500"/><w:gridCol w:w="2060"/></w:tblGrid><w:tr><w:tc><w:tcPr><w:tcW w:type="dxa" w:w="1400"/><w:tcBorders><w:top w:val="single" w:color="BFBFBF" w:sz="1"/><w:left w:val="single" w:color="BFBFBF" w:sz="1"/><w:bottom w:val="single" w:color="BFBFBF" w:sz="1"/><w:right w:val="single" w:color="BFBFBF" w:sz="1"/></w:tcBorders><w:shd w:fill="2E75B6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FFFFFF"/><w:sz w:val="20"/><w:szCs w:val="20"/></w:rPr><w:t xml:space="preserve">Phase</w:t></w:r></w:p></w:tc><w:tc><w:tcPr><w:tcW w:type="dxa" w:w="4400"/><w:tcBorders><w:top w:val="single" w:color="BFBFBF" w:sz="1"/><w:left w:val="single" w:color="BFBFBF" w:sz="1"/><w:bottom w:val="single" w:color="BFBFBF" w:sz="1"/><w:right w:val="single" w:color="BFBFBF" w:sz="1"/></w:tcBorders><w:shd w:fill="2E75B6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FFFFFF"/><w:sz w:val="20"/><w:szCs w:val="20"/></w:rPr><w:t xml:space="preserve">Task</w:t></w:r></w:p></w:tc><w:tc><w:tcPr><w:tcW w:type="dxa" w:w="1500"/><w:tcBorders><w:top w:val="single" w:color="BFBFBF" w:sz="1"/><w:left w:val="single" w:color="BFBFBF" w:sz="1"/><w:bottom w:val="single" w:color="BFBFBF" w:sz="1"/><w:right w:val="single" w:color="BFBFBF" w:sz="1"/></w:tcBorders><w:shd w:fill="2E75B6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FFFFFF"/><w:sz w:val="20"/><w:szCs w:val="20"/></w:rPr><w:t xml:space="preserve">Duration</w:t></w:r></w:p></w:tc><w:tc><w:tcPr><w:tcW w:type="dxa" w:w="2060"/><w:tcBorders><w:top w:val="single" w:color="BFBFBF" w:sz="1"/><w:left w:val="single" w:color="BFBFBF" w:sz="1"/><w:bottom w:val="single" w:color="BFBFBF" w:sz="1"/><w:right w:val="single" w:color="BFBFBF" w:sz="1"/></w:tcBorders><w:shd w:fill="2E75B6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FFFFFF"/><w:sz w:val="20"/><w:szCs w:val="20"/></w:rPr><w:t xml:space="preserve">Figure</w:t></w:r></w:p></w:tc></w:tr><w:tr><w:tc><w:tcPr><w:tcW w:type="dxa" w:w="1400"/><w:tcBorders><w:top w:val="single" w:color="BFBFBF" w:sz="1"/><w:left w:val="single" w:color="BFBFBF" w:sz="1"/><w:bottom w:val="single" w:color="BFBFBF" w:sz="1"/><w:right w:val="single" w:color="BFBFBF" w:sz="1"/></w:tcBorders><w:shd w:fill="F2F2F2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333333"/><w:sz w:val="20"/><w:szCs w:val="20"/></w:rPr><w:t xml:space="preserve">Phase 1</w:t></w:r></w:p></w:tc><w:tc><w:tcPr><w:tcW w:type="dxa" w:w="44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Stereo-seq 数据处理 + QC + 空间聚类</w:t></w:r></w:p></w:tc><w:tc><w:tcPr><w:tcW w:type="dxa" w:w="15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333333"/><w:sz w:val="20"/><w:szCs w:val="20"/></w:rPr><w:t xml:space="preserve">1-2 周</w:t></w:r></w:p></w:tc><w:tc><w:tcPr><w:tcW w:type="dxa" w:w="206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Fig 1: 空间转录组图谱</w:t></w:r></w:p></w:tc></w:tr><w:tr><w:tc><w:tcPr><w:tcW w:type="dxa" w:w="14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333333"/><w:sz w:val="20"/><w:szCs w:val="20"/></w:rPr><w:t xml:space="preserve">Phase 2</w:t></w:r></w:p></w:tc><w:tc><w:tcPr><w:tcW w:type="dxa" w:w="44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空间域注释 + 区域 DEG</w:t></w:r></w:p></w:tc><w:tc><w:tcPr><w:tcW w:type="dxa" w:w="15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333333"/><w:sz w:val="20"/><w:szCs w:val="20"/></w:rPr><w:t xml:space="preserve">1 周</w:t></w:r></w:p></w:tc><w:tc><w:tcPr><w:tcW w:type="dxa" w:w="206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Fig 2: 形成层区光质响应</w:t></w:r></w:p></w:tc></w:tr><w:tr><w:tc><w:tcPr><w:tcW w:type="dxa" w:w="1400"/><w:tcBorders><w:top w:val="single" w:color="BFBFBF" w:sz="1"/><w:left w:val="single" w:color="BFBFBF" w:sz="1"/><w:bottom w:val="single" w:color="BFBFBF" w:sz="1"/><w:right w:val="single" w:color="BFBFBF" w:sz="1"/></w:tcBorders><w:shd w:fill="F2F2F2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333333"/><w:sz w:val="20"/><w:szCs w:val="20"/></w:rPr><w:t xml:space="preserve">Phase 3</w:t></w:r></w:p></w:tc><w:tc><w:tcPr><w:tcW w:type="dxa" w:w="44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空间梯度 + 空间统计</w:t></w:r></w:p></w:tc><w:tc><w:tcPr><w:tcW w:type="dxa" w:w="15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333333"/><w:sz w:val="20"/><w:szCs w:val="20"/></w:rPr><w:t xml:space="preserve">1 周</w:t></w:r></w:p></w:tc><w:tc><w:tcPr><w:tcW w:type="dxa" w:w="206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Fig 3: 分化梯度分析</w:t></w:r></w:p></w:tc></w:tr><w:tr><w:tc><w:tcPr><w:tcW w:type="dxa" w:w="14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333333"/><w:sz w:val="20"/><w:szCs w:val="20"/></w:rPr><w:t xml:space="preserve">Phase 4</w:t></w:r></w:p></w:tc><w:tc><w:tcPr><w:tcW w:type="dxa" w:w="44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跨物种比较 + 通路分化</w:t></w:r></w:p></w:tc><w:tc><w:tcPr><w:tcW w:type="dxa" w:w="15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333333"/><w:sz w:val="20"/><w:szCs w:val="20"/></w:rPr><w:t xml:space="preserve">1 周</w:t></w:r></w:p></w:tc><w:tc><w:tcPr><w:tcW w:type="dxa" w:w="206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Fig 4-5: 标记基因 + 通路模型</w:t></w:r></w:p></w:tc></w:tr><w:tr><w:tc><w:tcPr><w:tcW w:type="dxa" w:w="1400"/><w:tcBorders><w:top w:val="single" w:color="BFBFBF" w:sz="1"/><w:left w:val="single" w:color="BFBFBF" w:sz="1"/><w:bottom w:val="single" w:color="BFBFBF" w:sz="1"/><w:right w:val="single" w:color="BFBFBF" w:sz="1"/></w:tcBorders><w:shd w:fill="F2F2F2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333333"/><w:sz w:val="20"/><w:szCs w:val="20"/></w:rPr><w:t xml:space="preserve">Phase 5</w:t></w:r></w:p></w:tc><w:tc><w:tcPr><w:tcW w:type="dxa" w:w="44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假设检验 + 论文写作</w:t></w:r></w:p></w:tc><w:tc><w:tcPr><w:tcW w:type="dxa" w:w="15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color w:val="333333"/><w:sz w:val="20"/><w:szCs w:val="20"/></w:rPr><w:t xml:space="preserve">2 周</w:t></w:r></w:p></w:tc><w:tc><w:tcPr><w:tcW w:type="dxa" w:w="206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Fig 6: 机制总览模型</w:t></w:r></w:p></w:tc></w:tr></w:tbl><w:p><w:pPr><w:spacing w:before="120"/></w:pPr><w:r><w:rPr><w:rFonts w:ascii="Arial" w:cs="Arial" w:eastAsia="Arial" w:hAnsi="Arial"/><w:b/><w:bCs/><w:color w:val="1F3864"/><w:sz w:val="21"/><w:szCs w:val="21"/></w:rPr><w:t xml:space="preserve">预计总周期: 5-8 周 (较 v1 缩短，无需 scRNA-seq 数据处理)</w:t></w:r></w:p><w:p><w:pPr><w:pBdr><w:bottom w:val="single" w:color="2E75B6" w:sz="6" w:space="4"/></w:pBdr><w:spacing w:after="120" w:before="360"/></w:pPr><w:r><w:rPr><w:rFonts w:ascii="Arial" w:cs="Arial" w:eastAsia="Arial" w:hAnsi="Arial"/><w:b/><w:bCs/><w:color w:val="1F3864"/><w:sz w:val="26"/><w:szCs w:val="26"/></w:rPr><w:t xml:space="preserve">6. Risk Assessment / 风险评估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00"/><w:gridCol w:w="3400"/><w:gridCol w:w="2060"/><w:gridCol w:w="3300"/></w:tblGrid><w:tr><w:tc><w:tcPr><w:tcW w:type="dxa" w:w="600"/><w:tcBorders><w:top w:val="single" w:color="BFBFBF" w:sz="1"/><w:left w:val="single" w:color="BFBFBF" w:sz="1"/><w:bottom w:val="single" w:color="BFBFBF" w:sz="1"/><w:right w:val="single" w:color="BFBFBF" w:sz="1"/></w:tcBorders><w:shd w:fill="2E75B6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FFFFFF"/><w:sz w:val="20"/><w:szCs w:val="20"/></w:rPr><w:t xml:space="preserve">H</w:t></w:r></w:p></w:tc><w:tc><w:tcPr><w:tcW w:type="dxa" w:w="3400"/><w:tcBorders><w:top w:val="single" w:color="BFBFBF" w:sz="1"/><w:left w:val="single" w:color="BFBFBF" w:sz="1"/><w:bottom w:val="single" w:color="BFBFBF" w:sz="1"/><w:right w:val="single" w:color="BFBFBF" w:sz="1"/></w:tcBorders><w:shd w:fill="2E75B6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FFFFFF"/><w:sz w:val="20"/><w:szCs w:val="20"/></w:rPr><w:t xml:space="preserve">预期结果</w:t></w:r></w:p></w:tc><w:tc><w:tcPr><w:tcW w:type="dxa" w:w="2060"/><w:tcBorders><w:top w:val="single" w:color="BFBFBF" w:sz="1"/><w:left w:val="single" w:color="BFBFBF" w:sz="1"/><w:bottom w:val="single" w:color="BFBFBF" w:sz="1"/><w:right w:val="single" w:color="BFBFBF" w:sz="1"/></w:tcBorders><w:shd w:fill="2E75B6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FFFFFF"/><w:sz w:val="20"/><w:szCs w:val="20"/></w:rPr><w:t xml:space="preserve">风险</w:t></w:r></w:p></w:tc><w:tc><w:tcPr><w:tcW w:type="dxa" w:w="3300"/><w:tcBorders><w:top w:val="single" w:color="BFBFBF" w:sz="1"/><w:left w:val="single" w:color="BFBFBF" w:sz="1"/><w:bottom w:val="single" w:color="BFBFBF" w:sz="1"/><w:right w:val="single" w:color="BFBFBF" w:sz="1"/></w:tcBorders><w:shd w:fill="2E75B6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FFFFFF"/><w:sz w:val="20"/><w:szCs w:val="20"/></w:rPr><w:t xml:space="preserve">备选方案</w:t></w:r></w:p></w:tc></w:tr><w:tr><w:tc><w:tcPr><w:tcW w:type="dxa" w:w="6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548235"/><w:sz w:val="20"/><w:szCs w:val="20"/></w:rPr><w:t xml:space="preserve">H1</w:t></w:r></w:p></w:tc><w:tc><w:tcPr><w:tcW w:type="dxa" w:w="34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形成层区生长素/GA 信号空间差异</w:t></w:r></w:p></w:tc><w:tc><w:tcPr><w:tcW w:type="dxa" w:w="206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548235"/><w:sz w:val="20"/><w:szCs w:val="20"/></w:rPr><w:t xml:space="preserve">Low</w:t></w:r></w:p></w:tc><w:tc><w:tcPr><w:tcW w:type="dxa" w:w="33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经典知识支持</w:t></w:r></w:p></w:tc></w:tr><w:tr><w:tc><w:tcPr><w:tcW w:type="dxa" w:w="6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548235"/><w:sz w:val="20"/><w:szCs w:val="20"/></w:rPr><w:t xml:space="preserve">H2</w:t></w:r></w:p></w:tc><w:tc><w:tcPr><w:tcW w:type="dxa" w:w="34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不同维管区域差异空间响应</w:t></w:r></w:p></w:tc><w:tc><w:tcPr><w:tcW w:type="dxa" w:w="206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548235"/><w:sz w:val="20"/><w:szCs w:val="20"/></w:rPr><w:t xml:space="preserve">Low</w:t></w:r></w:p></w:tc><w:tc><w:tcPr><w:tcW w:type="dxa" w:w="33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组织区域明确可分</w:t></w:r></w:p></w:tc></w:tr><w:tr><w:tc><w:tcPr><w:tcW w:type="dxa" w:w="6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E6A817"/><w:sz w:val="20"/><w:szCs w:val="20"/></w:rPr><w:t xml:space="preserve">H3</w:t></w:r></w:p></w:tc><w:tc><w:tcPr><w:tcW w:type="dxa" w:w="34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光质调控维管分化空间梯度</w:t></w:r></w:p></w:tc><w:tc><w:tcPr><w:tcW w:type="dxa" w:w="206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00000"/><w:sz w:val="20"/><w:szCs w:val="20"/></w:rPr><w:t xml:space="preserve">Mid</w:t></w:r></w:p></w:tc><w:tc><w:tcPr><w:tcW w:type="dxa" w:w="33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bin 分辨率可能限制梯度检测 → 提高 bin 分辨率</w:t></w:r></w:p></w:tc></w:tr><w:tr><w:tc><w:tcPr><w:tcW w:type="dxa" w:w="6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E6A817"/><w:sz w:val="20"/><w:szCs w:val="20"/></w:rPr><w:t xml:space="preserve">H4</w:t></w:r></w:p></w:tc><w:tc><w:tcPr><w:tcW w:type="dxa" w:w="34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≥50% 标记基因空间模式不保守</w:t></w:r></w:p></w:tc><w:tc><w:tcPr><w:tcW w:type="dxa" w:w="206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00000"/><w:sz w:val="20"/><w:szCs w:val="20"/></w:rPr><w:t xml:space="preserve">Mid</w:t></w:r></w:p></w:tc><w:tc><w:tcPr><w:tcW w:type="dxa" w:w="33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需足够统计效力 → 扩大区域范围</w:t></w:r></w:p></w:tc></w:tr><w:tr><w:tc><w:tcPr><w:tcW w:type="dxa" w:w="6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E6A817"/><w:sz w:val="20"/><w:szCs w:val="20"/></w:rPr><w:t xml:space="preserve">H5</w:t></w:r></w:p></w:tc><w:tc><w:tcPr><w:tcW w:type="dxa" w:w="34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LBL 和 LRFR 通路部分独立</w:t></w:r></w:p></w:tc><w:tc><w:tcPr><w:tcW w:type="dxa" w:w="206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C00000"/><w:sz w:val="20"/><w:szCs w:val="20"/></w:rPr><w:t xml:space="preserve">Mid</w:t></w:r></w:p></w:tc><w:tc><w:tcPr><w:tcW w:type="dxa" w:w="33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交叉可能高于预期 → 聚焦最强差异信号</w:t></w:r></w:p></w:tc></w:tr></w:tbl><w:p><w:pPr><w:spacing w:before="160"/></w:pPr></w:p><w:p><w:pPr><w:spacing w:after="60"/></w:pPr><w:r><w:rPr><w:rFonts w:ascii="Arial" w:cs="Arial" w:eastAsia="Arial" w:hAnsi="Arial"/><w:b/><w:bCs/><w:color w:val="1F3864"/><w:sz w:val="21"/><w:szCs w:val="21"/></w:rPr><w:t xml:space="preserve">全局备选方案:</w:t></w:r></w:p><w:p><w:pPr><w:pStyle w:val="ListParagraph"/><w:numPr><w:ilvl w:val="0"/><w:numId w:val="2"/></w:numPr><w:spacing w:after="40"/></w:pPr><w:r><w:rPr><w:rFonts w:ascii="Arial" w:cs="Arial" w:eastAsia="Arial" w:hAnsi="Arial"/><w:color w:val="333333"/><w:sz w:val="20"/><w:szCs w:val="20"/></w:rPr><w:t xml:space="preserve">若 bin50 分辨率不足以区分形成层/木质部边界 → 提升至 bin20</w:t></w:r></w:p><w:p><w:pPr><w:pStyle w:val="ListParagraph"/><w:numPr><w:ilvl w:val="0"/><w:numId w:val="2"/></w:numPr><w:spacing w:after="40"/></w:pPr><w:r><w:rPr><w:rFonts w:ascii="Arial" w:cs="Arial" w:eastAsia="Arial" w:hAnsi="Arial"/><w:color w:val="333333"/><w:sz w:val="20"/><w:szCs w:val="20"/></w:rPr><w:t xml:space="preserve">若空间域注释困难 → 使用 marker gene spatial enrichment 替代</w:t></w:r></w:p><w:p><w:pPr><w:pStyle w:val="ListParagraph"/><w:numPr><w:ilvl w:val="0"/><w:numId w:val="2"/></w:numPr><w:spacing w:after="40"/></w:pPr><w:r><w:rPr><w:rFonts w:ascii="Arial" w:cs="Arial" w:eastAsia="Arial" w:hAnsi="Arial"/><w:color w:val="333333"/><w:sz w:val="20"/><w:szCs w:val="20"/></w:rPr><w:t xml:space="preserve">若空间梯度不显著 → 降级为区域差异分析 + 空间自相关</w:t></w:r></w:p><w:p><w:pPr><w:pBdr><w:bottom w:val="single" w:color="2E75B6" w:sz="6" w:space="4"/></w:pBdr><w:spacing w:after="120" w:before="360"/></w:pPr><w:r><w:rPr><w:rFonts w:ascii="Arial" w:cs="Arial" w:eastAsia="Arial" w:hAnsi="Arial"/><w:b/><w:bCs/><w:color w:val="1F3864"/><w:sz w:val="26"/><w:szCs w:val="26"/></w:rPr><w:t xml:space="preserve">7. Figure Deliverables / 图表产出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5300"/><w:gridCol w:w="2260"/></w:tblGrid><w:tr><w:tc><w:tcPr><w:tcW w:type="dxa" w:w="1800"/><w:tcBorders><w:top w:val="single" w:color="BFBFBF" w:sz="1"/><w:left w:val="single" w:color="BFBFBF" w:sz="1"/><w:bottom w:val="single" w:color="BFBFBF" w:sz="1"/><w:right w:val="single" w:color="BFBFBF" w:sz="1"/></w:tcBorders><w:shd w:fill="2E75B6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FFFFFF"/><w:sz w:val="20"/><w:szCs w:val="20"/></w:rPr><w:t xml:space="preserve">Figure</w:t></w:r></w:p></w:tc><w:tc><w:tcPr><w:tcW w:type="dxa" w:w="5300"/><w:tcBorders><w:top w:val="single" w:color="BFBFBF" w:sz="1"/><w:left w:val="single" w:color="BFBFBF" w:sz="1"/><w:bottom w:val="single" w:color="BFBFBF" w:sz="1"/><w:right w:val="single" w:color="BFBFBF" w:sz="1"/></w:tcBorders><w:shd w:fill="2E75B6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FFFFFF"/><w:sz w:val="20"/><w:szCs w:val="20"/></w:rPr><w:t xml:space="preserve">Title</w:t></w:r></w:p></w:tc><w:tc><w:tcPr><w:tcW w:type="dxa" w:w="2260"/><w:tcBorders><w:top w:val="single" w:color="BFBFBF" w:sz="1"/><w:left w:val="single" w:color="BFBFBF" w:sz="1"/><w:bottom w:val="single" w:color="BFBFBF" w:sz="1"/><w:right w:val="single" w:color="BFBFBF" w:sz="1"/></w:tcBorders><w:shd w:fill="2E75B6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FFFFFF"/><w:sz w:val="20"/><w:szCs w:val="20"/></w:rPr><w:t xml:space="preserve">Question Answered</w:t></w:r></w:p></w:tc></w:tr><w:tr><w:tc><w:tcPr><w:tcW w:type="dxa" w:w="1800"/><w:tcBorders><w:top w:val="single" w:color="BFBFBF" w:sz="1"/><w:left w:val="single" w:color="BFBFBF" w:sz="1"/><w:bottom w:val="single" w:color="BFBFBF" w:sz="1"/><w:right w:val="single" w:color="BFBFBF" w:sz="1"/></w:tcBorders><w:shd w:fill="D6E4F0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333333"/><w:sz w:val="20"/><w:szCs w:val="20"/></w:rPr><w:t xml:space="preserve">Figure 1</w:t></w:r></w:p></w:tc><w:tc><w:tcPr><w:tcW w:type="dxa" w:w="53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大豆节间 Stereo-seq 空间转录组图谱 (bin + domain)</w:t></w:r></w:p></w:tc><w:tc><w:tcPr><w:tcW w:type="dxa" w:w="226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666666"/><w:sz w:val="20"/><w:szCs w:val="20"/></w:rPr><w:t xml:space="preserve">What is the spatial system?</w:t></w:r></w:p></w:tc></w:tr><w:tr><w:tc><w:tcPr><w:tcW w:type="dxa" w:w="1800"/><w:tcBorders><w:top w:val="single" w:color="BFBFBF" w:sz="1"/><w:left w:val="single" w:color="BFBFBF" w:sz="1"/><w:bottom w:val="single" w:color="BFBFBF" w:sz="1"/><w:right w:val="single" w:color="BFBFBF" w:sz="1"/></w:tcBorders><w:shd w:fill="D6E4F0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333333"/><w:sz w:val="20"/><w:szCs w:val="20"/></w:rPr><w:t xml:space="preserve">Figure 2</w:t></w:r></w:p></w:tc><w:tc><w:tcPr><w:tcW w:type="dxa" w:w="53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形成层区光质响应空间 DEG 和通路</w:t></w:r></w:p></w:tc><w:tc><w:tcPr><w:tcW w:type="dxa" w:w="226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666666"/><w:sz w:val="20"/><w:szCs w:val="20"/></w:rPr><w:t xml:space="preserve">Which genes/pathways respond?</w:t></w:r></w:p></w:tc></w:tr><w:tr><w:tc><w:tcPr><w:tcW w:type="dxa" w:w="1800"/><w:tcBorders><w:top w:val="single" w:color="BFBFBF" w:sz="1"/><w:left w:val="single" w:color="BFBFBF" w:sz="1"/><w:bottom w:val="single" w:color="BFBFBF" w:sz="1"/><w:right w:val="single" w:color="BFBFBF" w:sz="1"/></w:tcBorders><w:shd w:fill="D6E4F0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333333"/><w:sz w:val="20"/><w:szCs w:val="20"/></w:rPr><w:t xml:space="preserve">Figure 3</w:t></w:r></w:p></w:tc><w:tc><w:tcPr><w:tcW w:type="dxa" w:w="53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维管分化空间梯度: 形成层 → 木质部/韧皮部</w:t></w:r></w:p></w:tc><w:tc><w:tcPr><w:tcW w:type="dxa" w:w="226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666666"/><w:sz w:val="20"/><w:szCs w:val="20"/></w:rPr><w:t xml:space="preserve">How does differentiation change?</w:t></w:r></w:p></w:tc></w:tr><w:tr><w:tc><w:tcPr><w:tcW w:type="dxa" w:w="1800"/><w:tcBorders><w:top w:val="single" w:color="BFBFBF" w:sz="1"/><w:left w:val="single" w:color="BFBFBF" w:sz="1"/><w:bottom w:val="single" w:color="BFBFBF" w:sz="1"/><w:right w:val="single" w:color="BFBFBF" w:sz="1"/></w:tcBorders><w:shd w:fill="D6E4F0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333333"/><w:sz w:val="20"/><w:szCs w:val="20"/></w:rPr><w:t xml:space="preserve">Figure 4</w:t></w:r></w:p></w:tc><w:tc><w:tcPr><w:tcW w:type="dxa" w:w="53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大豆维管空间标记基因 × 拟南芥比较</w:t></w:r></w:p></w:tc><w:tc><w:tcPr><w:tcW w:type="dxa" w:w="226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666666"/><w:sz w:val="20"/><w:szCs w:val="20"/></w:rPr><w:t xml:space="preserve">Are markers spatially conserved?</w:t></w:r></w:p></w:tc></w:tr><w:tr><w:tc><w:tcPr><w:tcW w:type="dxa" w:w="1800"/><w:tcBorders><w:top w:val="single" w:color="BFBFBF" w:sz="1"/><w:left w:val="single" w:color="BFBFBF" w:sz="1"/><w:bottom w:val="single" w:color="BFBFBF" w:sz="1"/><w:right w:val="single" w:color="BFBFBF" w:sz="1"/></w:tcBorders><w:shd w:fill="D6E4F0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333333"/><w:sz w:val="20"/><w:szCs w:val="20"/></w:rPr><w:t xml:space="preserve">Figure 5</w:t></w:r></w:p></w:tc><w:tc><w:tcPr><w:tcW w:type="dxa" w:w="53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LBL vs LRFR 空间通路分化</w:t></w:r></w:p></w:tc><w:tc><w:tcPr><w:tcW w:type="dxa" w:w="226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666666"/><w:sz w:val="20"/><w:szCs w:val="20"/></w:rPr><w:t xml:space="preserve">What mechanism explains the response?</w:t></w:r></w:p></w:tc></w:tr><w:tr><w:tc><w:tcPr><w:tcW w:type="dxa" w:w="1800"/><w:tcBorders><w:top w:val="single" w:color="BFBFBF" w:sz="1"/><w:left w:val="single" w:color="BFBFBF" w:sz="1"/><w:bottom w:val="single" w:color="BFBFBF" w:sz="1"/><w:right w:val="single" w:color="BFBFBF" w:sz="1"/></w:tcBorders><w:shd w:fill="D6E4F0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333333"/><w:sz w:val="20"/><w:szCs w:val="20"/></w:rPr><w:t xml:space="preserve">Figure 6</w:t></w:r></w:p></w:tc><w:tc><w:tcPr><w:tcW w:type="dxa" w:w="53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大豆节间光质响应空间机制模型</w:t></w:r></w:p></w:tc><w:tc><w:tcPr><w:tcW w:type="dxa" w:w="226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666666"/><w:sz w:val="20"/><w:szCs w:val="20"/></w:rPr><w:t xml:space="preserve">Summary model</w:t></w:r></w:p></w:tc></w:tr></w:tbl><w:p><w:r><w:br w:type="page"/></w:r></w:p><w:p><w:pPr><w:pBdr><w:bottom w:val="single" w:color="2E75B6" w:sz="6" w:space="4"/></w:pBdr><w:spacing w:after="120" w:before="360"/></w:pPr><w:r><w:rPr><w:rFonts w:ascii="Arial" w:cs="Arial" w:eastAsia="Arial" w:hAnsi="Arial"/><w:b/><w:bCs/><w:color w:val="1F3864"/><w:sz w:val="26"/><w:szCs w:val="26"/></w:rPr><w:t xml:space="preserve">8. Changes from v1 / v1 → v2 调整说明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600"/><w:gridCol w:w="3880"/><w:gridCol w:w="3880"/></w:tblGrid><w:tr><w:tc><w:tcPr><w:tcW w:type="dxa" w:w="1600"/><w:tcBorders><w:top w:val="single" w:color="BFBFBF" w:sz="1"/><w:left w:val="single" w:color="BFBFBF" w:sz="1"/><w:bottom w:val="single" w:color="BFBFBF" w:sz="1"/><w:right w:val="single" w:color="BFBFBF" w:sz="1"/></w:tcBorders><w:shd w:fill="2E75B6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FFFFFF"/><w:sz w:val="20"/><w:szCs w:val="20"/></w:rPr><w:t xml:space="preserve">Component</w:t></w:r></w:p></w:tc><w:tc><w:tcPr><w:tcW w:type="dxa" w:w="3880"/><w:tcBorders><w:top w:val="single" w:color="BFBFBF" w:sz="1"/><w:left w:val="single" w:color="BFBFBF" w:sz="1"/><w:bottom w:val="single" w:color="BFBFBF" w:sz="1"/><w:right w:val="single" w:color="BFBFBF" w:sz="1"/></w:tcBorders><w:shd w:fill="2E75B6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FFFFFF"/><w:sz w:val="20"/><w:szCs w:val="20"/></w:rPr><w:t xml:space="preserve">v1 (SC + Spatial)</w:t></w:r></w:p></w:tc><w:tc><w:tcPr><w:tcW w:type="dxa" w:w="3880"/><w:tcBorders><w:top w:val="single" w:color="BFBFBF" w:sz="1"/><w:left w:val="single" w:color="BFBFBF" w:sz="1"/><w:bottom w:val="single" w:color="BFBFBF" w:sz="1"/><w:right w:val="single" w:color="BFBFBF" w:sz="1"/></w:tcBorders><w:shd w:fill="2E75B6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FFFFFF"/><w:sz w:val="20"/><w:szCs w:val="20"/></w:rPr><w:t xml:space="preserve">v2 (Spatial only)</w:t></w:r></w:p></w:tc></w:tr><0/></w:tbl><w:p><w:pPr><w:spacing w:before="300"/></w:pPr></w:p><w:p><w:pPr><w:pBdr><w:bottom w:val="single" w:color="2E75B6" w:sz="6" w:space="4"/></w:pBdr><w:spacing w:after="120" w:before="360"/></w:pPr><w:r><w:rPr><w:rFonts w:ascii="Arial" w:cs="Arial" w:eastAsia="Arial" w:hAnsi="Arial"/><w:b/><w:bCs/><w:color w:val="1F3864"/><w:sz w:val="26"/><w:szCs w:val="26"/></w:rPr><w:t xml:space="preserve">9. Knowledge Base Integration / 知识库溯源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1200"/><w:gridCol w:w="5560"/></w:tblGrid><w:tr><w:tc><w:tcPr><w:tcW w:type="dxa" w:w="2600"/><w:tcBorders><w:top w:val="single" w:color="BFBFBF" w:sz="1"/><w:left w:val="single" w:color="BFBFBF" w:sz="1"/><w:bottom w:val="single" w:color="BFBFBF" w:sz="1"/><w:right w:val="single" w:color="BFBFBF" w:sz="1"/></w:tcBorders><w:shd w:fill="2E75B6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FFFFFF"/><w:sz w:val="20"/><w:szCs w:val="20"/></w:rPr><w:t xml:space="preserve">Layer</w:t></w:r></w:p></w:tc><w:tc><w:tcPr><w:tcW w:type="dxa" w:w="1200"/><w:tcBorders><w:top w:val="single" w:color="BFBFBF" w:sz="1"/><w:left w:val="single" w:color="BFBFBF" w:sz="1"/><w:bottom w:val="single" w:color="BFBFBF" w:sz="1"/><w:right w:val="single" w:color="BFBFBF" w:sz="1"/></w:tcBorders><w:shd w:fill="2E75B6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FFFFFF"/><w:sz w:val="20"/><w:szCs w:val="20"/></w:rPr><w:t xml:space="preserve">N</w:t></w:r></w:p></w:tc><w:tc><w:tcPr><w:tcW w:type="dxa" w:w="5560"/><w:tcBorders><w:top w:val="single" w:color="BFBFBF" w:sz="1"/><w:left w:val="single" w:color="BFBFBF" w:sz="1"/><w:bottom w:val="single" w:color="BFBFBF" w:sz="1"/><w:right w:val="single" w:color="BFBFBF" w:sz="1"/></w:tcBorders><w:shd w:fill="2E75B6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FFFFFF"/><w:sz w:val="20"/><w:szCs w:val="20"/></w:rPr><w:t xml:space="preserve">Details</w:t></w:r></w:p></w:tc></w:tr><w:tr><w:tc><w:tcPr><w:tcW w:type="dxa" w:w="2600"/><w:tcBorders><w:top w:val="single" w:color="BFBFBF" w:sz="1"/><w:left w:val="single" w:color="BFBFBF" w:sz="1"/><w:bottom w:val="single" w:color="BFBFBF" w:sz="1"/><w:right w:val="single" w:color="BFBFBF" w:sz="1"/></w:tcBorders><w:shd w:fill="F2F2F2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333333"/><w:sz w:val="20"/><w:szCs w:val="20"/></w:rPr><w:t xml:space="preserve">Papers (9-section)</w:t></w:r></w:p></w:tc><w:tc><w:tcPr><w:tcW w:type="dxa" w:w="12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333333"/><w:sz w:val="20"/><w:szCs w:val="20"/></w:rPr><w:t xml:space="preserve">248+</w:t></w:r></w:p></w:tc><w:tc><w:tcPr><w:tcW w:type="dxa" w:w="556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PMC全文33篇 + PubMed摘要为主</w:t></w:r></w:p></w:tc></w:tr><w:tr><w:tc><w:tcPr><w:tcW w:type="dxa" w:w="26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333333"/><w:sz w:val="20"/><w:szCs w:val="20"/></w:rPr><w:t xml:space="preserve">Evidence Objects</w:t></w:r></w:p></w:tc><w:tc><w:tcPr><w:tcW w:type="dxa" w:w="12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333333"/><w:sz w:val="20"/><w:szCs w:val="20"/></w:rPr><w:t xml:space="preserve">486</w:t></w:r></w:p></w:tc><w:tc><w:tcPr><w:tcW w:type="dxa" w:w="556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跨论文证据声明</w:t></w:r></w:p></w:tc></w:tr><w:tr><w:tc><w:tcPr><w:tcW w:type="dxa" w:w="2600"/><w:tcBorders><w:top w:val="single" w:color="BFBFBF" w:sz="1"/><w:left w:val="single" w:color="BFBFBF" w:sz="1"/><w:bottom w:val="single" w:color="BFBFBF" w:sz="1"/><w:right w:val="single" w:color="BFBFBF" w:sz="1"/></w:tcBorders><w:shd w:fill="F2F2F2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333333"/><w:sz w:val="20"/><w:szCs w:val="20"/></w:rPr><w:t xml:space="preserve">Synthesis</w:t></w:r></w:p></w:tc><w:tc><w:tcPr><w:tcW w:type="dxa" w:w="12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333333"/><w:sz w:val="20"/><w:szCs w:val="20"/></w:rPr><w:t xml:space="preserve">7</w:t></w:r></w:p></w:tc><w:tc><w:tcPr><w:tcW w:type="dxa" w:w="556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Root / Vascular / Methods / Hormone / Regeneration</w:t></w:r></w:p></w:tc></w:tr><w:tr><w:tc><w:tcPr><w:tcW w:type="dxa" w:w="26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333333"/><w:sz w:val="20"/><w:szCs w:val="20"/></w:rPr><w:t xml:space="preserve">Entity Hubs</w:t></w:r></w:p></w:tc><w:tc><w:tcPr><w:tcW w:type="dxa" w:w="12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333333"/><w:sz w:val="20"/><w:szCs w:val="20"/></w:rPr><w:t xml:space="preserve">12</w:t></w:r></w:p></w:tc><w:tc><w:tcPr><w:tcW w:type="dxa" w:w="556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Soybean / Vascular / Methods / Root / Genes</w:t></w:r></w:p></w:tc></w:tr><w:tr><w:tc><w:tcPr><w:tcW w:type="dxa" w:w="2600"/><w:tcBorders><w:top w:val="single" w:color="BFBFBF" w:sz="1"/><w:left w:val="single" w:color="BFBFBF" w:sz="1"/><w:bottom w:val="single" w:color="BFBFBF" w:sz="1"/><w:right w:val="single" w:color="BFBFBF" w:sz="1"/></w:tcBorders><w:shd w:fill="F2F2F2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333333"/><w:sz w:val="20"/><w:szCs w:val="20"/></w:rPr><w:t xml:space="preserve">Relationships</w:t></w:r></w:p></w:tc><w:tc><w:tcPr><w:tcW w:type="dxa" w:w="120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333333"/><w:sz w:val="20"/><w:szCs w:val="20"/></w:rPr><w:t xml:space="preserve">4</w:t></w:r></w:p></w:tc><w:tc><w:tcPr><w:tcW w:type="dxa" w:w="5560"/><w:tcBorders><w:top w:val="single" w:color="BFBFBF" w:sz="1"/><w:left w:val="single" w:color="BFBFBF" w:sz="1"/><w:bottom w:val="single" w:color="BFBFBF" w:sz="1"/><w:right w:val="single" w:color="BFBFBF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color w:val="333333"/><w:sz w:val="20"/><w:szCs w:val="20"/></w:rPr><w:t xml:space="preserve">Species×CellType / Gene×Function / Method×App</w:t></w:r></w:p></w:tc></w:tr></w:tbl><w:p><w:pPr><w:shd w:fill="D6E4F0" w:val="clear"/><w:spacing w:after="200" w:before="200"/></w:pPr><w:r><w:rPr><w:sz w:val="10"/><w:szCs w:val="10"/></w:rPr><w:t xml:space="preserve">
</w:t></w:r><w:r><w:rPr><w:rFonts w:ascii="Arial" w:cs="Arial" w:eastAsia="Arial" w:hAnsi="Arial"/><w:b/><w:bCs/><w:color w:val="2E75B6"/><w:sz w:val="20"/><w:szCs w:val="20"/></w:rPr><w:t xml:space="preserve">  Knowledge Chain:  </w:t></w:r><w:r><w:rPr><w:rFonts w:ascii="Arial" w:cs="Arial" w:eastAsia="Arial" w:hAnsi="Arial"/><w:color w:val="333333"/><w:sz w:val="19"/><w:szCs w:val="19"/></w:rPr><w:t xml:space="preserve">Papers(884) → Evidence(486) → Synthesis(7) → Entities(12) → Relationships(4) → Hypotheses(5) → Program(1)</w:t></w:r><w:r><w:rPr><w:sz w:val="10"/><w:szCs w:val="10"/></w:rPr><w:t xml:space="preserve">
</w:t></w:r></w:p><w:p><w:pPr><w:spacing w:before="200"/><w:jc w:val="center"/></w:pPr><w:r><w:rPr><w:rFonts w:ascii="Arial" w:cs="Arial" w:eastAsia="Arial" w:hAnsi="Arial"/><w:i/><w:iCs/><w:color w:val="BBBBBB"/><w:sz w:val="18"/><w:szCs w:val="18"/></w:rPr><w:t xml:space="preserve">— v2 (Stereo-seq only) | Generated 2026-05-30 | Hermes Agent —</w:t></w:r></w:p><w:sectPr><w:headerReference w:type="default" r:id="rId7"/><w:footerReference w:type="default" r:id="rId8"/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大豆节间光质 Stereo-seq 方案</w:t>
    </w:r>
    <w:r>
      <w:rPr>
        <w:rFonts w:ascii="Arial" w:cs="Arial" w:eastAsia="Arial" w:hAnsi="Arial"/>
        <w:color w:val="999999"/>
        <w:sz w:val="18"/>
        <w:szCs w:val="18"/>
      </w:rPr>
      <w:t xml:space="preserve">    v2 (Spatial only)    </w:t>
    </w:r>
    <w:r>
      <w:rPr>
        <w:rFonts w:ascii="Arial" w:cs="Arial" w:eastAsia="Arial" w:hAnsi="Arial"/>
        <w:color w:val="999999"/>
        <w:sz w:val="18"/>
        <w:szCs w:val="18"/>
      </w:rPr>
      <w:t xml:space="preserve">2026-05-30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2026-05-29T16:08:40.633Z</dcterms:created>
  <dcterms:modified xsi:type="dcterms:W3CDTF">2026-05-29T16:08:40.633Z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