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1EDBEB" w14:textId="77777777" w:rsidR="00057FB5" w:rsidRPr="00057FB5" w:rsidRDefault="00057FB5" w:rsidP="00057FB5">
      <w:pPr>
        <w:rPr>
          <w:rFonts w:ascii="Calibri" w:eastAsia="Times New Roman" w:hAnsi="Calibri" w:cs="Calibri"/>
          <w:kern w:val="0"/>
          <w:sz w:val="22"/>
          <w:szCs w:val="22"/>
          <w:lang w:eastAsia="en-GB"/>
          <w14:ligatures w14:val="none"/>
        </w:rPr>
      </w:pPr>
      <w:r w:rsidRPr="00057FB5">
        <w:rPr>
          <w:rFonts w:ascii="Calibri" w:eastAsia="Times New Roman" w:hAnsi="Calibri" w:cs="Calibri"/>
          <w:kern w:val="0"/>
          <w:sz w:val="22"/>
          <w:szCs w:val="22"/>
          <w:lang w:eastAsia="en-GB"/>
          <w14:ligatures w14:val="none"/>
        </w:rPr>
        <w:t xml:space="preserve">Incident: </w:t>
      </w:r>
    </w:p>
    <w:p w14:paraId="0BE76EE9" w14:textId="77777777" w:rsidR="00057FB5" w:rsidRPr="00057FB5" w:rsidRDefault="00057FB5" w:rsidP="00057FB5">
      <w:pPr>
        <w:rPr>
          <w:rFonts w:ascii="Calibri" w:eastAsia="Times New Roman" w:hAnsi="Calibri" w:cs="Calibri"/>
          <w:kern w:val="0"/>
          <w:sz w:val="22"/>
          <w:szCs w:val="22"/>
          <w:lang w:eastAsia="en-GB"/>
          <w14:ligatures w14:val="none"/>
        </w:rPr>
      </w:pPr>
      <w:r w:rsidRPr="00057FB5">
        <w:rPr>
          <w:rFonts w:ascii="Calibri" w:eastAsia="Times New Roman" w:hAnsi="Calibri" w:cs="Calibri"/>
          <w:kern w:val="0"/>
          <w:sz w:val="22"/>
          <w:szCs w:val="22"/>
          <w:lang w:eastAsia="en-GB"/>
          <w14:ligatures w14:val="none"/>
        </w:rPr>
        <w:t>Bond Deal Put on Ice</w:t>
      </w:r>
    </w:p>
    <w:p w14:paraId="48969E63" w14:textId="77777777" w:rsidR="00057FB5" w:rsidRPr="00057FB5" w:rsidRDefault="00057FB5" w:rsidP="00057FB5">
      <w:pPr>
        <w:spacing w:before="180"/>
        <w:rPr>
          <w:rFonts w:ascii="Inter" w:eastAsia="Times New Roman" w:hAnsi="Inter" w:cs="Calibri"/>
          <w:color w:val="15171A"/>
          <w:kern w:val="0"/>
          <w:sz w:val="26"/>
          <w:szCs w:val="26"/>
          <w:lang w:eastAsia="en-GB"/>
          <w14:ligatures w14:val="none"/>
        </w:rPr>
      </w:pPr>
      <w:r w:rsidRPr="00057FB5">
        <w:rPr>
          <w:rFonts w:ascii="Inter" w:eastAsia="Times New Roman" w:hAnsi="Inter" w:cs="Calibri"/>
          <w:color w:val="15171A"/>
          <w:kern w:val="0"/>
          <w:sz w:val="26"/>
          <w:szCs w:val="26"/>
          <w:shd w:val="clear" w:color="auto" w:fill="FFFFFF"/>
          <w:lang w:eastAsia="en-GB"/>
          <w14:ligatures w14:val="none"/>
        </w:rPr>
        <w:t>The now-suspended transaction was structured as a five-year bond with the largest tranche—a $606.9 million AAA-rated offering—expected to be priced 1.9 percentage points above the Secured Overnight Financing Rate. According to people familiar with the matter, the refinancing deal may restart in the first quarter of 2026.</w:t>
      </w:r>
    </w:p>
    <w:p w14:paraId="55470937" w14:textId="77777777" w:rsidR="00057FB5" w:rsidRPr="00057FB5" w:rsidRDefault="00057FB5" w:rsidP="00057FB5">
      <w:pPr>
        <w:spacing w:before="420"/>
        <w:rPr>
          <w:rFonts w:ascii="Inter" w:eastAsia="Times New Roman" w:hAnsi="Inter" w:cs="Calibri"/>
          <w:color w:val="15171A"/>
          <w:kern w:val="0"/>
          <w:sz w:val="26"/>
          <w:szCs w:val="26"/>
          <w:lang w:eastAsia="en-GB"/>
          <w14:ligatures w14:val="none"/>
        </w:rPr>
      </w:pPr>
      <w:r w:rsidRPr="00057FB5">
        <w:rPr>
          <w:rFonts w:ascii="Inter" w:eastAsia="Times New Roman" w:hAnsi="Inter" w:cs="Calibri"/>
          <w:color w:val="15171A"/>
          <w:kern w:val="0"/>
          <w:sz w:val="26"/>
          <w:szCs w:val="26"/>
          <w:shd w:val="clear" w:color="auto" w:fill="FFFFFF"/>
          <w:lang w:eastAsia="en-GB"/>
          <w14:ligatures w14:val="none"/>
        </w:rPr>
        <w:t>CyrusOne, which operates more than 55 data centers globally, was taken private in 2022 by KKR and Global Infrastructure Partners in a $15 billion acquisition. The company acquired the Aurora facility from CME Group in 2016 for $130 million in a sale-leaseback arrangement that left the exchange dependent on the data center under a 15-year lease.</w:t>
      </w:r>
    </w:p>
    <w:p w14:paraId="2139673D" w14:textId="77777777" w:rsidR="00057FB5" w:rsidRPr="00057FB5" w:rsidRDefault="00057FB5" w:rsidP="00057FB5">
      <w:pPr>
        <w:spacing w:before="420"/>
        <w:rPr>
          <w:rFonts w:ascii="Inter" w:eastAsia="Times New Roman" w:hAnsi="Inter" w:cs="Calibri"/>
          <w:color w:val="15171A"/>
          <w:kern w:val="0"/>
          <w:sz w:val="26"/>
          <w:szCs w:val="26"/>
          <w:lang w:eastAsia="en-GB"/>
          <w14:ligatures w14:val="none"/>
        </w:rPr>
      </w:pPr>
      <w:r w:rsidRPr="00057FB5">
        <w:rPr>
          <w:rFonts w:ascii="Inter" w:eastAsia="Times New Roman" w:hAnsi="Inter" w:cs="Calibri"/>
          <w:color w:val="15171A"/>
          <w:kern w:val="0"/>
          <w:sz w:val="26"/>
          <w:szCs w:val="26"/>
          <w:shd w:val="clear" w:color="auto" w:fill="FFFFFF"/>
          <w:lang w:eastAsia="en-GB"/>
          <w14:ligatures w14:val="none"/>
        </w:rPr>
        <w:t>Former Securities and Exchange Commission Chair Gary Gensler said Tuesday that U.S. regulators will continue examining the outage. CyrusOne has since installed additional backup cooling systems and stated operations are now "stable and secure".</w:t>
      </w:r>
    </w:p>
    <w:p w14:paraId="323A43FC" w14:textId="77777777" w:rsidR="00057FB5" w:rsidRPr="00057FB5" w:rsidRDefault="00057FB5" w:rsidP="00057FB5">
      <w:pPr>
        <w:rPr>
          <w:rFonts w:ascii="Calibri" w:eastAsia="Times New Roman" w:hAnsi="Calibri" w:cs="Calibri"/>
          <w:kern w:val="0"/>
          <w:sz w:val="22"/>
          <w:szCs w:val="22"/>
          <w:lang w:eastAsia="en-GB"/>
          <w14:ligatures w14:val="none"/>
        </w:rPr>
      </w:pPr>
      <w:r w:rsidRPr="00057FB5">
        <w:rPr>
          <w:rFonts w:ascii="Calibri" w:eastAsia="Times New Roman" w:hAnsi="Calibri" w:cs="Calibri"/>
          <w:kern w:val="0"/>
          <w:sz w:val="22"/>
          <w:szCs w:val="22"/>
          <w:lang w:eastAsia="en-GB"/>
          <w14:ligatures w14:val="none"/>
        </w:rPr>
        <w:t> </w:t>
      </w:r>
    </w:p>
    <w:p w14:paraId="004EF690" w14:textId="77777777" w:rsidR="00057FB5" w:rsidRPr="00057FB5" w:rsidRDefault="00057FB5" w:rsidP="00057FB5">
      <w:pPr>
        <w:rPr>
          <w:rFonts w:ascii="Calibri" w:eastAsia="Times New Roman" w:hAnsi="Calibri" w:cs="Calibri"/>
          <w:kern w:val="0"/>
          <w:sz w:val="22"/>
          <w:szCs w:val="22"/>
          <w:lang w:eastAsia="en-GB"/>
          <w14:ligatures w14:val="none"/>
        </w:rPr>
      </w:pPr>
      <w:r w:rsidRPr="00057FB5">
        <w:rPr>
          <w:rFonts w:ascii="Calibri" w:eastAsia="Times New Roman" w:hAnsi="Calibri" w:cs="Calibri"/>
          <w:kern w:val="0"/>
          <w:sz w:val="22"/>
          <w:szCs w:val="22"/>
          <w:lang w:eastAsia="en-GB"/>
          <w14:ligatures w14:val="none"/>
        </w:rPr>
        <w:t> </w:t>
      </w:r>
    </w:p>
    <w:p w14:paraId="7055A7E2" w14:textId="77777777" w:rsidR="00057FB5" w:rsidRPr="00057FB5" w:rsidRDefault="00057FB5" w:rsidP="00057FB5">
      <w:pPr>
        <w:rPr>
          <w:rFonts w:ascii="Calibri" w:eastAsia="Times New Roman" w:hAnsi="Calibri" w:cs="Calibri"/>
          <w:kern w:val="0"/>
          <w:sz w:val="22"/>
          <w:szCs w:val="22"/>
          <w:lang w:eastAsia="en-GB"/>
          <w14:ligatures w14:val="none"/>
        </w:rPr>
      </w:pPr>
      <w:r w:rsidRPr="00057FB5">
        <w:rPr>
          <w:rFonts w:ascii="Calibri" w:eastAsia="Times New Roman" w:hAnsi="Calibri" w:cs="Calibri"/>
          <w:kern w:val="0"/>
          <w:sz w:val="22"/>
          <w:szCs w:val="22"/>
          <w:lang w:eastAsia="en-GB"/>
          <w14:ligatures w14:val="none"/>
        </w:rPr>
        <w:t>Data centers are responsible for two to three percent of global emissions</w:t>
      </w:r>
    </w:p>
    <w:p w14:paraId="21168470" w14:textId="77777777" w:rsidR="00057FB5" w:rsidRPr="00057FB5" w:rsidRDefault="00057FB5" w:rsidP="00057FB5">
      <w:pPr>
        <w:rPr>
          <w:rFonts w:ascii="Calibri" w:eastAsia="Times New Roman" w:hAnsi="Calibri" w:cs="Calibri"/>
          <w:kern w:val="0"/>
          <w:sz w:val="22"/>
          <w:szCs w:val="22"/>
          <w:lang w:eastAsia="en-GB"/>
          <w14:ligatures w14:val="none"/>
        </w:rPr>
      </w:pPr>
      <w:r w:rsidRPr="00057FB5">
        <w:rPr>
          <w:rFonts w:ascii="Calibri" w:eastAsia="Times New Roman" w:hAnsi="Calibri" w:cs="Calibri"/>
          <w:kern w:val="0"/>
          <w:sz w:val="22"/>
          <w:szCs w:val="22"/>
          <w:lang w:eastAsia="en-GB"/>
          <w14:ligatures w14:val="none"/>
        </w:rPr>
        <w:t> </w:t>
      </w:r>
    </w:p>
    <w:p w14:paraId="77E37DCC" w14:textId="77777777" w:rsidR="00057FB5" w:rsidRPr="00057FB5" w:rsidRDefault="00057FB5" w:rsidP="00057FB5">
      <w:pPr>
        <w:rPr>
          <w:rFonts w:ascii="Calibri" w:eastAsia="Times New Roman" w:hAnsi="Calibri" w:cs="Calibri"/>
          <w:kern w:val="0"/>
          <w:sz w:val="22"/>
          <w:szCs w:val="22"/>
          <w:lang w:eastAsia="en-GB"/>
          <w14:ligatures w14:val="none"/>
        </w:rPr>
      </w:pPr>
      <w:r w:rsidRPr="00057FB5">
        <w:rPr>
          <w:rFonts w:ascii="Calibri" w:eastAsia="Times New Roman" w:hAnsi="Calibri" w:cs="Calibri"/>
          <w:kern w:val="0"/>
          <w:sz w:val="22"/>
          <w:szCs w:val="22"/>
          <w:lang w:eastAsia="en-GB"/>
          <w14:ligatures w14:val="none"/>
        </w:rPr>
        <w:t>With European operations already achieving 100% renewable energy, we continue to advance toward our global Climate Neutral by 2030 commitment, validated by the Science-based Targets Initiative (SBTI).</w:t>
      </w:r>
    </w:p>
    <w:p w14:paraId="6D5DF564" w14:textId="77777777" w:rsidR="00057FB5" w:rsidRPr="00057FB5" w:rsidRDefault="00057FB5" w:rsidP="00057FB5">
      <w:pPr>
        <w:rPr>
          <w:rFonts w:ascii="Calibri" w:eastAsia="Times New Roman" w:hAnsi="Calibri" w:cs="Calibri"/>
          <w:kern w:val="0"/>
          <w:sz w:val="22"/>
          <w:szCs w:val="22"/>
          <w:lang w:eastAsia="en-GB"/>
          <w14:ligatures w14:val="none"/>
        </w:rPr>
      </w:pPr>
      <w:r w:rsidRPr="00057FB5">
        <w:rPr>
          <w:rFonts w:ascii="Calibri" w:eastAsia="Times New Roman" w:hAnsi="Calibri" w:cs="Calibri"/>
          <w:kern w:val="0"/>
          <w:sz w:val="22"/>
          <w:szCs w:val="22"/>
          <w:lang w:eastAsia="en-GB"/>
          <w14:ligatures w14:val="none"/>
        </w:rPr>
        <w:t> </w:t>
      </w:r>
    </w:p>
    <w:p w14:paraId="489BE7F3" w14:textId="77777777" w:rsidR="00057FB5" w:rsidRPr="00057FB5" w:rsidRDefault="00057FB5" w:rsidP="00057FB5">
      <w:pPr>
        <w:rPr>
          <w:rFonts w:ascii="Calibri" w:eastAsia="Times New Roman" w:hAnsi="Calibri" w:cs="Calibri"/>
          <w:color w:val="000000"/>
          <w:kern w:val="0"/>
          <w:sz w:val="36"/>
          <w:szCs w:val="36"/>
          <w:lang w:eastAsia="en-GB"/>
          <w14:ligatures w14:val="none"/>
        </w:rPr>
      </w:pPr>
      <w:r w:rsidRPr="00057FB5">
        <w:rPr>
          <w:rFonts w:ascii="Calibri" w:eastAsia="Times New Roman" w:hAnsi="Calibri" w:cs="Calibri"/>
          <w:b/>
          <w:bCs/>
          <w:color w:val="000000"/>
          <w:kern w:val="0"/>
          <w:sz w:val="36"/>
          <w:szCs w:val="36"/>
          <w:lang w:eastAsia="en-GB"/>
          <w14:ligatures w14:val="none"/>
        </w:rPr>
        <w:t>1. Company overview &amp; business model</w:t>
      </w:r>
    </w:p>
    <w:p w14:paraId="201E4167" w14:textId="77777777" w:rsidR="00057FB5" w:rsidRPr="00057FB5" w:rsidRDefault="00057FB5" w:rsidP="00057FB5">
      <w:pPr>
        <w:numPr>
          <w:ilvl w:val="0"/>
          <w:numId w:val="1"/>
        </w:numPr>
        <w:textAlignment w:val="center"/>
        <w:rPr>
          <w:rFonts w:ascii="Calibri" w:eastAsia="Times New Roman" w:hAnsi="Calibri" w:cs="Calibri"/>
          <w:color w:val="000000"/>
          <w:kern w:val="0"/>
          <w:sz w:val="22"/>
          <w:szCs w:val="22"/>
          <w:lang w:eastAsia="en-GB"/>
          <w14:ligatures w14:val="none"/>
        </w:rPr>
      </w:pPr>
      <w:r w:rsidRPr="00057FB5">
        <w:rPr>
          <w:rFonts w:ascii="Calibri" w:eastAsia="Times New Roman" w:hAnsi="Calibri" w:cs="Calibri"/>
          <w:b/>
          <w:bCs/>
          <w:color w:val="000000"/>
          <w:kern w:val="0"/>
          <w:sz w:val="22"/>
          <w:szCs w:val="22"/>
          <w:lang w:eastAsia="en-GB"/>
          <w14:ligatures w14:val="none"/>
        </w:rPr>
        <w:t>Business</w:t>
      </w:r>
    </w:p>
    <w:p w14:paraId="43BFC404" w14:textId="77777777" w:rsidR="00057FB5" w:rsidRPr="00057FB5" w:rsidRDefault="00057FB5" w:rsidP="00057FB5">
      <w:pPr>
        <w:numPr>
          <w:ilvl w:val="1"/>
          <w:numId w:val="1"/>
        </w:numPr>
        <w:textAlignment w:val="center"/>
        <w:rPr>
          <w:rFonts w:ascii="Calibri" w:eastAsia="Times New Roman" w:hAnsi="Calibri" w:cs="Calibri"/>
          <w:color w:val="000000"/>
          <w:kern w:val="0"/>
          <w:sz w:val="22"/>
          <w:szCs w:val="22"/>
          <w:lang w:eastAsia="en-GB"/>
          <w14:ligatures w14:val="none"/>
        </w:rPr>
      </w:pPr>
      <w:r w:rsidRPr="00057FB5">
        <w:rPr>
          <w:rFonts w:ascii="Calibri" w:eastAsia="Times New Roman" w:hAnsi="Calibri" w:cs="Calibri"/>
          <w:color w:val="000000"/>
          <w:kern w:val="0"/>
          <w:sz w:val="22"/>
          <w:szCs w:val="22"/>
          <w:lang w:eastAsia="en-GB"/>
          <w14:ligatures w14:val="none"/>
        </w:rPr>
        <w:t>CyrusOne LP – privately held data-centre REIT-style operator, HQ Dallas, Texas.</w:t>
      </w:r>
    </w:p>
    <w:p w14:paraId="2ECF9EC0" w14:textId="77777777" w:rsidR="00057FB5" w:rsidRPr="00057FB5" w:rsidRDefault="00057FB5" w:rsidP="00057FB5">
      <w:pPr>
        <w:numPr>
          <w:ilvl w:val="1"/>
          <w:numId w:val="1"/>
        </w:numPr>
        <w:textAlignment w:val="center"/>
        <w:rPr>
          <w:rFonts w:ascii="Calibri" w:eastAsia="Times New Roman" w:hAnsi="Calibri" w:cs="Calibri"/>
          <w:color w:val="000000"/>
          <w:kern w:val="0"/>
          <w:sz w:val="22"/>
          <w:szCs w:val="22"/>
          <w:lang w:eastAsia="en-GB"/>
          <w14:ligatures w14:val="none"/>
        </w:rPr>
      </w:pPr>
      <w:r w:rsidRPr="00057FB5">
        <w:rPr>
          <w:rFonts w:ascii="Calibri" w:eastAsia="Times New Roman" w:hAnsi="Calibri" w:cs="Calibri"/>
          <w:color w:val="000000"/>
          <w:kern w:val="0"/>
          <w:sz w:val="22"/>
          <w:szCs w:val="22"/>
          <w:lang w:eastAsia="en-GB"/>
          <w14:ligatures w14:val="none"/>
        </w:rPr>
        <w:t>Operates hyperscale / colocation data centres across North America and Europe; portfolio measured in </w:t>
      </w:r>
      <w:r w:rsidRPr="00057FB5">
        <w:rPr>
          <w:rFonts w:ascii="Calibri" w:eastAsia="Times New Roman" w:hAnsi="Calibri" w:cs="Calibri"/>
          <w:b/>
          <w:bCs/>
          <w:color w:val="000000"/>
          <w:kern w:val="0"/>
          <w:sz w:val="22"/>
          <w:szCs w:val="22"/>
          <w:lang w:eastAsia="en-GB"/>
          <w14:ligatures w14:val="none"/>
        </w:rPr>
        <w:t>Critical Load Capacity (MW of IT load)</w:t>
      </w:r>
      <w:r w:rsidRPr="00057FB5">
        <w:rPr>
          <w:rFonts w:ascii="Calibri" w:eastAsia="Times New Roman" w:hAnsi="Calibri" w:cs="Calibri"/>
          <w:color w:val="000000"/>
          <w:kern w:val="0"/>
          <w:sz w:val="22"/>
          <w:szCs w:val="22"/>
          <w:lang w:eastAsia="en-GB"/>
          <w14:ligatures w14:val="none"/>
        </w:rPr>
        <w:t> rather than floor area, which they emphasise as the right “size” metric for resource impact.</w:t>
      </w:r>
    </w:p>
    <w:p w14:paraId="6E0A08A9" w14:textId="77777777" w:rsidR="00057FB5" w:rsidRPr="00057FB5" w:rsidRDefault="00057FB5" w:rsidP="00057FB5">
      <w:pPr>
        <w:numPr>
          <w:ilvl w:val="1"/>
          <w:numId w:val="1"/>
        </w:numPr>
        <w:textAlignment w:val="center"/>
        <w:rPr>
          <w:rFonts w:ascii="Calibri" w:eastAsia="Times New Roman" w:hAnsi="Calibri" w:cs="Calibri"/>
          <w:color w:val="000000"/>
          <w:kern w:val="0"/>
          <w:sz w:val="22"/>
          <w:szCs w:val="22"/>
          <w:lang w:eastAsia="en-GB"/>
          <w14:ligatures w14:val="none"/>
        </w:rPr>
      </w:pPr>
      <w:r w:rsidRPr="00057FB5">
        <w:rPr>
          <w:rFonts w:ascii="Calibri" w:eastAsia="Times New Roman" w:hAnsi="Calibri" w:cs="Calibri"/>
          <w:color w:val="000000"/>
          <w:kern w:val="0"/>
          <w:sz w:val="22"/>
          <w:szCs w:val="22"/>
          <w:lang w:eastAsia="en-GB"/>
          <w14:ligatures w14:val="none"/>
        </w:rPr>
        <w:t>Revenue model: long-term colocation, interconnection and related services – classic mission-critical, contracted infra.</w:t>
      </w:r>
    </w:p>
    <w:p w14:paraId="11FB1E3A" w14:textId="77777777" w:rsidR="00057FB5" w:rsidRPr="00057FB5" w:rsidRDefault="00057FB5" w:rsidP="00057FB5">
      <w:pPr>
        <w:numPr>
          <w:ilvl w:val="0"/>
          <w:numId w:val="1"/>
        </w:numPr>
        <w:textAlignment w:val="center"/>
        <w:rPr>
          <w:rFonts w:ascii="Calibri" w:eastAsia="Times New Roman" w:hAnsi="Calibri" w:cs="Calibri"/>
          <w:color w:val="000000"/>
          <w:kern w:val="0"/>
          <w:sz w:val="22"/>
          <w:szCs w:val="22"/>
          <w:lang w:eastAsia="en-GB"/>
          <w14:ligatures w14:val="none"/>
        </w:rPr>
      </w:pPr>
      <w:r w:rsidRPr="00057FB5">
        <w:rPr>
          <w:rFonts w:ascii="Calibri" w:eastAsia="Times New Roman" w:hAnsi="Calibri" w:cs="Calibri"/>
          <w:b/>
          <w:bCs/>
          <w:color w:val="000000"/>
          <w:kern w:val="0"/>
          <w:sz w:val="22"/>
          <w:szCs w:val="22"/>
          <w:lang w:eastAsia="en-GB"/>
          <w14:ligatures w14:val="none"/>
        </w:rPr>
        <w:t>Positioning</w:t>
      </w:r>
    </w:p>
    <w:p w14:paraId="69C36106" w14:textId="77777777" w:rsidR="00057FB5" w:rsidRPr="00057FB5" w:rsidRDefault="00057FB5" w:rsidP="00057FB5">
      <w:pPr>
        <w:numPr>
          <w:ilvl w:val="1"/>
          <w:numId w:val="1"/>
        </w:numPr>
        <w:textAlignment w:val="center"/>
        <w:rPr>
          <w:rFonts w:ascii="Calibri" w:eastAsia="Times New Roman" w:hAnsi="Calibri" w:cs="Calibri"/>
          <w:color w:val="000000"/>
          <w:kern w:val="0"/>
          <w:sz w:val="22"/>
          <w:szCs w:val="22"/>
          <w:lang w:eastAsia="en-GB"/>
          <w14:ligatures w14:val="none"/>
        </w:rPr>
      </w:pPr>
      <w:r w:rsidRPr="00057FB5">
        <w:rPr>
          <w:rFonts w:ascii="Calibri" w:eastAsia="Times New Roman" w:hAnsi="Calibri" w:cs="Calibri"/>
          <w:color w:val="000000"/>
          <w:kern w:val="0"/>
          <w:sz w:val="22"/>
          <w:szCs w:val="22"/>
          <w:lang w:eastAsia="en-GB"/>
          <w14:ligatures w14:val="none"/>
        </w:rPr>
        <w:t>Strong focus on </w:t>
      </w:r>
      <w:r w:rsidRPr="00057FB5">
        <w:rPr>
          <w:rFonts w:ascii="Calibri" w:eastAsia="Times New Roman" w:hAnsi="Calibri" w:cs="Calibri"/>
          <w:b/>
          <w:bCs/>
          <w:color w:val="000000"/>
          <w:kern w:val="0"/>
          <w:sz w:val="22"/>
          <w:szCs w:val="22"/>
          <w:lang w:eastAsia="en-GB"/>
          <w14:ligatures w14:val="none"/>
        </w:rPr>
        <w:t>AI / high-density workloads</w:t>
      </w:r>
      <w:r w:rsidRPr="00057FB5">
        <w:rPr>
          <w:rFonts w:ascii="Calibri" w:eastAsia="Times New Roman" w:hAnsi="Calibri" w:cs="Calibri"/>
          <w:color w:val="000000"/>
          <w:kern w:val="0"/>
          <w:sz w:val="22"/>
          <w:szCs w:val="22"/>
          <w:lang w:eastAsia="en-GB"/>
          <w14:ligatures w14:val="none"/>
        </w:rPr>
        <w:t> – Intelliscale™ AI-specific facilities (launched 2023) are designed for ultra-high density, smaller footprint and more efficient use of materials and cooling, with more flexible site selection to optimise for renewables, water and climate risk.</w:t>
      </w:r>
    </w:p>
    <w:p w14:paraId="076E07BD" w14:textId="77777777" w:rsidR="00057FB5" w:rsidRPr="00057FB5" w:rsidRDefault="00057FB5" w:rsidP="00057FB5">
      <w:pPr>
        <w:rPr>
          <w:rFonts w:ascii="Calibri" w:eastAsia="Times New Roman" w:hAnsi="Calibri" w:cs="Calibri"/>
          <w:kern w:val="0"/>
          <w:sz w:val="22"/>
          <w:szCs w:val="22"/>
          <w:lang w:eastAsia="en-GB"/>
          <w14:ligatures w14:val="none"/>
        </w:rPr>
      </w:pPr>
      <w:r w:rsidRPr="00057FB5">
        <w:rPr>
          <w:rFonts w:ascii="Calibri" w:eastAsia="Times New Roman" w:hAnsi="Calibri" w:cs="Calibri"/>
          <w:kern w:val="0"/>
          <w:sz w:val="22"/>
          <w:szCs w:val="22"/>
          <w:lang w:eastAsia="en-GB"/>
          <w14:ligatures w14:val="none"/>
        </w:rPr>
        <w:t> </w:t>
      </w:r>
    </w:p>
    <w:p w14:paraId="232B87FF" w14:textId="77777777" w:rsidR="00057FB5" w:rsidRPr="00057FB5" w:rsidRDefault="00057FB5" w:rsidP="00057FB5">
      <w:pPr>
        <w:rPr>
          <w:rFonts w:ascii="Calibri" w:eastAsia="Times New Roman" w:hAnsi="Calibri" w:cs="Calibri"/>
          <w:color w:val="000000"/>
          <w:kern w:val="0"/>
          <w:sz w:val="36"/>
          <w:szCs w:val="36"/>
          <w:lang w:eastAsia="en-GB"/>
          <w14:ligatures w14:val="none"/>
        </w:rPr>
      </w:pPr>
      <w:r w:rsidRPr="00057FB5">
        <w:rPr>
          <w:rFonts w:ascii="Calibri" w:eastAsia="Times New Roman" w:hAnsi="Calibri" w:cs="Calibri"/>
          <w:b/>
          <w:bCs/>
          <w:color w:val="000000"/>
          <w:kern w:val="0"/>
          <w:sz w:val="36"/>
          <w:szCs w:val="36"/>
          <w:lang w:eastAsia="en-GB"/>
          <w14:ligatures w14:val="none"/>
        </w:rPr>
        <w:t xml:space="preserve">2. Sustainability / ESG strategy – what </w:t>
      </w:r>
      <w:proofErr w:type="gramStart"/>
      <w:r w:rsidRPr="00057FB5">
        <w:rPr>
          <w:rFonts w:ascii="Calibri" w:eastAsia="Times New Roman" w:hAnsi="Calibri" w:cs="Calibri"/>
          <w:b/>
          <w:bCs/>
          <w:color w:val="000000"/>
          <w:kern w:val="0"/>
          <w:sz w:val="36"/>
          <w:szCs w:val="36"/>
          <w:lang w:eastAsia="en-GB"/>
          <w14:ligatures w14:val="none"/>
        </w:rPr>
        <w:t>actually matters</w:t>
      </w:r>
      <w:proofErr w:type="gramEnd"/>
    </w:p>
    <w:p w14:paraId="580D0D2A" w14:textId="77777777" w:rsidR="00057FB5" w:rsidRPr="00057FB5" w:rsidRDefault="00057FB5" w:rsidP="00057FB5">
      <w:pPr>
        <w:rPr>
          <w:rFonts w:ascii="Calibri" w:eastAsia="Times New Roman" w:hAnsi="Calibri" w:cs="Calibri"/>
          <w:color w:val="000000"/>
          <w:kern w:val="0"/>
          <w:sz w:val="32"/>
          <w:szCs w:val="32"/>
          <w:lang w:eastAsia="en-GB"/>
          <w14:ligatures w14:val="none"/>
        </w:rPr>
      </w:pPr>
      <w:r w:rsidRPr="00057FB5">
        <w:rPr>
          <w:rFonts w:ascii="Calibri" w:eastAsia="Times New Roman" w:hAnsi="Calibri" w:cs="Calibri"/>
          <w:b/>
          <w:bCs/>
          <w:color w:val="000000"/>
          <w:kern w:val="0"/>
          <w:sz w:val="32"/>
          <w:szCs w:val="32"/>
          <w:lang w:eastAsia="en-GB"/>
          <w14:ligatures w14:val="none"/>
        </w:rPr>
        <w:t>2.1 Core strategy pillars (2024–2025 reports)</w:t>
      </w:r>
    </w:p>
    <w:p w14:paraId="07BEE1B2" w14:textId="77777777" w:rsidR="00057FB5" w:rsidRPr="00057FB5" w:rsidRDefault="00057FB5" w:rsidP="00057FB5">
      <w:pPr>
        <w:numPr>
          <w:ilvl w:val="0"/>
          <w:numId w:val="2"/>
        </w:numPr>
        <w:textAlignment w:val="center"/>
        <w:rPr>
          <w:rFonts w:ascii="Calibri" w:eastAsia="Times New Roman" w:hAnsi="Calibri" w:cs="Calibri"/>
          <w:color w:val="000000"/>
          <w:kern w:val="0"/>
          <w:sz w:val="22"/>
          <w:szCs w:val="22"/>
          <w:lang w:eastAsia="en-GB"/>
          <w14:ligatures w14:val="none"/>
        </w:rPr>
      </w:pPr>
      <w:r w:rsidRPr="00057FB5">
        <w:rPr>
          <w:rFonts w:ascii="Calibri" w:eastAsia="Times New Roman" w:hAnsi="Calibri" w:cs="Calibri"/>
          <w:b/>
          <w:bCs/>
          <w:color w:val="000000"/>
          <w:kern w:val="0"/>
          <w:sz w:val="22"/>
          <w:szCs w:val="22"/>
          <w:lang w:eastAsia="en-GB"/>
          <w14:ligatures w14:val="none"/>
        </w:rPr>
        <w:t>Climate &amp; energy at the centre</w:t>
      </w:r>
    </w:p>
    <w:p w14:paraId="40E5308C" w14:textId="77777777" w:rsidR="00057FB5" w:rsidRPr="00057FB5" w:rsidRDefault="00057FB5" w:rsidP="00057FB5">
      <w:pPr>
        <w:numPr>
          <w:ilvl w:val="1"/>
          <w:numId w:val="2"/>
        </w:numPr>
        <w:textAlignment w:val="center"/>
        <w:rPr>
          <w:rFonts w:ascii="Calibri" w:eastAsia="Times New Roman" w:hAnsi="Calibri" w:cs="Calibri"/>
          <w:color w:val="000000"/>
          <w:kern w:val="0"/>
          <w:sz w:val="22"/>
          <w:szCs w:val="22"/>
          <w:lang w:eastAsia="en-GB"/>
          <w14:ligatures w14:val="none"/>
        </w:rPr>
      </w:pPr>
      <w:r w:rsidRPr="00057FB5">
        <w:rPr>
          <w:rFonts w:ascii="Calibri" w:eastAsia="Times New Roman" w:hAnsi="Calibri" w:cs="Calibri"/>
          <w:color w:val="000000"/>
          <w:kern w:val="0"/>
          <w:sz w:val="22"/>
          <w:szCs w:val="22"/>
          <w:lang w:eastAsia="en-GB"/>
          <w14:ligatures w14:val="none"/>
        </w:rPr>
        <w:t>They explicitly say the </w:t>
      </w:r>
      <w:r w:rsidRPr="00057FB5">
        <w:rPr>
          <w:rFonts w:ascii="Calibri" w:eastAsia="Times New Roman" w:hAnsi="Calibri" w:cs="Calibri"/>
          <w:b/>
          <w:bCs/>
          <w:color w:val="000000"/>
          <w:kern w:val="0"/>
          <w:sz w:val="22"/>
          <w:szCs w:val="22"/>
          <w:lang w:eastAsia="en-GB"/>
          <w14:ligatures w14:val="none"/>
        </w:rPr>
        <w:t xml:space="preserve">single largest impact is </w:t>
      </w:r>
      <w:r w:rsidRPr="00057FB5">
        <w:rPr>
          <w:rFonts w:ascii="Calibri" w:eastAsia="Times New Roman" w:hAnsi="Calibri" w:cs="Calibri"/>
          <w:b/>
          <w:bCs/>
          <w:color w:val="000000"/>
          <w:kern w:val="0"/>
          <w:sz w:val="22"/>
          <w:szCs w:val="22"/>
          <w:shd w:val="clear" w:color="auto" w:fill="CCFFCC"/>
          <w:lang w:eastAsia="en-GB"/>
          <w14:ligatures w14:val="none"/>
        </w:rPr>
        <w:t>energy use</w:t>
      </w:r>
      <w:r w:rsidRPr="00057FB5">
        <w:rPr>
          <w:rFonts w:ascii="Calibri" w:eastAsia="Times New Roman" w:hAnsi="Calibri" w:cs="Calibri"/>
          <w:b/>
          <w:bCs/>
          <w:color w:val="000000"/>
          <w:kern w:val="0"/>
          <w:sz w:val="22"/>
          <w:szCs w:val="22"/>
          <w:lang w:eastAsia="en-GB"/>
          <w14:ligatures w14:val="none"/>
        </w:rPr>
        <w:t xml:space="preserve"> and </w:t>
      </w:r>
      <w:r w:rsidRPr="00057FB5">
        <w:rPr>
          <w:rFonts w:ascii="Calibri" w:eastAsia="Times New Roman" w:hAnsi="Calibri" w:cs="Calibri"/>
          <w:b/>
          <w:bCs/>
          <w:color w:val="000000"/>
          <w:kern w:val="0"/>
          <w:sz w:val="22"/>
          <w:szCs w:val="22"/>
          <w:shd w:val="clear" w:color="auto" w:fill="CCFFCC"/>
          <w:lang w:eastAsia="en-GB"/>
          <w14:ligatures w14:val="none"/>
        </w:rPr>
        <w:t>associated carbon</w:t>
      </w:r>
      <w:r w:rsidRPr="00057FB5">
        <w:rPr>
          <w:rFonts w:ascii="Calibri" w:eastAsia="Times New Roman" w:hAnsi="Calibri" w:cs="Calibri"/>
          <w:color w:val="000000"/>
          <w:kern w:val="0"/>
          <w:sz w:val="22"/>
          <w:szCs w:val="22"/>
          <w:lang w:eastAsia="en-GB"/>
          <w14:ligatures w14:val="none"/>
        </w:rPr>
        <w:t>; climate is the top environmental topic in their double-materiality heatmap.</w:t>
      </w:r>
    </w:p>
    <w:p w14:paraId="33843E41" w14:textId="77777777" w:rsidR="00057FB5" w:rsidRPr="00057FB5" w:rsidRDefault="00057FB5" w:rsidP="00057FB5">
      <w:pPr>
        <w:numPr>
          <w:ilvl w:val="1"/>
          <w:numId w:val="2"/>
        </w:numPr>
        <w:textAlignment w:val="center"/>
        <w:rPr>
          <w:rFonts w:ascii="Calibri" w:eastAsia="Times New Roman" w:hAnsi="Calibri" w:cs="Calibri"/>
          <w:color w:val="000000"/>
          <w:kern w:val="0"/>
          <w:sz w:val="22"/>
          <w:szCs w:val="22"/>
          <w:lang w:eastAsia="en-GB"/>
          <w14:ligatures w14:val="none"/>
        </w:rPr>
      </w:pPr>
      <w:r w:rsidRPr="00057FB5">
        <w:rPr>
          <w:rFonts w:ascii="Calibri" w:eastAsia="Times New Roman" w:hAnsi="Calibri" w:cs="Calibri"/>
          <w:color w:val="000000"/>
          <w:kern w:val="0"/>
          <w:sz w:val="22"/>
          <w:szCs w:val="22"/>
          <w:lang w:eastAsia="en-GB"/>
          <w14:ligatures w14:val="none"/>
        </w:rPr>
        <w:t>Two headline climate goals:</w:t>
      </w:r>
    </w:p>
    <w:p w14:paraId="735523D2" w14:textId="77777777" w:rsidR="00057FB5" w:rsidRPr="00057FB5" w:rsidRDefault="00057FB5" w:rsidP="00057FB5">
      <w:pPr>
        <w:numPr>
          <w:ilvl w:val="2"/>
          <w:numId w:val="2"/>
        </w:numPr>
        <w:textAlignment w:val="center"/>
        <w:rPr>
          <w:rFonts w:ascii="Calibri" w:eastAsia="Times New Roman" w:hAnsi="Calibri" w:cs="Calibri"/>
          <w:color w:val="000000"/>
          <w:kern w:val="0"/>
          <w:sz w:val="22"/>
          <w:szCs w:val="22"/>
          <w:lang w:eastAsia="en-GB"/>
          <w14:ligatures w14:val="none"/>
        </w:rPr>
      </w:pPr>
      <w:r w:rsidRPr="00057FB5">
        <w:rPr>
          <w:rFonts w:ascii="Calibri" w:eastAsia="Times New Roman" w:hAnsi="Calibri" w:cs="Calibri"/>
          <w:b/>
          <w:bCs/>
          <w:color w:val="000000"/>
          <w:kern w:val="0"/>
          <w:sz w:val="22"/>
          <w:szCs w:val="22"/>
          <w:lang w:eastAsia="en-GB"/>
          <w14:ligatures w14:val="none"/>
        </w:rPr>
        <w:lastRenderedPageBreak/>
        <w:t>Climate-neutral data centres</w:t>
      </w:r>
      <w:r w:rsidRPr="00057FB5">
        <w:rPr>
          <w:rFonts w:ascii="Calibri" w:eastAsia="Times New Roman" w:hAnsi="Calibri" w:cs="Calibri"/>
          <w:color w:val="000000"/>
          <w:kern w:val="0"/>
          <w:sz w:val="22"/>
          <w:szCs w:val="22"/>
          <w:lang w:eastAsia="en-GB"/>
          <w14:ligatures w14:val="none"/>
        </w:rPr>
        <w:t> (net Scope 1+2 at facility level) via 100% carbon-free electricity plus offsets for backup diesel and refrigerants.</w:t>
      </w:r>
    </w:p>
    <w:p w14:paraId="244C11D2" w14:textId="77777777" w:rsidR="00057FB5" w:rsidRPr="00057FB5" w:rsidRDefault="00057FB5" w:rsidP="00057FB5">
      <w:pPr>
        <w:numPr>
          <w:ilvl w:val="2"/>
          <w:numId w:val="2"/>
        </w:numPr>
        <w:textAlignment w:val="center"/>
        <w:rPr>
          <w:rFonts w:ascii="Calibri" w:eastAsia="Times New Roman" w:hAnsi="Calibri" w:cs="Calibri"/>
          <w:color w:val="000000"/>
          <w:kern w:val="0"/>
          <w:sz w:val="22"/>
          <w:szCs w:val="22"/>
          <w:lang w:eastAsia="en-GB"/>
          <w14:ligatures w14:val="none"/>
        </w:rPr>
      </w:pPr>
      <w:r w:rsidRPr="00057FB5">
        <w:rPr>
          <w:rFonts w:ascii="Calibri" w:eastAsia="Times New Roman" w:hAnsi="Calibri" w:cs="Calibri"/>
          <w:b/>
          <w:bCs/>
          <w:color w:val="000000"/>
          <w:kern w:val="0"/>
          <w:sz w:val="22"/>
          <w:szCs w:val="22"/>
          <w:lang w:eastAsia="en-GB"/>
          <w14:ligatures w14:val="none"/>
        </w:rPr>
        <w:t>Near-term SBTi 1.5°C target</w:t>
      </w:r>
      <w:r w:rsidRPr="00057FB5">
        <w:rPr>
          <w:rFonts w:ascii="Calibri" w:eastAsia="Times New Roman" w:hAnsi="Calibri" w:cs="Calibri"/>
          <w:color w:val="000000"/>
          <w:kern w:val="0"/>
          <w:sz w:val="22"/>
          <w:szCs w:val="22"/>
          <w:lang w:eastAsia="en-GB"/>
          <w14:ligatures w14:val="none"/>
        </w:rPr>
        <w:t> – reduce gross Scope 1 and market-based Scope 2 by </w:t>
      </w:r>
      <w:r w:rsidRPr="00057FB5">
        <w:rPr>
          <w:rFonts w:ascii="Calibri" w:eastAsia="Times New Roman" w:hAnsi="Calibri" w:cs="Calibri"/>
          <w:b/>
          <w:bCs/>
          <w:color w:val="000000"/>
          <w:kern w:val="0"/>
          <w:sz w:val="22"/>
          <w:szCs w:val="22"/>
          <w:lang w:eastAsia="en-GB"/>
          <w14:ligatures w14:val="none"/>
        </w:rPr>
        <w:t>38% by 2030 vs 2021</w:t>
      </w:r>
      <w:r w:rsidRPr="00057FB5">
        <w:rPr>
          <w:rFonts w:ascii="Calibri" w:eastAsia="Times New Roman" w:hAnsi="Calibri" w:cs="Calibri"/>
          <w:color w:val="000000"/>
          <w:kern w:val="0"/>
          <w:sz w:val="22"/>
          <w:szCs w:val="22"/>
          <w:lang w:eastAsia="en-GB"/>
          <w14:ligatures w14:val="none"/>
        </w:rPr>
        <w:t xml:space="preserve">, and measure/reduce Scope 3. Validated </w:t>
      </w:r>
      <w:r w:rsidRPr="00057FB5">
        <w:rPr>
          <w:rFonts w:ascii="Calibri" w:eastAsia="Times New Roman" w:hAnsi="Calibri" w:cs="Calibri"/>
          <w:color w:val="000000"/>
          <w:kern w:val="0"/>
          <w:sz w:val="22"/>
          <w:szCs w:val="22"/>
          <w:shd w:val="clear" w:color="auto" w:fill="CCFFCC"/>
          <w:lang w:eastAsia="en-GB"/>
          <w14:ligatures w14:val="none"/>
        </w:rPr>
        <w:t>by SBTi in 2022.</w:t>
      </w:r>
    </w:p>
    <w:p w14:paraId="155479BC" w14:textId="77777777" w:rsidR="00057FB5" w:rsidRPr="00057FB5" w:rsidRDefault="00057FB5" w:rsidP="00057FB5">
      <w:pPr>
        <w:numPr>
          <w:ilvl w:val="1"/>
          <w:numId w:val="2"/>
        </w:numPr>
        <w:textAlignment w:val="center"/>
        <w:rPr>
          <w:rFonts w:ascii="Calibri" w:eastAsia="Times New Roman" w:hAnsi="Calibri" w:cs="Calibri"/>
          <w:color w:val="000000"/>
          <w:kern w:val="0"/>
          <w:sz w:val="22"/>
          <w:szCs w:val="22"/>
          <w:lang w:eastAsia="en-GB"/>
          <w14:ligatures w14:val="none"/>
        </w:rPr>
      </w:pPr>
      <w:r w:rsidRPr="00057FB5">
        <w:rPr>
          <w:rFonts w:ascii="Calibri" w:eastAsia="Times New Roman" w:hAnsi="Calibri" w:cs="Calibri"/>
          <w:color w:val="000000"/>
          <w:kern w:val="0"/>
          <w:sz w:val="22"/>
          <w:szCs w:val="22"/>
          <w:lang w:eastAsia="en-GB"/>
          <w14:ligatures w14:val="none"/>
        </w:rPr>
        <w:t>Emissions</w:t>
      </w:r>
    </w:p>
    <w:p w14:paraId="64CEEFF8" w14:textId="77777777" w:rsidR="00057FB5" w:rsidRPr="00057FB5" w:rsidRDefault="00057FB5" w:rsidP="00057FB5">
      <w:pPr>
        <w:numPr>
          <w:ilvl w:val="2"/>
          <w:numId w:val="2"/>
        </w:numPr>
        <w:textAlignment w:val="center"/>
        <w:rPr>
          <w:rFonts w:ascii="Calibri" w:eastAsia="Times New Roman" w:hAnsi="Calibri" w:cs="Calibri"/>
          <w:kern w:val="0"/>
          <w:sz w:val="22"/>
          <w:szCs w:val="22"/>
          <w:lang w:eastAsia="en-GB"/>
          <w14:ligatures w14:val="none"/>
        </w:rPr>
      </w:pPr>
      <w:r w:rsidRPr="00057FB5">
        <w:rPr>
          <w:rFonts w:ascii="Calibri" w:eastAsia="Times New Roman" w:hAnsi="Calibri" w:cs="Calibri"/>
          <w:kern w:val="0"/>
          <w:sz w:val="22"/>
          <w:szCs w:val="22"/>
          <w:lang w:eastAsia="en-GB"/>
          <w14:ligatures w14:val="none"/>
        </w:rPr>
        <w:t xml:space="preserve">CyrusOne’s 2024 scope 3 carbon emissions account for 53% </w:t>
      </w:r>
    </w:p>
    <w:p w14:paraId="71D8F2A7" w14:textId="77777777" w:rsidR="00057FB5" w:rsidRPr="00057FB5" w:rsidRDefault="00057FB5" w:rsidP="00057FB5">
      <w:pPr>
        <w:numPr>
          <w:ilvl w:val="2"/>
          <w:numId w:val="2"/>
        </w:numPr>
        <w:textAlignment w:val="center"/>
        <w:rPr>
          <w:rFonts w:ascii="Calibri" w:eastAsia="Times New Roman" w:hAnsi="Calibri" w:cs="Calibri"/>
          <w:kern w:val="0"/>
          <w:sz w:val="22"/>
          <w:szCs w:val="22"/>
          <w:lang w:eastAsia="en-GB"/>
          <w14:ligatures w14:val="none"/>
        </w:rPr>
      </w:pPr>
      <w:r w:rsidRPr="00057FB5">
        <w:rPr>
          <w:rFonts w:ascii="Calibri" w:eastAsia="Times New Roman" w:hAnsi="Calibri" w:cs="Calibri"/>
          <w:kern w:val="0"/>
          <w:sz w:val="22"/>
          <w:szCs w:val="22"/>
          <w:lang w:eastAsia="en-GB"/>
          <w14:ligatures w14:val="none"/>
        </w:rPr>
        <w:t>For our internal controlled emissions (net scope 1 and market-based scope 2), there was a 33% decrease in GHG emissions from 637k metric tons of CO2-equivalent (MTCO2 e) in 2018 to 427k MTCO2 e in 2024. This decrease was driven by increased carbon-free electricity procurement, even while total business activity increased substantially. In 2024, our internal controlled emissions were 47% of our total inventory.</w:t>
      </w:r>
    </w:p>
    <w:p w14:paraId="2AE1F0A6" w14:textId="77777777" w:rsidR="00057FB5" w:rsidRPr="00057FB5" w:rsidRDefault="00057FB5" w:rsidP="00057FB5">
      <w:pPr>
        <w:ind w:left="1080"/>
        <w:rPr>
          <w:rFonts w:ascii="Calibri" w:eastAsia="Times New Roman" w:hAnsi="Calibri" w:cs="Calibri"/>
          <w:kern w:val="0"/>
          <w:sz w:val="22"/>
          <w:szCs w:val="22"/>
          <w:lang w:eastAsia="en-GB"/>
          <w14:ligatures w14:val="none"/>
        </w:rPr>
      </w:pPr>
      <w:r w:rsidRPr="00057FB5">
        <w:rPr>
          <w:rFonts w:ascii="Calibri" w:eastAsia="Times New Roman" w:hAnsi="Calibri" w:cs="Calibri"/>
          <w:b/>
          <w:bCs/>
          <w:kern w:val="0"/>
          <w:sz w:val="22"/>
          <w:szCs w:val="22"/>
          <w:lang w:eastAsia="en-GB"/>
          <w14:ligatures w14:val="none"/>
        </w:rPr>
        <w:t>Carbon credits</w:t>
      </w:r>
    </w:p>
    <w:p w14:paraId="38D9CD13" w14:textId="77777777" w:rsidR="00057FB5" w:rsidRPr="00057FB5" w:rsidRDefault="00057FB5" w:rsidP="00057FB5">
      <w:pPr>
        <w:numPr>
          <w:ilvl w:val="0"/>
          <w:numId w:val="3"/>
        </w:numPr>
        <w:textAlignment w:val="center"/>
        <w:rPr>
          <w:rFonts w:ascii="Calibri" w:eastAsia="Times New Roman" w:hAnsi="Calibri" w:cs="Calibri"/>
          <w:kern w:val="0"/>
          <w:sz w:val="22"/>
          <w:szCs w:val="22"/>
          <w:lang w:eastAsia="en-GB"/>
          <w14:ligatures w14:val="none"/>
        </w:rPr>
      </w:pPr>
      <w:r w:rsidRPr="00057FB5">
        <w:rPr>
          <w:rFonts w:ascii="Calibri" w:eastAsia="Times New Roman" w:hAnsi="Calibri" w:cs="Calibri"/>
          <w:kern w:val="0"/>
          <w:sz w:val="22"/>
          <w:szCs w:val="22"/>
          <w:lang w:eastAsia="en-GB"/>
          <w14:ligatures w14:val="none"/>
        </w:rPr>
        <w:t>These innovative offerings “stack” verified carbon offsets with efforts that support mission-based programs. In 2024, our verified carbon offsets were from the</w:t>
      </w:r>
      <w:r w:rsidRPr="00057FB5">
        <w:rPr>
          <w:rFonts w:ascii="Calibri" w:eastAsia="Times New Roman" w:hAnsi="Calibri" w:cs="Calibri"/>
          <w:kern w:val="0"/>
          <w:sz w:val="22"/>
          <w:szCs w:val="22"/>
          <w:shd w:val="clear" w:color="auto" w:fill="CCFFCC"/>
          <w:lang w:eastAsia="en-GB"/>
          <w14:ligatures w14:val="none"/>
        </w:rPr>
        <w:t xml:space="preserve"> Rio Grande Valley Landfill</w:t>
      </w:r>
      <w:r w:rsidRPr="00057FB5">
        <w:rPr>
          <w:rFonts w:ascii="Calibri" w:eastAsia="Times New Roman" w:hAnsi="Calibri" w:cs="Calibri"/>
          <w:kern w:val="0"/>
          <w:sz w:val="22"/>
          <w:szCs w:val="22"/>
          <w:lang w:eastAsia="en-GB"/>
          <w14:ligatures w14:val="none"/>
        </w:rPr>
        <w:t xml:space="preserve"> (Project ID: CAR 512) and represent </w:t>
      </w:r>
      <w:r w:rsidRPr="00057FB5">
        <w:rPr>
          <w:rFonts w:ascii="Calibri" w:eastAsia="Times New Roman" w:hAnsi="Calibri" w:cs="Calibri"/>
          <w:kern w:val="0"/>
          <w:sz w:val="22"/>
          <w:szCs w:val="22"/>
          <w:shd w:val="clear" w:color="auto" w:fill="CCFFCC"/>
          <w:lang w:eastAsia="en-GB"/>
          <w14:ligatures w14:val="none"/>
        </w:rPr>
        <w:t>capturing the potent greenhouse gas methane</w:t>
      </w:r>
      <w:r w:rsidRPr="00057FB5">
        <w:rPr>
          <w:rFonts w:ascii="Calibri" w:eastAsia="Times New Roman" w:hAnsi="Calibri" w:cs="Calibri"/>
          <w:kern w:val="0"/>
          <w:sz w:val="22"/>
          <w:szCs w:val="22"/>
          <w:lang w:eastAsia="en-GB"/>
          <w14:ligatures w14:val="none"/>
        </w:rPr>
        <w:t xml:space="preserve">, with additional support for the CE Bright Futures program, </w:t>
      </w:r>
    </w:p>
    <w:p w14:paraId="169D114B" w14:textId="77777777" w:rsidR="00057FB5" w:rsidRPr="00057FB5" w:rsidRDefault="00057FB5" w:rsidP="00057FB5">
      <w:pPr>
        <w:rPr>
          <w:rFonts w:ascii="Calibri" w:eastAsia="Times New Roman" w:hAnsi="Calibri" w:cs="Calibri"/>
          <w:kern w:val="0"/>
          <w:sz w:val="22"/>
          <w:szCs w:val="22"/>
          <w:lang w:eastAsia="en-GB"/>
          <w14:ligatures w14:val="none"/>
        </w:rPr>
      </w:pPr>
      <w:r w:rsidRPr="00057FB5">
        <w:rPr>
          <w:rFonts w:ascii="Calibri" w:eastAsia="Times New Roman" w:hAnsi="Calibri" w:cs="Calibri"/>
          <w:kern w:val="0"/>
          <w:sz w:val="22"/>
          <w:szCs w:val="22"/>
          <w:lang w:eastAsia="en-GB"/>
          <w14:ligatures w14:val="none"/>
        </w:rPr>
        <w:t> </w:t>
      </w:r>
    </w:p>
    <w:p w14:paraId="22AD3759" w14:textId="77777777" w:rsidR="00057FB5" w:rsidRPr="00057FB5" w:rsidRDefault="00057FB5" w:rsidP="00057FB5">
      <w:pPr>
        <w:numPr>
          <w:ilvl w:val="0"/>
          <w:numId w:val="4"/>
        </w:numPr>
        <w:textAlignment w:val="center"/>
        <w:rPr>
          <w:rFonts w:ascii="Calibri" w:eastAsia="Times New Roman" w:hAnsi="Calibri" w:cs="Calibri"/>
          <w:color w:val="000000"/>
          <w:kern w:val="0"/>
          <w:sz w:val="22"/>
          <w:szCs w:val="22"/>
          <w:lang w:eastAsia="en-GB"/>
          <w14:ligatures w14:val="none"/>
        </w:rPr>
      </w:pPr>
      <w:r w:rsidRPr="00057FB5">
        <w:rPr>
          <w:rFonts w:ascii="Calibri" w:eastAsia="Times New Roman" w:hAnsi="Calibri" w:cs="Calibri"/>
          <w:b/>
          <w:bCs/>
          <w:color w:val="000000"/>
          <w:kern w:val="0"/>
          <w:sz w:val="22"/>
          <w:szCs w:val="22"/>
          <w:lang w:eastAsia="en-GB"/>
          <w14:ligatures w14:val="none"/>
        </w:rPr>
        <w:t>Carbon-free electricity strategy</w:t>
      </w:r>
    </w:p>
    <w:p w14:paraId="6A3127A6" w14:textId="77777777" w:rsidR="00057FB5" w:rsidRPr="00057FB5" w:rsidRDefault="00057FB5" w:rsidP="00057FB5">
      <w:pPr>
        <w:numPr>
          <w:ilvl w:val="1"/>
          <w:numId w:val="4"/>
        </w:numPr>
        <w:textAlignment w:val="center"/>
        <w:rPr>
          <w:rFonts w:ascii="Calibri" w:eastAsia="Times New Roman" w:hAnsi="Calibri" w:cs="Calibri"/>
          <w:color w:val="000000"/>
          <w:kern w:val="0"/>
          <w:sz w:val="22"/>
          <w:szCs w:val="22"/>
          <w:lang w:eastAsia="en-GB"/>
          <w14:ligatures w14:val="none"/>
        </w:rPr>
      </w:pPr>
      <w:r w:rsidRPr="00057FB5">
        <w:rPr>
          <w:rFonts w:ascii="Calibri" w:eastAsia="Times New Roman" w:hAnsi="Calibri" w:cs="Calibri"/>
          <w:color w:val="000000"/>
          <w:kern w:val="0"/>
          <w:sz w:val="22"/>
          <w:szCs w:val="22"/>
          <w:lang w:eastAsia="en-GB"/>
          <w14:ligatures w14:val="none"/>
        </w:rPr>
        <w:t>“Origination hierarchy” – clear preference for </w:t>
      </w:r>
      <w:r w:rsidRPr="00057FB5">
        <w:rPr>
          <w:rFonts w:ascii="Calibri" w:eastAsia="Times New Roman" w:hAnsi="Calibri" w:cs="Calibri"/>
          <w:b/>
          <w:bCs/>
          <w:color w:val="000000"/>
          <w:kern w:val="0"/>
          <w:sz w:val="22"/>
          <w:szCs w:val="22"/>
          <w:lang w:eastAsia="en-GB"/>
          <w14:ligatures w14:val="none"/>
        </w:rPr>
        <w:t>bundled PPAs / green tariffs / VPPAs</w:t>
      </w:r>
      <w:r w:rsidRPr="00057FB5">
        <w:rPr>
          <w:rFonts w:ascii="Calibri" w:eastAsia="Times New Roman" w:hAnsi="Calibri" w:cs="Calibri"/>
          <w:color w:val="000000"/>
          <w:kern w:val="0"/>
          <w:sz w:val="22"/>
          <w:szCs w:val="22"/>
          <w:lang w:eastAsia="en-GB"/>
          <w14:ligatures w14:val="none"/>
        </w:rPr>
        <w:t> over unbundled RECs, and careful, limited use of nuclear via EFECs where renewables aren’t available.</w:t>
      </w:r>
    </w:p>
    <w:p w14:paraId="7ACAEEBB" w14:textId="77777777" w:rsidR="00057FB5" w:rsidRPr="00057FB5" w:rsidRDefault="00057FB5" w:rsidP="00057FB5">
      <w:pPr>
        <w:numPr>
          <w:ilvl w:val="1"/>
          <w:numId w:val="4"/>
        </w:numPr>
        <w:textAlignment w:val="center"/>
        <w:rPr>
          <w:rFonts w:ascii="Calibri" w:eastAsia="Times New Roman" w:hAnsi="Calibri" w:cs="Calibri"/>
          <w:color w:val="000000"/>
          <w:kern w:val="0"/>
          <w:sz w:val="22"/>
          <w:szCs w:val="22"/>
          <w:lang w:eastAsia="en-GB"/>
          <w14:ligatures w14:val="none"/>
        </w:rPr>
      </w:pPr>
      <w:r w:rsidRPr="00057FB5">
        <w:rPr>
          <w:rFonts w:ascii="Calibri" w:eastAsia="Times New Roman" w:hAnsi="Calibri" w:cs="Calibri"/>
          <w:b/>
          <w:bCs/>
          <w:color w:val="000000"/>
          <w:kern w:val="0"/>
          <w:sz w:val="22"/>
          <w:szCs w:val="22"/>
          <w:lang w:eastAsia="en-GB"/>
          <w14:ligatures w14:val="none"/>
        </w:rPr>
        <w:t>Roadmap</w:t>
      </w:r>
      <w:r w:rsidRPr="00057FB5">
        <w:rPr>
          <w:rFonts w:ascii="Calibri" w:eastAsia="Times New Roman" w:hAnsi="Calibri" w:cs="Calibri"/>
          <w:color w:val="000000"/>
          <w:kern w:val="0"/>
          <w:sz w:val="22"/>
          <w:szCs w:val="22"/>
          <w:lang w:eastAsia="en-GB"/>
          <w14:ligatures w14:val="none"/>
        </w:rPr>
        <w:t>:</w:t>
      </w:r>
    </w:p>
    <w:p w14:paraId="56357D8F" w14:textId="77777777" w:rsidR="00057FB5" w:rsidRPr="00057FB5" w:rsidRDefault="00057FB5" w:rsidP="00057FB5">
      <w:pPr>
        <w:numPr>
          <w:ilvl w:val="2"/>
          <w:numId w:val="5"/>
        </w:numPr>
        <w:textAlignment w:val="center"/>
        <w:rPr>
          <w:rFonts w:ascii="Calibri" w:eastAsia="Times New Roman" w:hAnsi="Calibri" w:cs="Calibri"/>
          <w:color w:val="000000"/>
          <w:kern w:val="0"/>
          <w:sz w:val="22"/>
          <w:szCs w:val="22"/>
          <w:lang w:eastAsia="en-GB"/>
          <w14:ligatures w14:val="none"/>
        </w:rPr>
      </w:pPr>
      <w:r w:rsidRPr="00057FB5">
        <w:rPr>
          <w:rFonts w:ascii="Calibri" w:eastAsia="Times New Roman" w:hAnsi="Calibri" w:cs="Calibri"/>
          <w:color w:val="000000"/>
          <w:kern w:val="0"/>
          <w:sz w:val="22"/>
          <w:szCs w:val="22"/>
          <w:lang w:eastAsia="en-GB"/>
          <w14:ligatures w14:val="none"/>
        </w:rPr>
        <w:t>100% renewables in Europe (already achieved and maintained since 2021).</w:t>
      </w:r>
    </w:p>
    <w:p w14:paraId="5D1EB9EE" w14:textId="77777777" w:rsidR="00057FB5" w:rsidRPr="00057FB5" w:rsidRDefault="00057FB5" w:rsidP="00057FB5">
      <w:pPr>
        <w:numPr>
          <w:ilvl w:val="2"/>
          <w:numId w:val="5"/>
        </w:numPr>
        <w:textAlignment w:val="center"/>
        <w:rPr>
          <w:rFonts w:ascii="Calibri" w:eastAsia="Times New Roman" w:hAnsi="Calibri" w:cs="Calibri"/>
          <w:color w:val="000000"/>
          <w:kern w:val="0"/>
          <w:sz w:val="22"/>
          <w:szCs w:val="22"/>
          <w:lang w:eastAsia="en-GB"/>
          <w14:ligatures w14:val="none"/>
        </w:rPr>
      </w:pPr>
      <w:r w:rsidRPr="00057FB5">
        <w:rPr>
          <w:rFonts w:ascii="Calibri" w:eastAsia="Times New Roman" w:hAnsi="Calibri" w:cs="Calibri"/>
          <w:color w:val="000000"/>
          <w:kern w:val="0"/>
          <w:sz w:val="22"/>
          <w:szCs w:val="22"/>
          <w:lang w:eastAsia="en-GB"/>
          <w14:ligatures w14:val="none"/>
        </w:rPr>
        <w:t>Deregulated US markets.</w:t>
      </w:r>
    </w:p>
    <w:p w14:paraId="7ECFB746" w14:textId="77777777" w:rsidR="00057FB5" w:rsidRPr="00057FB5" w:rsidRDefault="00057FB5" w:rsidP="00057FB5">
      <w:pPr>
        <w:numPr>
          <w:ilvl w:val="2"/>
          <w:numId w:val="5"/>
        </w:numPr>
        <w:textAlignment w:val="center"/>
        <w:rPr>
          <w:rFonts w:ascii="Calibri" w:eastAsia="Times New Roman" w:hAnsi="Calibri" w:cs="Calibri"/>
          <w:color w:val="000000"/>
          <w:kern w:val="0"/>
          <w:sz w:val="22"/>
          <w:szCs w:val="22"/>
          <w:lang w:eastAsia="en-GB"/>
          <w14:ligatures w14:val="none"/>
        </w:rPr>
      </w:pPr>
      <w:r w:rsidRPr="00057FB5">
        <w:rPr>
          <w:rFonts w:ascii="Calibri" w:eastAsia="Times New Roman" w:hAnsi="Calibri" w:cs="Calibri"/>
          <w:color w:val="000000"/>
          <w:kern w:val="0"/>
          <w:sz w:val="22"/>
          <w:szCs w:val="22"/>
          <w:lang w:eastAsia="en-GB"/>
          <w14:ligatures w14:val="none"/>
        </w:rPr>
        <w:t>Regulated US with green-power options.</w:t>
      </w:r>
    </w:p>
    <w:p w14:paraId="01B6F424" w14:textId="77777777" w:rsidR="00057FB5" w:rsidRPr="00057FB5" w:rsidRDefault="00057FB5" w:rsidP="00057FB5">
      <w:pPr>
        <w:numPr>
          <w:ilvl w:val="2"/>
          <w:numId w:val="5"/>
        </w:numPr>
        <w:textAlignment w:val="center"/>
        <w:rPr>
          <w:rFonts w:ascii="Calibri" w:eastAsia="Times New Roman" w:hAnsi="Calibri" w:cs="Calibri"/>
          <w:color w:val="000000"/>
          <w:kern w:val="0"/>
          <w:sz w:val="22"/>
          <w:szCs w:val="22"/>
          <w:lang w:eastAsia="en-GB"/>
          <w14:ligatures w14:val="none"/>
        </w:rPr>
      </w:pPr>
      <w:r w:rsidRPr="00057FB5">
        <w:rPr>
          <w:rFonts w:ascii="Calibri" w:eastAsia="Times New Roman" w:hAnsi="Calibri" w:cs="Calibri"/>
          <w:color w:val="000000"/>
          <w:kern w:val="0"/>
          <w:sz w:val="22"/>
          <w:szCs w:val="22"/>
          <w:lang w:eastAsia="en-GB"/>
          <w14:ligatures w14:val="none"/>
        </w:rPr>
        <w:t>Regulated US with no current green options.</w:t>
      </w:r>
    </w:p>
    <w:p w14:paraId="62C0B85B" w14:textId="77777777" w:rsidR="00057FB5" w:rsidRPr="00057FB5" w:rsidRDefault="00057FB5" w:rsidP="00057FB5">
      <w:pPr>
        <w:ind w:left="540"/>
        <w:rPr>
          <w:rFonts w:ascii="Calibri" w:eastAsia="Times New Roman" w:hAnsi="Calibri" w:cs="Calibri"/>
          <w:color w:val="000000"/>
          <w:kern w:val="0"/>
          <w:sz w:val="22"/>
          <w:szCs w:val="22"/>
          <w:lang w:eastAsia="en-GB"/>
          <w14:ligatures w14:val="none"/>
        </w:rPr>
      </w:pPr>
      <w:r w:rsidRPr="00057FB5">
        <w:rPr>
          <w:rFonts w:ascii="Calibri" w:eastAsia="Times New Roman" w:hAnsi="Calibri" w:cs="Calibri"/>
          <w:color w:val="000000"/>
          <w:kern w:val="0"/>
          <w:sz w:val="22"/>
          <w:szCs w:val="22"/>
          <w:lang w:eastAsia="en-GB"/>
          <w14:ligatures w14:val="none"/>
        </w:rPr>
        <w:t xml:space="preserve">Organisation hierarchy: </w:t>
      </w:r>
    </w:p>
    <w:p w14:paraId="166D6C81" w14:textId="77777777" w:rsidR="00057FB5" w:rsidRPr="00057FB5" w:rsidRDefault="00057FB5" w:rsidP="00057FB5">
      <w:pPr>
        <w:ind w:left="540"/>
        <w:rPr>
          <w:rFonts w:ascii="Calibri" w:eastAsia="Times New Roman" w:hAnsi="Calibri" w:cs="Calibri"/>
          <w:kern w:val="0"/>
          <w:sz w:val="22"/>
          <w:szCs w:val="22"/>
          <w:lang w:eastAsia="en-GB"/>
          <w14:ligatures w14:val="none"/>
        </w:rPr>
      </w:pPr>
      <w:r w:rsidRPr="00057FB5">
        <w:rPr>
          <w:rFonts w:ascii="Calibri" w:eastAsia="Times New Roman" w:hAnsi="Calibri" w:cs="Calibri"/>
          <w:kern w:val="0"/>
          <w:sz w:val="22"/>
          <w:szCs w:val="22"/>
          <w:lang w:eastAsia="en-GB"/>
          <w14:ligatures w14:val="none"/>
        </w:rPr>
        <w:t>U</w:t>
      </w:r>
      <w:r w:rsidRPr="00057FB5">
        <w:rPr>
          <w:rFonts w:ascii="Calibri" w:eastAsia="Times New Roman" w:hAnsi="Calibri" w:cs="Calibri"/>
          <w:b/>
          <w:bCs/>
          <w:kern w:val="0"/>
          <w:sz w:val="22"/>
          <w:szCs w:val="22"/>
          <w:lang w:eastAsia="en-GB"/>
          <w14:ligatures w14:val="none"/>
        </w:rPr>
        <w:t>nbundled RECs (Renewable Energy Certificates) — </w:t>
      </w:r>
      <w:r w:rsidRPr="00057FB5">
        <w:rPr>
          <w:rFonts w:ascii="Calibri" w:eastAsia="Times New Roman" w:hAnsi="Calibri" w:cs="Calibri"/>
          <w:b/>
          <w:bCs/>
          <w:i/>
          <w:iCs/>
          <w:kern w:val="0"/>
          <w:sz w:val="22"/>
          <w:szCs w:val="22"/>
          <w:lang w:eastAsia="en-GB"/>
          <w14:ligatures w14:val="none"/>
        </w:rPr>
        <w:t>Least credible</w:t>
      </w:r>
    </w:p>
    <w:p w14:paraId="7EE85B7D" w14:textId="77777777" w:rsidR="00057FB5" w:rsidRPr="00057FB5" w:rsidRDefault="00057FB5" w:rsidP="00057FB5">
      <w:pPr>
        <w:ind w:left="540"/>
        <w:rPr>
          <w:rFonts w:ascii="Calibri" w:eastAsia="Times New Roman" w:hAnsi="Calibri" w:cs="Calibri"/>
          <w:color w:val="000000"/>
          <w:kern w:val="0"/>
          <w:sz w:val="22"/>
          <w:szCs w:val="22"/>
          <w:lang w:eastAsia="en-GB"/>
          <w14:ligatures w14:val="none"/>
        </w:rPr>
      </w:pPr>
      <w:r w:rsidRPr="00057FB5">
        <w:rPr>
          <w:rFonts w:ascii="Calibri" w:eastAsia="Times New Roman" w:hAnsi="Calibri" w:cs="Calibri"/>
          <w:color w:val="000000"/>
          <w:kern w:val="0"/>
          <w:sz w:val="22"/>
          <w:szCs w:val="22"/>
          <w:lang w:eastAsia="en-GB"/>
          <w14:ligatures w14:val="none"/>
        </w:rPr>
        <w:t>Buying RECs without buying the actual power.</w:t>
      </w:r>
    </w:p>
    <w:p w14:paraId="330AC751" w14:textId="77777777" w:rsidR="00057FB5" w:rsidRPr="00057FB5" w:rsidRDefault="00057FB5" w:rsidP="00057FB5">
      <w:pPr>
        <w:ind w:left="540"/>
        <w:rPr>
          <w:rFonts w:ascii="Calibri" w:eastAsia="Times New Roman" w:hAnsi="Calibri" w:cs="Calibri"/>
          <w:color w:val="000000"/>
          <w:kern w:val="0"/>
          <w:sz w:val="22"/>
          <w:szCs w:val="22"/>
          <w:lang w:eastAsia="en-GB"/>
          <w14:ligatures w14:val="none"/>
        </w:rPr>
      </w:pPr>
      <w:r w:rsidRPr="00057FB5">
        <w:rPr>
          <w:rFonts w:ascii="Calibri" w:eastAsia="Times New Roman" w:hAnsi="Calibri" w:cs="Calibri"/>
          <w:color w:val="000000"/>
          <w:kern w:val="0"/>
          <w:sz w:val="22"/>
          <w:szCs w:val="22"/>
          <w:lang w:eastAsia="en-GB"/>
          <w14:ligatures w14:val="none"/>
        </w:rPr>
        <w:t>Why bottom of the hierarchy:</w:t>
      </w:r>
    </w:p>
    <w:p w14:paraId="3F8D4079" w14:textId="77777777" w:rsidR="00057FB5" w:rsidRPr="00057FB5" w:rsidRDefault="00057FB5" w:rsidP="00057FB5">
      <w:pPr>
        <w:numPr>
          <w:ilvl w:val="0"/>
          <w:numId w:val="6"/>
        </w:numPr>
        <w:textAlignment w:val="center"/>
        <w:rPr>
          <w:rFonts w:ascii="Calibri" w:eastAsia="Times New Roman" w:hAnsi="Calibri" w:cs="Calibri"/>
          <w:color w:val="000000"/>
          <w:kern w:val="0"/>
          <w:sz w:val="22"/>
          <w:szCs w:val="22"/>
          <w:lang w:eastAsia="en-GB"/>
          <w14:ligatures w14:val="none"/>
        </w:rPr>
      </w:pPr>
      <w:r w:rsidRPr="00057FB5">
        <w:rPr>
          <w:rFonts w:ascii="Calibri" w:eastAsia="Times New Roman" w:hAnsi="Calibri" w:cs="Calibri"/>
          <w:b/>
          <w:bCs/>
          <w:color w:val="000000"/>
          <w:kern w:val="0"/>
          <w:sz w:val="22"/>
          <w:szCs w:val="22"/>
          <w:lang w:eastAsia="en-GB"/>
          <w14:ligatures w14:val="none"/>
        </w:rPr>
        <w:t>No additionality</w:t>
      </w:r>
    </w:p>
    <w:p w14:paraId="28EF37D4" w14:textId="77777777" w:rsidR="00057FB5" w:rsidRPr="00057FB5" w:rsidRDefault="00057FB5" w:rsidP="00057FB5">
      <w:pPr>
        <w:numPr>
          <w:ilvl w:val="0"/>
          <w:numId w:val="6"/>
        </w:numPr>
        <w:textAlignment w:val="center"/>
        <w:rPr>
          <w:rFonts w:ascii="Calibri" w:eastAsia="Times New Roman" w:hAnsi="Calibri" w:cs="Calibri"/>
          <w:color w:val="000000"/>
          <w:kern w:val="0"/>
          <w:sz w:val="22"/>
          <w:szCs w:val="22"/>
          <w:lang w:eastAsia="en-GB"/>
          <w14:ligatures w14:val="none"/>
        </w:rPr>
      </w:pPr>
      <w:r w:rsidRPr="00057FB5">
        <w:rPr>
          <w:rFonts w:ascii="Calibri" w:eastAsia="Times New Roman" w:hAnsi="Calibri" w:cs="Calibri"/>
          <w:color w:val="000000"/>
          <w:kern w:val="0"/>
          <w:sz w:val="22"/>
          <w:szCs w:val="22"/>
          <w:lang w:eastAsia="en-GB"/>
          <w14:ligatures w14:val="none"/>
        </w:rPr>
        <w:t>Cheap and easy</w:t>
      </w:r>
    </w:p>
    <w:p w14:paraId="7C3D79A2" w14:textId="77777777" w:rsidR="00057FB5" w:rsidRPr="00057FB5" w:rsidRDefault="00057FB5" w:rsidP="00057FB5">
      <w:pPr>
        <w:numPr>
          <w:ilvl w:val="0"/>
          <w:numId w:val="6"/>
        </w:numPr>
        <w:textAlignment w:val="center"/>
        <w:rPr>
          <w:rFonts w:ascii="Calibri" w:eastAsia="Times New Roman" w:hAnsi="Calibri" w:cs="Calibri"/>
          <w:color w:val="000000"/>
          <w:kern w:val="0"/>
          <w:sz w:val="22"/>
          <w:szCs w:val="22"/>
          <w:lang w:eastAsia="en-GB"/>
          <w14:ligatures w14:val="none"/>
        </w:rPr>
      </w:pPr>
      <w:r w:rsidRPr="00057FB5">
        <w:rPr>
          <w:rFonts w:ascii="Calibri" w:eastAsia="Times New Roman" w:hAnsi="Calibri" w:cs="Calibri"/>
          <w:color w:val="000000"/>
          <w:kern w:val="0"/>
          <w:sz w:val="22"/>
          <w:szCs w:val="22"/>
          <w:lang w:eastAsia="en-GB"/>
          <w14:ligatures w14:val="none"/>
        </w:rPr>
        <w:t>Often seen as greenwashing</w:t>
      </w:r>
    </w:p>
    <w:p w14:paraId="5D702FD7" w14:textId="77777777" w:rsidR="00057FB5" w:rsidRPr="00057FB5" w:rsidRDefault="00057FB5" w:rsidP="00057FB5">
      <w:pPr>
        <w:numPr>
          <w:ilvl w:val="0"/>
          <w:numId w:val="6"/>
        </w:numPr>
        <w:textAlignment w:val="center"/>
        <w:rPr>
          <w:rFonts w:ascii="Calibri" w:eastAsia="Times New Roman" w:hAnsi="Calibri" w:cs="Calibri"/>
          <w:color w:val="000000"/>
          <w:kern w:val="0"/>
          <w:sz w:val="22"/>
          <w:szCs w:val="22"/>
          <w:lang w:eastAsia="en-GB"/>
          <w14:ligatures w14:val="none"/>
        </w:rPr>
      </w:pPr>
      <w:r w:rsidRPr="00057FB5">
        <w:rPr>
          <w:rFonts w:ascii="Calibri" w:eastAsia="Times New Roman" w:hAnsi="Calibri" w:cs="Calibri"/>
          <w:color w:val="000000"/>
          <w:kern w:val="0"/>
          <w:sz w:val="22"/>
          <w:szCs w:val="22"/>
          <w:lang w:eastAsia="en-GB"/>
          <w14:ligatures w14:val="none"/>
        </w:rPr>
        <w:t>Fails many institutional investor criteria</w:t>
      </w:r>
    </w:p>
    <w:p w14:paraId="33E82BD7" w14:textId="77777777" w:rsidR="00057FB5" w:rsidRPr="00057FB5" w:rsidRDefault="00057FB5" w:rsidP="00057FB5">
      <w:pPr>
        <w:ind w:left="540"/>
        <w:rPr>
          <w:rFonts w:ascii="Calibri" w:eastAsia="Times New Roman" w:hAnsi="Calibri" w:cs="Calibri"/>
          <w:color w:val="000000"/>
          <w:kern w:val="0"/>
          <w:sz w:val="22"/>
          <w:szCs w:val="22"/>
          <w:lang w:eastAsia="en-GB"/>
          <w14:ligatures w14:val="none"/>
        </w:rPr>
      </w:pPr>
      <w:r w:rsidRPr="00057FB5">
        <w:rPr>
          <w:rFonts w:ascii="Calibri" w:eastAsia="Times New Roman" w:hAnsi="Calibri" w:cs="Calibri"/>
          <w:color w:val="000000"/>
          <w:kern w:val="0"/>
          <w:sz w:val="22"/>
          <w:szCs w:val="22"/>
          <w:lang w:eastAsia="en-GB"/>
          <w14:ligatures w14:val="none"/>
        </w:rPr>
        <w:t> </w:t>
      </w:r>
    </w:p>
    <w:p w14:paraId="6CE69DAF" w14:textId="77777777" w:rsidR="00057FB5" w:rsidRPr="00057FB5" w:rsidRDefault="00057FB5" w:rsidP="00057FB5">
      <w:pPr>
        <w:numPr>
          <w:ilvl w:val="0"/>
          <w:numId w:val="7"/>
        </w:numPr>
        <w:textAlignment w:val="center"/>
        <w:rPr>
          <w:rFonts w:ascii="Calibri" w:eastAsia="Times New Roman" w:hAnsi="Calibri" w:cs="Calibri"/>
          <w:color w:val="000000"/>
          <w:kern w:val="0"/>
          <w:sz w:val="22"/>
          <w:szCs w:val="22"/>
          <w:lang w:eastAsia="en-GB"/>
          <w14:ligatures w14:val="none"/>
        </w:rPr>
      </w:pPr>
      <w:r w:rsidRPr="00057FB5">
        <w:rPr>
          <w:rFonts w:ascii="Calibri" w:eastAsia="Times New Roman" w:hAnsi="Calibri" w:cs="Calibri"/>
          <w:b/>
          <w:bCs/>
          <w:color w:val="000000"/>
          <w:kern w:val="0"/>
          <w:sz w:val="22"/>
          <w:szCs w:val="22"/>
          <w:lang w:eastAsia="en-GB"/>
          <w14:ligatures w14:val="none"/>
        </w:rPr>
        <w:t>Water-first cooling philosophy</w:t>
      </w:r>
    </w:p>
    <w:p w14:paraId="663C46D2" w14:textId="77777777" w:rsidR="00057FB5" w:rsidRPr="00057FB5" w:rsidRDefault="00057FB5" w:rsidP="00057FB5">
      <w:pPr>
        <w:numPr>
          <w:ilvl w:val="1"/>
          <w:numId w:val="7"/>
        </w:numPr>
        <w:textAlignment w:val="center"/>
        <w:rPr>
          <w:rFonts w:ascii="Calibri" w:eastAsia="Times New Roman" w:hAnsi="Calibri" w:cs="Calibri"/>
          <w:color w:val="000000"/>
          <w:kern w:val="0"/>
          <w:sz w:val="22"/>
          <w:szCs w:val="22"/>
          <w:lang w:eastAsia="en-GB"/>
          <w14:ligatures w14:val="none"/>
        </w:rPr>
      </w:pPr>
      <w:r w:rsidRPr="00057FB5">
        <w:rPr>
          <w:rFonts w:ascii="Calibri" w:eastAsia="Times New Roman" w:hAnsi="Calibri" w:cs="Calibri"/>
          <w:color w:val="000000"/>
          <w:kern w:val="0"/>
          <w:sz w:val="22"/>
          <w:szCs w:val="22"/>
          <w:lang w:eastAsia="en-GB"/>
          <w14:ligatures w14:val="none"/>
        </w:rPr>
        <w:t>They are very explicit that many DCs “trade water for energy”; CyrusOne pushes</w:t>
      </w:r>
      <w:r w:rsidRPr="00057FB5">
        <w:rPr>
          <w:rFonts w:ascii="Calibri" w:eastAsia="Times New Roman" w:hAnsi="Calibri" w:cs="Calibri"/>
          <w:color w:val="000000"/>
          <w:kern w:val="0"/>
          <w:sz w:val="22"/>
          <w:szCs w:val="22"/>
          <w:shd w:val="clear" w:color="auto" w:fill="CCFFCC"/>
          <w:lang w:eastAsia="en-GB"/>
          <w14:ligatures w14:val="none"/>
        </w:rPr>
        <w:t> </w:t>
      </w:r>
      <w:r w:rsidRPr="00057FB5">
        <w:rPr>
          <w:rFonts w:ascii="Calibri" w:eastAsia="Times New Roman" w:hAnsi="Calibri" w:cs="Calibri"/>
          <w:b/>
          <w:bCs/>
          <w:color w:val="000000"/>
          <w:kern w:val="0"/>
          <w:sz w:val="22"/>
          <w:szCs w:val="22"/>
          <w:shd w:val="clear" w:color="auto" w:fill="CCFFCC"/>
          <w:lang w:eastAsia="en-GB"/>
          <w14:ligatures w14:val="none"/>
        </w:rPr>
        <w:t>water-free or low-water cooling</w:t>
      </w:r>
      <w:r w:rsidRPr="00057FB5">
        <w:rPr>
          <w:rFonts w:ascii="Calibri" w:eastAsia="Times New Roman" w:hAnsi="Calibri" w:cs="Calibri"/>
          <w:color w:val="000000"/>
          <w:kern w:val="0"/>
          <w:sz w:val="22"/>
          <w:szCs w:val="22"/>
          <w:lang w:eastAsia="en-GB"/>
          <w14:ligatures w14:val="none"/>
        </w:rPr>
        <w:t xml:space="preserve">, arguing this insulates them from growing water-stress risk. </w:t>
      </w:r>
      <w:r w:rsidRPr="00057FB5">
        <w:rPr>
          <w:rFonts w:ascii="Calibri" w:eastAsia="Times New Roman" w:hAnsi="Calibri" w:cs="Calibri"/>
          <w:color w:val="000000"/>
          <w:kern w:val="0"/>
          <w:sz w:val="22"/>
          <w:szCs w:val="22"/>
          <w:shd w:val="clear" w:color="auto" w:fill="CCFFCC"/>
          <w:lang w:eastAsia="en-GB"/>
          <w14:ligatures w14:val="none"/>
        </w:rPr>
        <w:t>78% of colocation capacit</w:t>
      </w:r>
      <w:r w:rsidRPr="00057FB5">
        <w:rPr>
          <w:rFonts w:ascii="Calibri" w:eastAsia="Times New Roman" w:hAnsi="Calibri" w:cs="Calibri"/>
          <w:color w:val="000000"/>
          <w:kern w:val="0"/>
          <w:sz w:val="22"/>
          <w:szCs w:val="22"/>
          <w:lang w:eastAsia="en-GB"/>
          <w14:ligatures w14:val="none"/>
        </w:rPr>
        <w:t>y is cooled with water-free systems.</w:t>
      </w:r>
    </w:p>
    <w:p w14:paraId="3175D70F" w14:textId="77777777" w:rsidR="00057FB5" w:rsidRPr="00057FB5" w:rsidRDefault="00057FB5" w:rsidP="00057FB5">
      <w:pPr>
        <w:numPr>
          <w:ilvl w:val="1"/>
          <w:numId w:val="7"/>
        </w:numPr>
        <w:textAlignment w:val="center"/>
        <w:rPr>
          <w:rFonts w:ascii="Calibri" w:eastAsia="Times New Roman" w:hAnsi="Calibri" w:cs="Calibri"/>
          <w:color w:val="000000"/>
          <w:kern w:val="0"/>
          <w:sz w:val="22"/>
          <w:szCs w:val="22"/>
          <w:lang w:eastAsia="en-GB"/>
          <w14:ligatures w14:val="none"/>
        </w:rPr>
      </w:pPr>
      <w:r w:rsidRPr="00057FB5">
        <w:rPr>
          <w:rFonts w:ascii="Calibri" w:eastAsia="Times New Roman" w:hAnsi="Calibri" w:cs="Calibri"/>
          <w:color w:val="000000"/>
          <w:kern w:val="0"/>
          <w:sz w:val="22"/>
          <w:szCs w:val="22"/>
          <w:lang w:eastAsia="en-GB"/>
          <w14:ligatures w14:val="none"/>
        </w:rPr>
        <w:t>Annual </w:t>
      </w:r>
      <w:r w:rsidRPr="00057FB5">
        <w:rPr>
          <w:rFonts w:ascii="Calibri" w:eastAsia="Times New Roman" w:hAnsi="Calibri" w:cs="Calibri"/>
          <w:b/>
          <w:bCs/>
          <w:color w:val="000000"/>
          <w:kern w:val="0"/>
          <w:sz w:val="22"/>
          <w:szCs w:val="22"/>
          <w:lang w:eastAsia="en-GB"/>
          <w14:ligatures w14:val="none"/>
        </w:rPr>
        <w:t>Water Risk Assessment</w:t>
      </w:r>
      <w:r w:rsidRPr="00057FB5">
        <w:rPr>
          <w:rFonts w:ascii="Calibri" w:eastAsia="Times New Roman" w:hAnsi="Calibri" w:cs="Calibri"/>
          <w:color w:val="000000"/>
          <w:kern w:val="0"/>
          <w:sz w:val="22"/>
          <w:szCs w:val="22"/>
          <w:lang w:eastAsia="en-GB"/>
          <w14:ligatures w14:val="none"/>
        </w:rPr>
        <w:t> using WRI Aqueduct 4.0 (current &amp; 2030/2040 stress) to rank facilities and prioritise action; they view water as a </w:t>
      </w:r>
      <w:r w:rsidRPr="00057FB5">
        <w:rPr>
          <w:rFonts w:ascii="Calibri" w:eastAsia="Times New Roman" w:hAnsi="Calibri" w:cs="Calibri"/>
          <w:b/>
          <w:bCs/>
          <w:color w:val="000000"/>
          <w:kern w:val="0"/>
          <w:sz w:val="22"/>
          <w:szCs w:val="22"/>
          <w:lang w:eastAsia="en-GB"/>
          <w14:ligatures w14:val="none"/>
        </w:rPr>
        <w:t>business-continuity risk, not just a cost line</w:t>
      </w:r>
      <w:r w:rsidRPr="00057FB5">
        <w:rPr>
          <w:rFonts w:ascii="Calibri" w:eastAsia="Times New Roman" w:hAnsi="Calibri" w:cs="Calibri"/>
          <w:color w:val="000000"/>
          <w:kern w:val="0"/>
          <w:sz w:val="22"/>
          <w:szCs w:val="22"/>
          <w:lang w:eastAsia="en-GB"/>
          <w14:ligatures w14:val="none"/>
        </w:rPr>
        <w:t>.</w:t>
      </w:r>
    </w:p>
    <w:p w14:paraId="10C81C17" w14:textId="77777777" w:rsidR="00057FB5" w:rsidRPr="00057FB5" w:rsidRDefault="00057FB5" w:rsidP="00057FB5">
      <w:pPr>
        <w:numPr>
          <w:ilvl w:val="0"/>
          <w:numId w:val="7"/>
        </w:numPr>
        <w:textAlignment w:val="center"/>
        <w:rPr>
          <w:rFonts w:ascii="Calibri" w:eastAsia="Times New Roman" w:hAnsi="Calibri" w:cs="Calibri"/>
          <w:color w:val="000000"/>
          <w:kern w:val="0"/>
          <w:sz w:val="22"/>
          <w:szCs w:val="22"/>
          <w:lang w:eastAsia="en-GB"/>
          <w14:ligatures w14:val="none"/>
        </w:rPr>
      </w:pPr>
      <w:r w:rsidRPr="00057FB5">
        <w:rPr>
          <w:rFonts w:ascii="Calibri" w:eastAsia="Times New Roman" w:hAnsi="Calibri" w:cs="Calibri"/>
          <w:b/>
          <w:bCs/>
          <w:color w:val="000000"/>
          <w:kern w:val="0"/>
          <w:sz w:val="22"/>
          <w:szCs w:val="22"/>
          <w:lang w:eastAsia="en-GB"/>
          <w14:ligatures w14:val="none"/>
        </w:rPr>
        <w:t>Governance &amp; incentives</w:t>
      </w:r>
    </w:p>
    <w:p w14:paraId="67EA5653" w14:textId="77777777" w:rsidR="00057FB5" w:rsidRPr="00057FB5" w:rsidRDefault="00057FB5" w:rsidP="00057FB5">
      <w:pPr>
        <w:numPr>
          <w:ilvl w:val="1"/>
          <w:numId w:val="7"/>
        </w:numPr>
        <w:textAlignment w:val="center"/>
        <w:rPr>
          <w:rFonts w:ascii="Calibri" w:eastAsia="Times New Roman" w:hAnsi="Calibri" w:cs="Calibri"/>
          <w:color w:val="000000"/>
          <w:kern w:val="0"/>
          <w:sz w:val="22"/>
          <w:szCs w:val="22"/>
          <w:lang w:eastAsia="en-GB"/>
          <w14:ligatures w14:val="none"/>
        </w:rPr>
      </w:pPr>
      <w:r w:rsidRPr="00057FB5">
        <w:rPr>
          <w:rFonts w:ascii="Calibri" w:eastAsia="Times New Roman" w:hAnsi="Calibri" w:cs="Calibri"/>
          <w:color w:val="000000"/>
          <w:kern w:val="0"/>
          <w:sz w:val="22"/>
          <w:szCs w:val="22"/>
          <w:lang w:eastAsia="en-GB"/>
          <w14:ligatures w14:val="none"/>
        </w:rPr>
        <w:t>2023 </w:t>
      </w:r>
      <w:r w:rsidRPr="00057FB5">
        <w:rPr>
          <w:rFonts w:ascii="Calibri" w:eastAsia="Times New Roman" w:hAnsi="Calibri" w:cs="Calibri"/>
          <w:b/>
          <w:bCs/>
          <w:color w:val="000000"/>
          <w:kern w:val="0"/>
          <w:sz w:val="22"/>
          <w:szCs w:val="22"/>
          <w:lang w:eastAsia="en-GB"/>
          <w14:ligatures w14:val="none"/>
        </w:rPr>
        <w:t>double materiality assessment</w:t>
      </w:r>
      <w:r w:rsidRPr="00057FB5">
        <w:rPr>
          <w:rFonts w:ascii="Calibri" w:eastAsia="Times New Roman" w:hAnsi="Calibri" w:cs="Calibri"/>
          <w:color w:val="000000"/>
          <w:kern w:val="0"/>
          <w:sz w:val="22"/>
          <w:szCs w:val="22"/>
          <w:lang w:eastAsia="en-GB"/>
          <w14:ligatures w14:val="none"/>
        </w:rPr>
        <w:t> (CSRD-aligned) – highest-material topics: Climate, Water, Occupational Safety, Community, Economic Impact, Business Continuity/Resilience, Information Security, Laws &amp; Regulations, Technological Trends.</w:t>
      </w:r>
    </w:p>
    <w:p w14:paraId="23FEA24B" w14:textId="77777777" w:rsidR="00057FB5" w:rsidRPr="00057FB5" w:rsidRDefault="00057FB5" w:rsidP="00057FB5">
      <w:pPr>
        <w:numPr>
          <w:ilvl w:val="1"/>
          <w:numId w:val="7"/>
        </w:numPr>
        <w:textAlignment w:val="center"/>
        <w:rPr>
          <w:rFonts w:ascii="Calibri" w:eastAsia="Times New Roman" w:hAnsi="Calibri" w:cs="Calibri"/>
          <w:color w:val="000000"/>
          <w:kern w:val="0"/>
          <w:sz w:val="22"/>
          <w:szCs w:val="22"/>
          <w:lang w:eastAsia="en-GB"/>
          <w14:ligatures w14:val="none"/>
        </w:rPr>
      </w:pPr>
      <w:r w:rsidRPr="00057FB5">
        <w:rPr>
          <w:rFonts w:ascii="Calibri" w:eastAsia="Times New Roman" w:hAnsi="Calibri" w:cs="Calibri"/>
          <w:b/>
          <w:bCs/>
          <w:color w:val="000000"/>
          <w:kern w:val="0"/>
          <w:sz w:val="22"/>
          <w:szCs w:val="22"/>
          <w:lang w:eastAsia="en-GB"/>
          <w14:ligatures w14:val="none"/>
        </w:rPr>
        <w:t>Exec compensation partly tied to sustainability initiatives</w:t>
      </w:r>
      <w:r w:rsidRPr="00057FB5">
        <w:rPr>
          <w:rFonts w:ascii="Calibri" w:eastAsia="Times New Roman" w:hAnsi="Calibri" w:cs="Calibri"/>
          <w:color w:val="000000"/>
          <w:kern w:val="0"/>
          <w:sz w:val="22"/>
          <w:szCs w:val="22"/>
          <w:lang w:eastAsia="en-GB"/>
          <w14:ligatures w14:val="none"/>
        </w:rPr>
        <w:t> (carbon-free electricity, water, biodiversity, recycling, safety, engagement, transparency).</w:t>
      </w:r>
    </w:p>
    <w:p w14:paraId="7AA4DF8C" w14:textId="77777777" w:rsidR="00057FB5" w:rsidRPr="00057FB5" w:rsidRDefault="00057FB5" w:rsidP="00057FB5">
      <w:pPr>
        <w:numPr>
          <w:ilvl w:val="1"/>
          <w:numId w:val="7"/>
        </w:numPr>
        <w:textAlignment w:val="center"/>
        <w:rPr>
          <w:rFonts w:ascii="Calibri" w:eastAsia="Times New Roman" w:hAnsi="Calibri" w:cs="Calibri"/>
          <w:color w:val="000000"/>
          <w:kern w:val="0"/>
          <w:sz w:val="22"/>
          <w:szCs w:val="22"/>
          <w:lang w:eastAsia="en-GB"/>
          <w14:ligatures w14:val="none"/>
        </w:rPr>
      </w:pPr>
      <w:r w:rsidRPr="00057FB5">
        <w:rPr>
          <w:rFonts w:ascii="Calibri" w:eastAsia="Times New Roman" w:hAnsi="Calibri" w:cs="Calibri"/>
          <w:color w:val="000000"/>
          <w:kern w:val="0"/>
          <w:sz w:val="22"/>
          <w:szCs w:val="22"/>
          <w:lang w:eastAsia="en-GB"/>
          <w14:ligatures w14:val="none"/>
        </w:rPr>
        <w:lastRenderedPageBreak/>
        <w:t>Uses GRI, SASB (Real Estate – data centres), TCFD, CDP, GRESB, S&amp;P CSA etc.; key environmental and social metrics externally assured to a “moderate” level.</w:t>
      </w:r>
    </w:p>
    <w:p w14:paraId="222108EE" w14:textId="77777777" w:rsidR="00057FB5" w:rsidRPr="00057FB5" w:rsidRDefault="00057FB5" w:rsidP="00057FB5">
      <w:pPr>
        <w:numPr>
          <w:ilvl w:val="0"/>
          <w:numId w:val="7"/>
        </w:numPr>
        <w:textAlignment w:val="center"/>
        <w:rPr>
          <w:rFonts w:ascii="Calibri" w:eastAsia="Times New Roman" w:hAnsi="Calibri" w:cs="Calibri"/>
          <w:color w:val="000000"/>
          <w:kern w:val="0"/>
          <w:sz w:val="22"/>
          <w:szCs w:val="22"/>
          <w:lang w:eastAsia="en-GB"/>
          <w14:ligatures w14:val="none"/>
        </w:rPr>
      </w:pPr>
      <w:r w:rsidRPr="00057FB5">
        <w:rPr>
          <w:rFonts w:ascii="Calibri" w:eastAsia="Times New Roman" w:hAnsi="Calibri" w:cs="Calibri"/>
          <w:b/>
          <w:bCs/>
          <w:color w:val="000000"/>
          <w:kern w:val="0"/>
          <w:sz w:val="22"/>
          <w:szCs w:val="22"/>
          <w:lang w:eastAsia="en-GB"/>
          <w14:ligatures w14:val="none"/>
        </w:rPr>
        <w:t>Social</w:t>
      </w:r>
    </w:p>
    <w:p w14:paraId="68604ABB" w14:textId="77777777" w:rsidR="00057FB5" w:rsidRPr="00057FB5" w:rsidRDefault="00057FB5" w:rsidP="00057FB5">
      <w:pPr>
        <w:numPr>
          <w:ilvl w:val="1"/>
          <w:numId w:val="7"/>
        </w:numPr>
        <w:textAlignment w:val="center"/>
        <w:rPr>
          <w:rFonts w:ascii="Calibri" w:eastAsia="Times New Roman" w:hAnsi="Calibri" w:cs="Calibri"/>
          <w:color w:val="000000"/>
          <w:kern w:val="0"/>
          <w:sz w:val="22"/>
          <w:szCs w:val="22"/>
          <w:lang w:eastAsia="en-GB"/>
          <w14:ligatures w14:val="none"/>
        </w:rPr>
      </w:pPr>
      <w:r w:rsidRPr="00057FB5">
        <w:rPr>
          <w:rFonts w:ascii="Calibri" w:eastAsia="Times New Roman" w:hAnsi="Calibri" w:cs="Calibri"/>
          <w:color w:val="000000"/>
          <w:kern w:val="0"/>
          <w:sz w:val="22"/>
          <w:szCs w:val="22"/>
          <w:lang w:eastAsia="en-GB"/>
          <w14:ligatures w14:val="none"/>
        </w:rPr>
        <w:t>Focus on “good jobs” (talent development, safety) and community impact; occupational safety is explicitly tagged as a high-materiality topic with standard OSHA-style rates (TRIR, DART) reported.</w:t>
      </w:r>
    </w:p>
    <w:p w14:paraId="511FD195" w14:textId="77777777" w:rsidR="00057FB5" w:rsidRPr="00057FB5" w:rsidRDefault="00057FB5" w:rsidP="00057FB5">
      <w:pPr>
        <w:rPr>
          <w:rFonts w:ascii="Calibri" w:eastAsia="Times New Roman" w:hAnsi="Calibri" w:cs="Calibri"/>
          <w:kern w:val="0"/>
          <w:sz w:val="22"/>
          <w:szCs w:val="22"/>
          <w:lang w:eastAsia="en-GB"/>
          <w14:ligatures w14:val="none"/>
        </w:rPr>
      </w:pPr>
      <w:r w:rsidRPr="00057FB5">
        <w:rPr>
          <w:rFonts w:ascii="Calibri" w:eastAsia="Times New Roman" w:hAnsi="Calibri" w:cs="Calibri"/>
          <w:kern w:val="0"/>
          <w:sz w:val="22"/>
          <w:szCs w:val="22"/>
          <w:lang w:eastAsia="en-GB"/>
          <w14:ligatures w14:val="none"/>
        </w:rPr>
        <w:t> </w:t>
      </w:r>
    </w:p>
    <w:p w14:paraId="4CB81F50" w14:textId="77777777" w:rsidR="00057FB5" w:rsidRPr="00057FB5" w:rsidRDefault="00057FB5" w:rsidP="00057FB5">
      <w:pPr>
        <w:rPr>
          <w:rFonts w:ascii="Calibri" w:eastAsia="Times New Roman" w:hAnsi="Calibri" w:cs="Calibri"/>
          <w:color w:val="000000"/>
          <w:kern w:val="0"/>
          <w:sz w:val="36"/>
          <w:szCs w:val="36"/>
          <w:lang w:eastAsia="en-GB"/>
          <w14:ligatures w14:val="none"/>
        </w:rPr>
      </w:pPr>
      <w:r w:rsidRPr="00057FB5">
        <w:rPr>
          <w:rFonts w:ascii="Calibri" w:eastAsia="Times New Roman" w:hAnsi="Calibri" w:cs="Calibri"/>
          <w:b/>
          <w:bCs/>
          <w:color w:val="000000"/>
          <w:kern w:val="0"/>
          <w:sz w:val="36"/>
          <w:szCs w:val="36"/>
          <w:lang w:eastAsia="en-GB"/>
          <w14:ligatures w14:val="none"/>
        </w:rPr>
        <w:t xml:space="preserve">3. Year-on-year metrics: what </w:t>
      </w:r>
      <w:proofErr w:type="gramStart"/>
      <w:r w:rsidRPr="00057FB5">
        <w:rPr>
          <w:rFonts w:ascii="Calibri" w:eastAsia="Times New Roman" w:hAnsi="Calibri" w:cs="Calibri"/>
          <w:b/>
          <w:bCs/>
          <w:color w:val="000000"/>
          <w:kern w:val="0"/>
          <w:sz w:val="36"/>
          <w:szCs w:val="36"/>
          <w:lang w:eastAsia="en-GB"/>
          <w14:ligatures w14:val="none"/>
        </w:rPr>
        <w:t>actually moved</w:t>
      </w:r>
      <w:proofErr w:type="gramEnd"/>
      <w:r w:rsidRPr="00057FB5">
        <w:rPr>
          <w:rFonts w:ascii="Calibri" w:eastAsia="Times New Roman" w:hAnsi="Calibri" w:cs="Calibri"/>
          <w:b/>
          <w:bCs/>
          <w:color w:val="000000"/>
          <w:kern w:val="0"/>
          <w:sz w:val="36"/>
          <w:szCs w:val="36"/>
          <w:lang w:eastAsia="en-GB"/>
          <w14:ligatures w14:val="none"/>
        </w:rPr>
        <w:t xml:space="preserve"> (2018 → 2023 → 2024)</w:t>
      </w:r>
    </w:p>
    <w:p w14:paraId="4E962644" w14:textId="77777777" w:rsidR="00057FB5" w:rsidRPr="00057FB5" w:rsidRDefault="00057FB5" w:rsidP="00057FB5">
      <w:pPr>
        <w:rPr>
          <w:rFonts w:ascii="Calibri" w:eastAsia="Times New Roman" w:hAnsi="Calibri" w:cs="Calibri"/>
          <w:color w:val="000000"/>
          <w:kern w:val="0"/>
          <w:sz w:val="22"/>
          <w:szCs w:val="22"/>
          <w:lang w:eastAsia="en-GB"/>
          <w14:ligatures w14:val="none"/>
        </w:rPr>
      </w:pPr>
      <w:r w:rsidRPr="00057FB5">
        <w:rPr>
          <w:rFonts w:ascii="Calibri" w:eastAsia="Times New Roman" w:hAnsi="Calibri" w:cs="Calibri"/>
          <w:color w:val="000000"/>
          <w:kern w:val="0"/>
          <w:sz w:val="22"/>
          <w:szCs w:val="22"/>
          <w:lang w:eastAsia="en-GB"/>
          <w14:ligatures w14:val="none"/>
        </w:rPr>
        <w:t>All 2024 data is reported in the </w:t>
      </w:r>
      <w:r w:rsidRPr="00057FB5">
        <w:rPr>
          <w:rFonts w:ascii="Calibri" w:eastAsia="Times New Roman" w:hAnsi="Calibri" w:cs="Calibri"/>
          <w:b/>
          <w:bCs/>
          <w:color w:val="000000"/>
          <w:kern w:val="0"/>
          <w:sz w:val="22"/>
          <w:szCs w:val="22"/>
          <w:lang w:eastAsia="en-GB"/>
          <w14:ligatures w14:val="none"/>
        </w:rPr>
        <w:t>2025 report</w:t>
      </w:r>
      <w:r w:rsidRPr="00057FB5">
        <w:rPr>
          <w:rFonts w:ascii="Calibri" w:eastAsia="Times New Roman" w:hAnsi="Calibri" w:cs="Calibri"/>
          <w:color w:val="000000"/>
          <w:kern w:val="0"/>
          <w:sz w:val="22"/>
          <w:szCs w:val="22"/>
          <w:lang w:eastAsia="en-GB"/>
          <w14:ligatures w14:val="none"/>
        </w:rPr>
        <w:t> (calendar-year 2024).</w:t>
      </w:r>
    </w:p>
    <w:p w14:paraId="7146CF40" w14:textId="77777777" w:rsidR="00057FB5" w:rsidRPr="00057FB5" w:rsidRDefault="00057FB5" w:rsidP="00057FB5">
      <w:pPr>
        <w:rPr>
          <w:rFonts w:ascii="Calibri" w:eastAsia="Times New Roman" w:hAnsi="Calibri" w:cs="Calibri"/>
          <w:color w:val="000000"/>
          <w:kern w:val="0"/>
          <w:sz w:val="32"/>
          <w:szCs w:val="32"/>
          <w:lang w:eastAsia="en-GB"/>
          <w14:ligatures w14:val="none"/>
        </w:rPr>
      </w:pPr>
      <w:r w:rsidRPr="00057FB5">
        <w:rPr>
          <w:rFonts w:ascii="Calibri" w:eastAsia="Times New Roman" w:hAnsi="Calibri" w:cs="Calibri"/>
          <w:b/>
          <w:bCs/>
          <w:color w:val="000000"/>
          <w:kern w:val="0"/>
          <w:sz w:val="32"/>
          <w:szCs w:val="32"/>
          <w:lang w:eastAsia="en-GB"/>
          <w14:ligatures w14:val="none"/>
        </w:rPr>
        <w:t>3.1 Energy &amp; carbon</w:t>
      </w:r>
    </w:p>
    <w:p w14:paraId="4489AE34" w14:textId="77777777" w:rsidR="00057FB5" w:rsidRPr="00057FB5" w:rsidRDefault="00057FB5" w:rsidP="00057FB5">
      <w:pPr>
        <w:numPr>
          <w:ilvl w:val="0"/>
          <w:numId w:val="8"/>
        </w:numPr>
        <w:textAlignment w:val="center"/>
        <w:rPr>
          <w:rFonts w:ascii="Calibri" w:eastAsia="Times New Roman" w:hAnsi="Calibri" w:cs="Calibri"/>
          <w:color w:val="000000"/>
          <w:kern w:val="0"/>
          <w:sz w:val="22"/>
          <w:szCs w:val="22"/>
          <w:lang w:eastAsia="en-GB"/>
          <w14:ligatures w14:val="none"/>
        </w:rPr>
      </w:pPr>
      <w:r w:rsidRPr="00057FB5">
        <w:rPr>
          <w:rFonts w:ascii="Calibri" w:eastAsia="Times New Roman" w:hAnsi="Calibri" w:cs="Calibri"/>
          <w:b/>
          <w:bCs/>
          <w:color w:val="000000"/>
          <w:kern w:val="0"/>
          <w:sz w:val="22"/>
          <w:szCs w:val="22"/>
          <w:lang w:eastAsia="en-GB"/>
          <w14:ligatures w14:val="none"/>
        </w:rPr>
        <w:t>Total energy use</w:t>
      </w:r>
      <w:r w:rsidRPr="00057FB5">
        <w:rPr>
          <w:rFonts w:ascii="Calibri" w:eastAsia="Times New Roman" w:hAnsi="Calibri" w:cs="Calibri"/>
          <w:color w:val="000000"/>
          <w:kern w:val="0"/>
          <w:sz w:val="22"/>
          <w:szCs w:val="22"/>
          <w:lang w:eastAsia="en-GB"/>
          <w14:ligatures w14:val="none"/>
        </w:rPr>
        <w:t> (CyrusOne + customer loads)</w:t>
      </w:r>
    </w:p>
    <w:p w14:paraId="70ECE691" w14:textId="77777777" w:rsidR="00057FB5" w:rsidRPr="00057FB5" w:rsidRDefault="00057FB5" w:rsidP="00057FB5">
      <w:pPr>
        <w:numPr>
          <w:ilvl w:val="1"/>
          <w:numId w:val="8"/>
        </w:numPr>
        <w:textAlignment w:val="center"/>
        <w:rPr>
          <w:rFonts w:ascii="Calibri" w:eastAsia="Times New Roman" w:hAnsi="Calibri" w:cs="Calibri"/>
          <w:color w:val="000000"/>
          <w:kern w:val="0"/>
          <w:sz w:val="22"/>
          <w:szCs w:val="22"/>
          <w:lang w:eastAsia="en-GB"/>
          <w14:ligatures w14:val="none"/>
        </w:rPr>
      </w:pPr>
      <w:r w:rsidRPr="00057FB5">
        <w:rPr>
          <w:rFonts w:ascii="Calibri" w:eastAsia="Times New Roman" w:hAnsi="Calibri" w:cs="Calibri"/>
          <w:color w:val="000000"/>
          <w:kern w:val="0"/>
          <w:sz w:val="22"/>
          <w:szCs w:val="22"/>
          <w:lang w:eastAsia="en-GB"/>
          <w14:ligatures w14:val="none"/>
        </w:rPr>
        <w:t>2018: </w:t>
      </w:r>
      <w:r w:rsidRPr="00057FB5">
        <w:rPr>
          <w:rFonts w:ascii="Calibri" w:eastAsia="Times New Roman" w:hAnsi="Calibri" w:cs="Calibri"/>
          <w:b/>
          <w:bCs/>
          <w:color w:val="000000"/>
          <w:kern w:val="0"/>
          <w:sz w:val="22"/>
          <w:szCs w:val="22"/>
          <w:lang w:eastAsia="en-GB"/>
          <w14:ligatures w14:val="none"/>
        </w:rPr>
        <w:t>1.68 TWh</w:t>
      </w:r>
    </w:p>
    <w:p w14:paraId="4B56352C" w14:textId="77777777" w:rsidR="00057FB5" w:rsidRPr="00057FB5" w:rsidRDefault="00057FB5" w:rsidP="00057FB5">
      <w:pPr>
        <w:numPr>
          <w:ilvl w:val="1"/>
          <w:numId w:val="8"/>
        </w:numPr>
        <w:textAlignment w:val="center"/>
        <w:rPr>
          <w:rFonts w:ascii="Calibri" w:eastAsia="Times New Roman" w:hAnsi="Calibri" w:cs="Calibri"/>
          <w:color w:val="000000"/>
          <w:kern w:val="0"/>
          <w:sz w:val="22"/>
          <w:szCs w:val="22"/>
          <w:lang w:eastAsia="en-GB"/>
          <w14:ligatures w14:val="none"/>
        </w:rPr>
      </w:pPr>
      <w:r w:rsidRPr="00057FB5">
        <w:rPr>
          <w:rFonts w:ascii="Calibri" w:eastAsia="Times New Roman" w:hAnsi="Calibri" w:cs="Calibri"/>
          <w:color w:val="000000"/>
          <w:kern w:val="0"/>
          <w:sz w:val="22"/>
          <w:szCs w:val="22"/>
          <w:lang w:eastAsia="en-GB"/>
          <w14:ligatures w14:val="none"/>
        </w:rPr>
        <w:t>2023: </w:t>
      </w:r>
      <w:r w:rsidRPr="00057FB5">
        <w:rPr>
          <w:rFonts w:ascii="Calibri" w:eastAsia="Times New Roman" w:hAnsi="Calibri" w:cs="Calibri"/>
          <w:b/>
          <w:bCs/>
          <w:color w:val="000000"/>
          <w:kern w:val="0"/>
          <w:sz w:val="22"/>
          <w:szCs w:val="22"/>
          <w:lang w:eastAsia="en-GB"/>
          <w14:ligatures w14:val="none"/>
        </w:rPr>
        <w:t>4.23 TWh</w:t>
      </w:r>
    </w:p>
    <w:p w14:paraId="4542B36C" w14:textId="77777777" w:rsidR="00057FB5" w:rsidRPr="00057FB5" w:rsidRDefault="00057FB5" w:rsidP="00057FB5">
      <w:pPr>
        <w:numPr>
          <w:ilvl w:val="1"/>
          <w:numId w:val="8"/>
        </w:numPr>
        <w:textAlignment w:val="center"/>
        <w:rPr>
          <w:rFonts w:ascii="Calibri" w:eastAsia="Times New Roman" w:hAnsi="Calibri" w:cs="Calibri"/>
          <w:color w:val="000000"/>
          <w:kern w:val="0"/>
          <w:sz w:val="22"/>
          <w:szCs w:val="22"/>
          <w:lang w:eastAsia="en-GB"/>
          <w14:ligatures w14:val="none"/>
        </w:rPr>
      </w:pPr>
      <w:r w:rsidRPr="00057FB5">
        <w:rPr>
          <w:rFonts w:ascii="Calibri" w:eastAsia="Times New Roman" w:hAnsi="Calibri" w:cs="Calibri"/>
          <w:color w:val="000000"/>
          <w:kern w:val="0"/>
          <w:sz w:val="22"/>
          <w:szCs w:val="22"/>
          <w:lang w:eastAsia="en-GB"/>
          <w14:ligatures w14:val="none"/>
        </w:rPr>
        <w:t>2024: </w:t>
      </w:r>
      <w:r w:rsidRPr="00057FB5">
        <w:rPr>
          <w:rFonts w:ascii="Calibri" w:eastAsia="Times New Roman" w:hAnsi="Calibri" w:cs="Calibri"/>
          <w:b/>
          <w:bCs/>
          <w:color w:val="000000"/>
          <w:kern w:val="0"/>
          <w:sz w:val="22"/>
          <w:szCs w:val="22"/>
          <w:lang w:eastAsia="en-GB"/>
          <w14:ligatures w14:val="none"/>
        </w:rPr>
        <w:t>5.13 TWh</w:t>
      </w:r>
      <w:r w:rsidRPr="00057FB5">
        <w:rPr>
          <w:rFonts w:ascii="Calibri" w:eastAsia="Times New Roman" w:hAnsi="Calibri" w:cs="Calibri"/>
          <w:color w:val="000000"/>
          <w:kern w:val="0"/>
          <w:sz w:val="22"/>
          <w:szCs w:val="22"/>
          <w:lang w:eastAsia="en-GB"/>
          <w14:ligatures w14:val="none"/>
        </w:rPr>
        <w:t> (↑21% vs 2023 – underlying growth and AI workloads).</w:t>
      </w:r>
    </w:p>
    <w:p w14:paraId="2AEA194B" w14:textId="77777777" w:rsidR="00057FB5" w:rsidRPr="00057FB5" w:rsidRDefault="00057FB5" w:rsidP="00057FB5">
      <w:pPr>
        <w:numPr>
          <w:ilvl w:val="0"/>
          <w:numId w:val="8"/>
        </w:numPr>
        <w:textAlignment w:val="center"/>
        <w:rPr>
          <w:rFonts w:ascii="Calibri" w:eastAsia="Times New Roman" w:hAnsi="Calibri" w:cs="Calibri"/>
          <w:color w:val="000000"/>
          <w:kern w:val="0"/>
          <w:sz w:val="22"/>
          <w:szCs w:val="22"/>
          <w:lang w:eastAsia="en-GB"/>
          <w14:ligatures w14:val="none"/>
        </w:rPr>
      </w:pPr>
      <w:r w:rsidRPr="00057FB5">
        <w:rPr>
          <w:rFonts w:ascii="Calibri" w:eastAsia="Times New Roman" w:hAnsi="Calibri" w:cs="Calibri"/>
          <w:b/>
          <w:bCs/>
          <w:color w:val="000000"/>
          <w:kern w:val="0"/>
          <w:sz w:val="22"/>
          <w:szCs w:val="22"/>
          <w:lang w:eastAsia="en-GB"/>
          <w14:ligatures w14:val="none"/>
        </w:rPr>
        <w:t>Grid mix &amp; carbon-free share</w:t>
      </w:r>
    </w:p>
    <w:p w14:paraId="71D90AAA" w14:textId="77777777" w:rsidR="00057FB5" w:rsidRPr="00057FB5" w:rsidRDefault="00057FB5" w:rsidP="00057FB5">
      <w:pPr>
        <w:numPr>
          <w:ilvl w:val="1"/>
          <w:numId w:val="8"/>
        </w:numPr>
        <w:textAlignment w:val="center"/>
        <w:rPr>
          <w:rFonts w:ascii="Calibri" w:eastAsia="Times New Roman" w:hAnsi="Calibri" w:cs="Calibri"/>
          <w:color w:val="000000"/>
          <w:kern w:val="0"/>
          <w:sz w:val="22"/>
          <w:szCs w:val="22"/>
          <w:lang w:eastAsia="en-GB"/>
          <w14:ligatures w14:val="none"/>
        </w:rPr>
      </w:pPr>
      <w:r w:rsidRPr="00057FB5">
        <w:rPr>
          <w:rFonts w:ascii="Calibri" w:eastAsia="Times New Roman" w:hAnsi="Calibri" w:cs="Calibri"/>
          <w:color w:val="000000"/>
          <w:kern w:val="0"/>
          <w:sz w:val="22"/>
          <w:szCs w:val="22"/>
          <w:lang w:eastAsia="en-GB"/>
          <w14:ligatures w14:val="none"/>
        </w:rPr>
        <w:t>Non-renewable grid electricity </w:t>
      </w:r>
      <w:r w:rsidRPr="00057FB5">
        <w:rPr>
          <w:rFonts w:ascii="Calibri" w:eastAsia="Times New Roman" w:hAnsi="Calibri" w:cs="Calibri"/>
          <w:b/>
          <w:bCs/>
          <w:color w:val="000000"/>
          <w:kern w:val="0"/>
          <w:sz w:val="22"/>
          <w:szCs w:val="22"/>
          <w:lang w:eastAsia="en-GB"/>
          <w14:ligatures w14:val="none"/>
        </w:rPr>
        <w:t>↓21%</w:t>
      </w:r>
      <w:r w:rsidRPr="00057FB5">
        <w:rPr>
          <w:rFonts w:ascii="Calibri" w:eastAsia="Times New Roman" w:hAnsi="Calibri" w:cs="Calibri"/>
          <w:color w:val="000000"/>
          <w:kern w:val="0"/>
          <w:sz w:val="22"/>
          <w:szCs w:val="22"/>
          <w:lang w:eastAsia="en-GB"/>
          <w14:ligatures w14:val="none"/>
        </w:rPr>
        <w:t> between 2023 and 2024 (1.60 TWh → 1.27 TWh) as carbon-free sources ramped.</w:t>
      </w:r>
    </w:p>
    <w:p w14:paraId="2E7B1358" w14:textId="77777777" w:rsidR="00057FB5" w:rsidRPr="00057FB5" w:rsidRDefault="00057FB5" w:rsidP="00057FB5">
      <w:pPr>
        <w:numPr>
          <w:ilvl w:val="1"/>
          <w:numId w:val="8"/>
        </w:numPr>
        <w:textAlignment w:val="center"/>
        <w:rPr>
          <w:rFonts w:ascii="Calibri" w:eastAsia="Times New Roman" w:hAnsi="Calibri" w:cs="Calibri"/>
          <w:color w:val="000000"/>
          <w:kern w:val="0"/>
          <w:sz w:val="22"/>
          <w:szCs w:val="22"/>
          <w:lang w:eastAsia="en-GB"/>
          <w14:ligatures w14:val="none"/>
        </w:rPr>
      </w:pPr>
      <w:r w:rsidRPr="00057FB5">
        <w:rPr>
          <w:rFonts w:ascii="Calibri" w:eastAsia="Times New Roman" w:hAnsi="Calibri" w:cs="Calibri"/>
          <w:color w:val="000000"/>
          <w:kern w:val="0"/>
          <w:sz w:val="22"/>
          <w:szCs w:val="22"/>
          <w:lang w:eastAsia="en-GB"/>
          <w14:ligatures w14:val="none"/>
        </w:rPr>
        <w:t>Carbon-free electricity (CyrusOne-procured renewables + nuclear + customer renewables + RECs):</w:t>
      </w:r>
    </w:p>
    <w:p w14:paraId="42A1ECE9" w14:textId="77777777" w:rsidR="00057FB5" w:rsidRPr="00057FB5" w:rsidRDefault="00057FB5" w:rsidP="00057FB5">
      <w:pPr>
        <w:numPr>
          <w:ilvl w:val="2"/>
          <w:numId w:val="8"/>
        </w:numPr>
        <w:textAlignment w:val="center"/>
        <w:rPr>
          <w:rFonts w:ascii="Calibri" w:eastAsia="Times New Roman" w:hAnsi="Calibri" w:cs="Calibri"/>
          <w:color w:val="000000"/>
          <w:kern w:val="0"/>
          <w:sz w:val="22"/>
          <w:szCs w:val="22"/>
          <w:lang w:eastAsia="en-GB"/>
          <w14:ligatures w14:val="none"/>
        </w:rPr>
      </w:pPr>
      <w:r w:rsidRPr="00057FB5">
        <w:rPr>
          <w:rFonts w:ascii="Calibri" w:eastAsia="Times New Roman" w:hAnsi="Calibri" w:cs="Calibri"/>
          <w:color w:val="000000"/>
          <w:kern w:val="0"/>
          <w:sz w:val="22"/>
          <w:szCs w:val="22"/>
          <w:lang w:eastAsia="en-GB"/>
          <w14:ligatures w14:val="none"/>
        </w:rPr>
        <w:t>2018: </w:t>
      </w:r>
      <w:r w:rsidRPr="00057FB5">
        <w:rPr>
          <w:rFonts w:ascii="Calibri" w:eastAsia="Times New Roman" w:hAnsi="Calibri" w:cs="Calibri"/>
          <w:b/>
          <w:bCs/>
          <w:color w:val="000000"/>
          <w:kern w:val="0"/>
          <w:sz w:val="22"/>
          <w:szCs w:val="22"/>
          <w:lang w:eastAsia="en-GB"/>
          <w14:ligatures w14:val="none"/>
        </w:rPr>
        <w:t>17.9%</w:t>
      </w:r>
      <w:r w:rsidRPr="00057FB5">
        <w:rPr>
          <w:rFonts w:ascii="Calibri" w:eastAsia="Times New Roman" w:hAnsi="Calibri" w:cs="Calibri"/>
          <w:color w:val="000000"/>
          <w:kern w:val="0"/>
          <w:sz w:val="22"/>
          <w:szCs w:val="22"/>
          <w:lang w:eastAsia="en-GB"/>
          <w14:ligatures w14:val="none"/>
        </w:rPr>
        <w:t> of portfolio electricity.</w:t>
      </w:r>
    </w:p>
    <w:p w14:paraId="590A8D98" w14:textId="77777777" w:rsidR="00057FB5" w:rsidRPr="00057FB5" w:rsidRDefault="00057FB5" w:rsidP="00057FB5">
      <w:pPr>
        <w:numPr>
          <w:ilvl w:val="2"/>
          <w:numId w:val="8"/>
        </w:numPr>
        <w:textAlignment w:val="center"/>
        <w:rPr>
          <w:rFonts w:ascii="Calibri" w:eastAsia="Times New Roman" w:hAnsi="Calibri" w:cs="Calibri"/>
          <w:color w:val="000000"/>
          <w:kern w:val="0"/>
          <w:sz w:val="22"/>
          <w:szCs w:val="22"/>
          <w:lang w:eastAsia="en-GB"/>
          <w14:ligatures w14:val="none"/>
        </w:rPr>
      </w:pPr>
      <w:r w:rsidRPr="00057FB5">
        <w:rPr>
          <w:rFonts w:ascii="Calibri" w:eastAsia="Times New Roman" w:hAnsi="Calibri" w:cs="Calibri"/>
          <w:color w:val="000000"/>
          <w:kern w:val="0"/>
          <w:sz w:val="22"/>
          <w:szCs w:val="22"/>
          <w:lang w:eastAsia="en-GB"/>
          <w14:ligatures w14:val="none"/>
        </w:rPr>
        <w:t>2023: </w:t>
      </w:r>
      <w:r w:rsidRPr="00057FB5">
        <w:rPr>
          <w:rFonts w:ascii="Calibri" w:eastAsia="Times New Roman" w:hAnsi="Calibri" w:cs="Calibri"/>
          <w:b/>
          <w:bCs/>
          <w:color w:val="000000"/>
          <w:kern w:val="0"/>
          <w:sz w:val="22"/>
          <w:szCs w:val="22"/>
          <w:lang w:eastAsia="en-GB"/>
          <w14:ligatures w14:val="none"/>
        </w:rPr>
        <w:t>61.9%</w:t>
      </w:r>
      <w:r w:rsidRPr="00057FB5">
        <w:rPr>
          <w:rFonts w:ascii="Calibri" w:eastAsia="Times New Roman" w:hAnsi="Calibri" w:cs="Calibri"/>
          <w:color w:val="000000"/>
          <w:kern w:val="0"/>
          <w:sz w:val="22"/>
          <w:szCs w:val="22"/>
          <w:lang w:eastAsia="en-GB"/>
          <w14:ligatures w14:val="none"/>
        </w:rPr>
        <w:t>.</w:t>
      </w:r>
    </w:p>
    <w:p w14:paraId="04E6F017" w14:textId="77777777" w:rsidR="00057FB5" w:rsidRPr="00057FB5" w:rsidRDefault="00057FB5" w:rsidP="00057FB5">
      <w:pPr>
        <w:numPr>
          <w:ilvl w:val="2"/>
          <w:numId w:val="8"/>
        </w:numPr>
        <w:textAlignment w:val="center"/>
        <w:rPr>
          <w:rFonts w:ascii="Calibri" w:eastAsia="Times New Roman" w:hAnsi="Calibri" w:cs="Calibri"/>
          <w:color w:val="000000"/>
          <w:kern w:val="0"/>
          <w:sz w:val="22"/>
          <w:szCs w:val="22"/>
          <w:lang w:eastAsia="en-GB"/>
          <w14:ligatures w14:val="none"/>
        </w:rPr>
      </w:pPr>
      <w:r w:rsidRPr="00057FB5">
        <w:rPr>
          <w:rFonts w:ascii="Calibri" w:eastAsia="Times New Roman" w:hAnsi="Calibri" w:cs="Calibri"/>
          <w:color w:val="000000"/>
          <w:kern w:val="0"/>
          <w:sz w:val="22"/>
          <w:szCs w:val="22"/>
          <w:lang w:eastAsia="en-GB"/>
          <w14:ligatures w14:val="none"/>
        </w:rPr>
        <w:t>2024: </w:t>
      </w:r>
      <w:r w:rsidRPr="00057FB5">
        <w:rPr>
          <w:rFonts w:ascii="Calibri" w:eastAsia="Times New Roman" w:hAnsi="Calibri" w:cs="Calibri"/>
          <w:b/>
          <w:bCs/>
          <w:color w:val="000000"/>
          <w:kern w:val="0"/>
          <w:sz w:val="22"/>
          <w:szCs w:val="22"/>
          <w:lang w:eastAsia="en-GB"/>
          <w14:ligatures w14:val="none"/>
        </w:rPr>
        <w:t>75.1%</w:t>
      </w:r>
      <w:r w:rsidRPr="00057FB5">
        <w:rPr>
          <w:rFonts w:ascii="Calibri" w:eastAsia="Times New Roman" w:hAnsi="Calibri" w:cs="Calibri"/>
          <w:color w:val="000000"/>
          <w:kern w:val="0"/>
          <w:sz w:val="22"/>
          <w:szCs w:val="22"/>
          <w:lang w:eastAsia="en-GB"/>
          <w14:ligatures w14:val="none"/>
        </w:rPr>
        <w:t> (of which CyrusOne-procured renewables 17.2%, nuclear 7.9%, customer renewables ~50%).</w:t>
      </w:r>
    </w:p>
    <w:p w14:paraId="2A955D1A" w14:textId="77777777" w:rsidR="00057FB5" w:rsidRPr="00057FB5" w:rsidRDefault="00057FB5" w:rsidP="00057FB5">
      <w:pPr>
        <w:numPr>
          <w:ilvl w:val="0"/>
          <w:numId w:val="8"/>
        </w:numPr>
        <w:textAlignment w:val="center"/>
        <w:rPr>
          <w:rFonts w:ascii="Calibri" w:eastAsia="Times New Roman" w:hAnsi="Calibri" w:cs="Calibri"/>
          <w:color w:val="000000"/>
          <w:kern w:val="0"/>
          <w:sz w:val="22"/>
          <w:szCs w:val="22"/>
          <w:lang w:eastAsia="en-GB"/>
          <w14:ligatures w14:val="none"/>
        </w:rPr>
      </w:pPr>
      <w:r w:rsidRPr="00057FB5">
        <w:rPr>
          <w:rFonts w:ascii="Calibri" w:eastAsia="Times New Roman" w:hAnsi="Calibri" w:cs="Calibri"/>
          <w:b/>
          <w:bCs/>
          <w:color w:val="000000"/>
          <w:kern w:val="0"/>
          <w:sz w:val="22"/>
          <w:szCs w:val="22"/>
          <w:lang w:eastAsia="en-GB"/>
          <w14:ligatures w14:val="none"/>
        </w:rPr>
        <w:t>Efficiency (PUE)</w:t>
      </w:r>
    </w:p>
    <w:p w14:paraId="3F217182" w14:textId="77777777" w:rsidR="00057FB5" w:rsidRPr="00057FB5" w:rsidRDefault="00057FB5" w:rsidP="00057FB5">
      <w:pPr>
        <w:numPr>
          <w:ilvl w:val="1"/>
          <w:numId w:val="8"/>
        </w:numPr>
        <w:textAlignment w:val="center"/>
        <w:rPr>
          <w:rFonts w:ascii="Calibri" w:eastAsia="Times New Roman" w:hAnsi="Calibri" w:cs="Calibri"/>
          <w:color w:val="000000"/>
          <w:kern w:val="0"/>
          <w:sz w:val="22"/>
          <w:szCs w:val="22"/>
          <w:lang w:eastAsia="en-GB"/>
          <w14:ligatures w14:val="none"/>
        </w:rPr>
      </w:pPr>
      <w:r w:rsidRPr="00057FB5">
        <w:rPr>
          <w:rFonts w:ascii="Calibri" w:eastAsia="Times New Roman" w:hAnsi="Calibri" w:cs="Calibri"/>
          <w:color w:val="000000"/>
          <w:kern w:val="0"/>
          <w:sz w:val="22"/>
          <w:szCs w:val="22"/>
          <w:lang w:eastAsia="en-GB"/>
          <w14:ligatures w14:val="none"/>
        </w:rPr>
        <w:t>Design PUE improved from </w:t>
      </w:r>
      <w:r w:rsidRPr="00057FB5">
        <w:rPr>
          <w:rFonts w:ascii="Calibri" w:eastAsia="Times New Roman" w:hAnsi="Calibri" w:cs="Calibri"/>
          <w:b/>
          <w:bCs/>
          <w:color w:val="000000"/>
          <w:kern w:val="0"/>
          <w:sz w:val="22"/>
          <w:szCs w:val="22"/>
          <w:shd w:val="clear" w:color="auto" w:fill="CCFFCC"/>
          <w:lang w:eastAsia="en-GB"/>
          <w14:ligatures w14:val="none"/>
        </w:rPr>
        <w:t>1.32–1.36</w:t>
      </w:r>
      <w:r w:rsidRPr="00057FB5">
        <w:rPr>
          <w:rFonts w:ascii="Calibri" w:eastAsia="Times New Roman" w:hAnsi="Calibri" w:cs="Calibri"/>
          <w:color w:val="000000"/>
          <w:kern w:val="0"/>
          <w:sz w:val="22"/>
          <w:szCs w:val="22"/>
          <w:shd w:val="clear" w:color="auto" w:fill="CCFFCC"/>
          <w:lang w:eastAsia="en-GB"/>
          <w14:ligatures w14:val="none"/>
        </w:rPr>
        <w:t> r</w:t>
      </w:r>
      <w:r w:rsidRPr="00057FB5">
        <w:rPr>
          <w:rFonts w:ascii="Calibri" w:eastAsia="Times New Roman" w:hAnsi="Calibri" w:cs="Calibri"/>
          <w:color w:val="000000"/>
          <w:kern w:val="0"/>
          <w:sz w:val="22"/>
          <w:szCs w:val="22"/>
          <w:lang w:eastAsia="en-GB"/>
          <w14:ligatures w14:val="none"/>
        </w:rPr>
        <w:t>ange (2018) to </w:t>
      </w:r>
      <w:r w:rsidRPr="00057FB5">
        <w:rPr>
          <w:rFonts w:ascii="Calibri" w:eastAsia="Times New Roman" w:hAnsi="Calibri" w:cs="Calibri"/>
          <w:b/>
          <w:bCs/>
          <w:color w:val="000000"/>
          <w:kern w:val="0"/>
          <w:sz w:val="22"/>
          <w:szCs w:val="22"/>
          <w:shd w:val="clear" w:color="auto" w:fill="CCFFCC"/>
          <w:lang w:eastAsia="en-GB"/>
          <w14:ligatures w14:val="none"/>
        </w:rPr>
        <w:t>1.18–1.28</w:t>
      </w:r>
      <w:r w:rsidRPr="00057FB5">
        <w:rPr>
          <w:rFonts w:ascii="Calibri" w:eastAsia="Times New Roman" w:hAnsi="Calibri" w:cs="Calibri"/>
          <w:color w:val="000000"/>
          <w:kern w:val="0"/>
          <w:sz w:val="22"/>
          <w:szCs w:val="22"/>
          <w:lang w:eastAsia="en-GB"/>
          <w14:ligatures w14:val="none"/>
        </w:rPr>
        <w:t> (2023/24), reflecting new high-efficiency designs.</w:t>
      </w:r>
    </w:p>
    <w:p w14:paraId="010C5183" w14:textId="77777777" w:rsidR="00057FB5" w:rsidRPr="00057FB5" w:rsidRDefault="00057FB5" w:rsidP="00057FB5">
      <w:pPr>
        <w:numPr>
          <w:ilvl w:val="1"/>
          <w:numId w:val="8"/>
        </w:numPr>
        <w:textAlignment w:val="center"/>
        <w:rPr>
          <w:rFonts w:ascii="Calibri" w:eastAsia="Times New Roman" w:hAnsi="Calibri" w:cs="Calibri"/>
          <w:color w:val="000000"/>
          <w:kern w:val="0"/>
          <w:sz w:val="22"/>
          <w:szCs w:val="22"/>
          <w:lang w:eastAsia="en-GB"/>
          <w14:ligatures w14:val="none"/>
        </w:rPr>
      </w:pPr>
      <w:r w:rsidRPr="00057FB5">
        <w:rPr>
          <w:rFonts w:ascii="Calibri" w:eastAsia="Times New Roman" w:hAnsi="Calibri" w:cs="Calibri"/>
          <w:color w:val="000000"/>
          <w:kern w:val="0"/>
          <w:sz w:val="22"/>
          <w:szCs w:val="22"/>
          <w:lang w:eastAsia="en-GB"/>
          <w14:ligatures w14:val="none"/>
        </w:rPr>
        <w:t xml:space="preserve">Average operating </w:t>
      </w:r>
      <w:r w:rsidRPr="00057FB5">
        <w:rPr>
          <w:rFonts w:ascii="Calibri" w:eastAsia="Times New Roman" w:hAnsi="Calibri" w:cs="Calibri"/>
          <w:color w:val="000000"/>
          <w:kern w:val="0"/>
          <w:sz w:val="22"/>
          <w:szCs w:val="22"/>
          <w:shd w:val="clear" w:color="auto" w:fill="CCFFCC"/>
          <w:lang w:eastAsia="en-GB"/>
          <w14:ligatures w14:val="none"/>
        </w:rPr>
        <w:t>PUE</w:t>
      </w:r>
      <w:r w:rsidRPr="00057FB5">
        <w:rPr>
          <w:rFonts w:ascii="Calibri" w:eastAsia="Times New Roman" w:hAnsi="Calibri" w:cs="Calibri"/>
          <w:color w:val="000000"/>
          <w:kern w:val="0"/>
          <w:sz w:val="22"/>
          <w:szCs w:val="22"/>
          <w:lang w:eastAsia="en-GB"/>
          <w14:ligatures w14:val="none"/>
        </w:rPr>
        <w:t xml:space="preserve"> across all built-out facilities improved from </w:t>
      </w:r>
      <w:r w:rsidRPr="00057FB5">
        <w:rPr>
          <w:rFonts w:ascii="Calibri" w:eastAsia="Times New Roman" w:hAnsi="Calibri" w:cs="Calibri"/>
          <w:b/>
          <w:bCs/>
          <w:color w:val="000000"/>
          <w:kern w:val="0"/>
          <w:sz w:val="22"/>
          <w:szCs w:val="22"/>
          <w:shd w:val="clear" w:color="auto" w:fill="CCFFCC"/>
          <w:lang w:eastAsia="en-GB"/>
          <w14:ligatures w14:val="none"/>
        </w:rPr>
        <w:t>1.59 (2018) → 1.48 (2023)</w:t>
      </w:r>
      <w:r w:rsidRPr="00057FB5">
        <w:rPr>
          <w:rFonts w:ascii="Calibri" w:eastAsia="Times New Roman" w:hAnsi="Calibri" w:cs="Calibri"/>
          <w:b/>
          <w:bCs/>
          <w:color w:val="000000"/>
          <w:kern w:val="0"/>
          <w:sz w:val="22"/>
          <w:szCs w:val="22"/>
          <w:lang w:eastAsia="en-GB"/>
          <w14:ligatures w14:val="none"/>
        </w:rPr>
        <w:t xml:space="preserve"> → </w:t>
      </w:r>
      <w:r w:rsidRPr="00057FB5">
        <w:rPr>
          <w:rFonts w:ascii="Calibri" w:eastAsia="Times New Roman" w:hAnsi="Calibri" w:cs="Calibri"/>
          <w:b/>
          <w:bCs/>
          <w:color w:val="000000"/>
          <w:kern w:val="0"/>
          <w:sz w:val="22"/>
          <w:szCs w:val="22"/>
          <w:shd w:val="clear" w:color="auto" w:fill="CCFFCC"/>
          <w:lang w:eastAsia="en-GB"/>
          <w14:ligatures w14:val="none"/>
        </w:rPr>
        <w:t>1.46 (2024)</w:t>
      </w:r>
      <w:r w:rsidRPr="00057FB5">
        <w:rPr>
          <w:rFonts w:ascii="Calibri" w:eastAsia="Times New Roman" w:hAnsi="Calibri" w:cs="Calibri"/>
          <w:color w:val="000000"/>
          <w:kern w:val="0"/>
          <w:sz w:val="22"/>
          <w:szCs w:val="22"/>
          <w:lang w:eastAsia="en-GB"/>
          <w14:ligatures w14:val="none"/>
        </w:rPr>
        <w:t> – incremental but meaningful.</w:t>
      </w:r>
    </w:p>
    <w:p w14:paraId="509FB46E" w14:textId="77777777" w:rsidR="00057FB5" w:rsidRPr="00057FB5" w:rsidRDefault="00057FB5" w:rsidP="00057FB5">
      <w:pPr>
        <w:numPr>
          <w:ilvl w:val="0"/>
          <w:numId w:val="8"/>
        </w:numPr>
        <w:textAlignment w:val="center"/>
        <w:rPr>
          <w:rFonts w:ascii="Calibri" w:eastAsia="Times New Roman" w:hAnsi="Calibri" w:cs="Calibri"/>
          <w:color w:val="000000"/>
          <w:kern w:val="0"/>
          <w:sz w:val="22"/>
          <w:szCs w:val="22"/>
          <w:lang w:eastAsia="en-GB"/>
          <w14:ligatures w14:val="none"/>
        </w:rPr>
      </w:pPr>
      <w:r w:rsidRPr="00057FB5">
        <w:rPr>
          <w:rFonts w:ascii="Calibri" w:eastAsia="Times New Roman" w:hAnsi="Calibri" w:cs="Calibri"/>
          <w:b/>
          <w:bCs/>
          <w:color w:val="000000"/>
          <w:kern w:val="0"/>
          <w:sz w:val="22"/>
          <w:szCs w:val="22"/>
          <w:lang w:eastAsia="en-GB"/>
          <w14:ligatures w14:val="none"/>
        </w:rPr>
        <w:t>GHG trend</w:t>
      </w:r>
    </w:p>
    <w:p w14:paraId="19D9AF64" w14:textId="77777777" w:rsidR="00057FB5" w:rsidRPr="00057FB5" w:rsidRDefault="00057FB5" w:rsidP="00057FB5">
      <w:pPr>
        <w:numPr>
          <w:ilvl w:val="1"/>
          <w:numId w:val="8"/>
        </w:numPr>
        <w:textAlignment w:val="center"/>
        <w:rPr>
          <w:rFonts w:ascii="Calibri" w:eastAsia="Times New Roman" w:hAnsi="Calibri" w:cs="Calibri"/>
          <w:color w:val="000000"/>
          <w:kern w:val="0"/>
          <w:sz w:val="22"/>
          <w:szCs w:val="22"/>
          <w:lang w:eastAsia="en-GB"/>
          <w14:ligatures w14:val="none"/>
        </w:rPr>
      </w:pPr>
      <w:r w:rsidRPr="00057FB5">
        <w:rPr>
          <w:rFonts w:ascii="Calibri" w:eastAsia="Times New Roman" w:hAnsi="Calibri" w:cs="Calibri"/>
          <w:color w:val="000000"/>
          <w:kern w:val="0"/>
          <w:sz w:val="22"/>
          <w:szCs w:val="22"/>
          <w:lang w:eastAsia="en-GB"/>
          <w14:ligatures w14:val="none"/>
        </w:rPr>
        <w:t>Earlier report notes that while energy usage more than doubled between 2018 and 2023, </w:t>
      </w:r>
      <w:r w:rsidRPr="00057FB5">
        <w:rPr>
          <w:rFonts w:ascii="Calibri" w:eastAsia="Times New Roman" w:hAnsi="Calibri" w:cs="Calibri"/>
          <w:b/>
          <w:bCs/>
          <w:color w:val="000000"/>
          <w:kern w:val="0"/>
          <w:sz w:val="22"/>
          <w:szCs w:val="22"/>
          <w:lang w:eastAsia="en-GB"/>
          <w14:ligatures w14:val="none"/>
        </w:rPr>
        <w:t>Scope 1+2 emissions fell ~</w:t>
      </w:r>
      <w:r w:rsidRPr="00057FB5">
        <w:rPr>
          <w:rFonts w:ascii="Calibri" w:eastAsia="Times New Roman" w:hAnsi="Calibri" w:cs="Calibri"/>
          <w:b/>
          <w:bCs/>
          <w:color w:val="000000"/>
          <w:kern w:val="0"/>
          <w:sz w:val="22"/>
          <w:szCs w:val="22"/>
          <w:shd w:val="clear" w:color="auto" w:fill="CCFFCC"/>
          <w:lang w:eastAsia="en-GB"/>
          <w14:ligatures w14:val="none"/>
        </w:rPr>
        <w:t>4.7% vs 2018</w:t>
      </w:r>
      <w:r w:rsidRPr="00057FB5">
        <w:rPr>
          <w:rFonts w:ascii="Calibri" w:eastAsia="Times New Roman" w:hAnsi="Calibri" w:cs="Calibri"/>
          <w:color w:val="000000"/>
          <w:kern w:val="0"/>
          <w:sz w:val="22"/>
          <w:szCs w:val="22"/>
          <w:lang w:eastAsia="en-GB"/>
          <w14:ligatures w14:val="none"/>
        </w:rPr>
        <w:t> due to cleaner power;</w:t>
      </w:r>
      <w:r w:rsidRPr="00057FB5">
        <w:rPr>
          <w:rFonts w:ascii="Calibri" w:eastAsia="Times New Roman" w:hAnsi="Calibri" w:cs="Calibri"/>
          <w:color w:val="000000"/>
          <w:kern w:val="0"/>
          <w:sz w:val="22"/>
          <w:szCs w:val="22"/>
          <w:shd w:val="clear" w:color="auto" w:fill="CCFFCC"/>
          <w:lang w:eastAsia="en-GB"/>
          <w14:ligatures w14:val="none"/>
        </w:rPr>
        <w:t xml:space="preserve"> 2025 report positions further reductions via SBTi t</w:t>
      </w:r>
      <w:r w:rsidRPr="00057FB5">
        <w:rPr>
          <w:rFonts w:ascii="Calibri" w:eastAsia="Times New Roman" w:hAnsi="Calibri" w:cs="Calibri"/>
          <w:color w:val="000000"/>
          <w:kern w:val="0"/>
          <w:sz w:val="22"/>
          <w:szCs w:val="22"/>
          <w:lang w:eastAsia="en-GB"/>
          <w14:ligatures w14:val="none"/>
        </w:rPr>
        <w:t>arget and carbon-free mix.</w:t>
      </w:r>
    </w:p>
    <w:p w14:paraId="4F2A3C96" w14:textId="77777777" w:rsidR="00057FB5" w:rsidRPr="00057FB5" w:rsidRDefault="00057FB5" w:rsidP="00057FB5">
      <w:pPr>
        <w:rPr>
          <w:rFonts w:ascii="Calibri" w:eastAsia="Times New Roman" w:hAnsi="Calibri" w:cs="Calibri"/>
          <w:color w:val="000000"/>
          <w:kern w:val="0"/>
          <w:sz w:val="32"/>
          <w:szCs w:val="32"/>
          <w:lang w:eastAsia="en-GB"/>
          <w14:ligatures w14:val="none"/>
        </w:rPr>
      </w:pPr>
      <w:r w:rsidRPr="00057FB5">
        <w:rPr>
          <w:rFonts w:ascii="Calibri" w:eastAsia="Times New Roman" w:hAnsi="Calibri" w:cs="Calibri"/>
          <w:b/>
          <w:bCs/>
          <w:color w:val="000000"/>
          <w:kern w:val="0"/>
          <w:sz w:val="32"/>
          <w:szCs w:val="32"/>
          <w:lang w:eastAsia="en-GB"/>
          <w14:ligatures w14:val="none"/>
        </w:rPr>
        <w:t>3.2 Water</w:t>
      </w:r>
    </w:p>
    <w:p w14:paraId="2263153E" w14:textId="77777777" w:rsidR="00057FB5" w:rsidRPr="00057FB5" w:rsidRDefault="00057FB5" w:rsidP="00057FB5">
      <w:pPr>
        <w:numPr>
          <w:ilvl w:val="0"/>
          <w:numId w:val="9"/>
        </w:numPr>
        <w:textAlignment w:val="center"/>
        <w:rPr>
          <w:rFonts w:ascii="Calibri" w:eastAsia="Times New Roman" w:hAnsi="Calibri" w:cs="Calibri"/>
          <w:color w:val="000000"/>
          <w:kern w:val="0"/>
          <w:sz w:val="22"/>
          <w:szCs w:val="22"/>
          <w:lang w:eastAsia="en-GB"/>
          <w14:ligatures w14:val="none"/>
        </w:rPr>
      </w:pPr>
      <w:r w:rsidRPr="00057FB5">
        <w:rPr>
          <w:rFonts w:ascii="Calibri" w:eastAsia="Times New Roman" w:hAnsi="Calibri" w:cs="Calibri"/>
          <w:color w:val="000000"/>
          <w:kern w:val="0"/>
          <w:sz w:val="22"/>
          <w:szCs w:val="22"/>
          <w:lang w:eastAsia="en-GB"/>
          <w14:ligatures w14:val="none"/>
        </w:rPr>
        <w:t>Water identified as highly material (Impact 4.9, Financial 4.1).</w:t>
      </w:r>
    </w:p>
    <w:p w14:paraId="4E32C1B1" w14:textId="77777777" w:rsidR="00057FB5" w:rsidRPr="00057FB5" w:rsidRDefault="00057FB5" w:rsidP="00057FB5">
      <w:pPr>
        <w:numPr>
          <w:ilvl w:val="0"/>
          <w:numId w:val="9"/>
        </w:numPr>
        <w:textAlignment w:val="center"/>
        <w:rPr>
          <w:rFonts w:ascii="Calibri" w:eastAsia="Times New Roman" w:hAnsi="Calibri" w:cs="Calibri"/>
          <w:color w:val="000000"/>
          <w:kern w:val="0"/>
          <w:sz w:val="22"/>
          <w:szCs w:val="22"/>
          <w:lang w:eastAsia="en-GB"/>
          <w14:ligatures w14:val="none"/>
        </w:rPr>
      </w:pPr>
      <w:r w:rsidRPr="00057FB5">
        <w:rPr>
          <w:rFonts w:ascii="Calibri" w:eastAsia="Times New Roman" w:hAnsi="Calibri" w:cs="Calibri"/>
          <w:color w:val="000000"/>
          <w:kern w:val="0"/>
          <w:sz w:val="22"/>
          <w:szCs w:val="22"/>
          <w:lang w:eastAsia="en-GB"/>
          <w14:ligatures w14:val="none"/>
        </w:rPr>
        <w:t>Strategy is constant across both reports, but 2025 report strengthens the </w:t>
      </w:r>
      <w:r w:rsidRPr="00057FB5">
        <w:rPr>
          <w:rFonts w:ascii="Calibri" w:eastAsia="Times New Roman" w:hAnsi="Calibri" w:cs="Calibri"/>
          <w:b/>
          <w:bCs/>
          <w:color w:val="000000"/>
          <w:kern w:val="0"/>
          <w:sz w:val="22"/>
          <w:szCs w:val="22"/>
          <w:shd w:val="clear" w:color="auto" w:fill="CCFFCC"/>
          <w:lang w:eastAsia="en-GB"/>
          <w14:ligatures w14:val="none"/>
        </w:rPr>
        <w:t>water-risk framing</w:t>
      </w:r>
      <w:r w:rsidRPr="00057FB5">
        <w:rPr>
          <w:rFonts w:ascii="Calibri" w:eastAsia="Times New Roman" w:hAnsi="Calibri" w:cs="Calibri"/>
          <w:color w:val="000000"/>
          <w:kern w:val="0"/>
          <w:sz w:val="22"/>
          <w:szCs w:val="22"/>
          <w:lang w:eastAsia="en-GB"/>
          <w14:ligatures w14:val="none"/>
        </w:rPr>
        <w:t> and highlights:</w:t>
      </w:r>
    </w:p>
    <w:p w14:paraId="0C3D78CC" w14:textId="77777777" w:rsidR="00057FB5" w:rsidRPr="00057FB5" w:rsidRDefault="00057FB5" w:rsidP="00057FB5">
      <w:pPr>
        <w:numPr>
          <w:ilvl w:val="1"/>
          <w:numId w:val="9"/>
        </w:numPr>
        <w:textAlignment w:val="center"/>
        <w:rPr>
          <w:rFonts w:ascii="Calibri" w:eastAsia="Times New Roman" w:hAnsi="Calibri" w:cs="Calibri"/>
          <w:color w:val="000000"/>
          <w:kern w:val="0"/>
          <w:sz w:val="22"/>
          <w:szCs w:val="22"/>
          <w:lang w:eastAsia="en-GB"/>
          <w14:ligatures w14:val="none"/>
        </w:rPr>
      </w:pPr>
      <w:r w:rsidRPr="00057FB5">
        <w:rPr>
          <w:rFonts w:ascii="Calibri" w:eastAsia="Times New Roman" w:hAnsi="Calibri" w:cs="Calibri"/>
          <w:color w:val="000000"/>
          <w:kern w:val="0"/>
          <w:sz w:val="22"/>
          <w:szCs w:val="22"/>
          <w:lang w:eastAsia="en-GB"/>
          <w14:ligatures w14:val="none"/>
        </w:rPr>
        <w:t>78% of CLC on water-free cooling.</w:t>
      </w:r>
    </w:p>
    <w:p w14:paraId="2D4FE741" w14:textId="77777777" w:rsidR="00057FB5" w:rsidRPr="00057FB5" w:rsidRDefault="00057FB5" w:rsidP="00057FB5">
      <w:pPr>
        <w:numPr>
          <w:ilvl w:val="1"/>
          <w:numId w:val="9"/>
        </w:numPr>
        <w:textAlignment w:val="center"/>
        <w:rPr>
          <w:rFonts w:ascii="Calibri" w:eastAsia="Times New Roman" w:hAnsi="Calibri" w:cs="Calibri"/>
          <w:color w:val="000000"/>
          <w:kern w:val="0"/>
          <w:sz w:val="22"/>
          <w:szCs w:val="22"/>
          <w:lang w:eastAsia="en-GB"/>
          <w14:ligatures w14:val="none"/>
        </w:rPr>
      </w:pPr>
      <w:r w:rsidRPr="00057FB5">
        <w:rPr>
          <w:rFonts w:ascii="Calibri" w:eastAsia="Times New Roman" w:hAnsi="Calibri" w:cs="Calibri"/>
          <w:color w:val="000000"/>
          <w:kern w:val="0"/>
          <w:sz w:val="22"/>
          <w:szCs w:val="22"/>
          <w:shd w:val="clear" w:color="auto" w:fill="CCFFCC"/>
          <w:lang w:eastAsia="en-GB"/>
          <w14:ligatures w14:val="none"/>
        </w:rPr>
        <w:t>Annual Aqueduct-based stress mapping to 2030.</w:t>
      </w:r>
    </w:p>
    <w:p w14:paraId="6D67647B" w14:textId="77777777" w:rsidR="00057FB5" w:rsidRPr="00057FB5" w:rsidRDefault="00057FB5" w:rsidP="00057FB5">
      <w:pPr>
        <w:numPr>
          <w:ilvl w:val="1"/>
          <w:numId w:val="9"/>
        </w:numPr>
        <w:textAlignment w:val="center"/>
        <w:rPr>
          <w:rFonts w:ascii="Calibri" w:eastAsia="Times New Roman" w:hAnsi="Calibri" w:cs="Calibri"/>
          <w:color w:val="000000"/>
          <w:kern w:val="0"/>
          <w:sz w:val="22"/>
          <w:szCs w:val="22"/>
          <w:lang w:eastAsia="en-GB"/>
          <w14:ligatures w14:val="none"/>
        </w:rPr>
      </w:pPr>
      <w:r w:rsidRPr="00057FB5">
        <w:rPr>
          <w:rFonts w:ascii="Calibri" w:eastAsia="Times New Roman" w:hAnsi="Calibri" w:cs="Calibri"/>
          <w:color w:val="000000"/>
          <w:kern w:val="0"/>
          <w:sz w:val="22"/>
          <w:szCs w:val="22"/>
          <w:lang w:eastAsia="en-GB"/>
          <w14:ligatures w14:val="none"/>
        </w:rPr>
        <w:t>Emerging </w:t>
      </w:r>
      <w:r w:rsidRPr="00057FB5">
        <w:rPr>
          <w:rFonts w:ascii="Calibri" w:eastAsia="Times New Roman" w:hAnsi="Calibri" w:cs="Calibri"/>
          <w:b/>
          <w:bCs/>
          <w:color w:val="000000"/>
          <w:kern w:val="0"/>
          <w:sz w:val="22"/>
          <w:szCs w:val="22"/>
          <w:lang w:eastAsia="en-GB"/>
          <w14:ligatures w14:val="none"/>
        </w:rPr>
        <w:t>“net positive water”</w:t>
      </w:r>
      <w:r w:rsidRPr="00057FB5">
        <w:rPr>
          <w:rFonts w:ascii="Calibri" w:eastAsia="Times New Roman" w:hAnsi="Calibri" w:cs="Calibri"/>
          <w:color w:val="000000"/>
          <w:kern w:val="0"/>
          <w:sz w:val="22"/>
          <w:szCs w:val="22"/>
          <w:lang w:eastAsia="en-GB"/>
          <w14:ligatures w14:val="none"/>
        </w:rPr>
        <w:t> projects with NGOs in stressed basins.</w:t>
      </w:r>
    </w:p>
    <w:p w14:paraId="3286A18B" w14:textId="77777777" w:rsidR="00057FB5" w:rsidRPr="00057FB5" w:rsidRDefault="00057FB5" w:rsidP="00057FB5">
      <w:pPr>
        <w:rPr>
          <w:rFonts w:ascii="Calibri" w:eastAsia="Times New Roman" w:hAnsi="Calibri" w:cs="Calibri"/>
          <w:color w:val="000000"/>
          <w:kern w:val="0"/>
          <w:sz w:val="32"/>
          <w:szCs w:val="32"/>
          <w:lang w:eastAsia="en-GB"/>
          <w14:ligatures w14:val="none"/>
        </w:rPr>
      </w:pPr>
      <w:r w:rsidRPr="00057FB5">
        <w:rPr>
          <w:rFonts w:ascii="Calibri" w:eastAsia="Times New Roman" w:hAnsi="Calibri" w:cs="Calibri"/>
          <w:b/>
          <w:bCs/>
          <w:color w:val="000000"/>
          <w:kern w:val="0"/>
          <w:sz w:val="32"/>
          <w:szCs w:val="32"/>
          <w:lang w:eastAsia="en-GB"/>
          <w14:ligatures w14:val="none"/>
        </w:rPr>
        <w:t>3.3 Governance &amp; reporting – evolution</w:t>
      </w:r>
    </w:p>
    <w:p w14:paraId="71F029AF" w14:textId="77777777" w:rsidR="00057FB5" w:rsidRPr="00057FB5" w:rsidRDefault="00057FB5" w:rsidP="00057FB5">
      <w:pPr>
        <w:numPr>
          <w:ilvl w:val="0"/>
          <w:numId w:val="10"/>
        </w:numPr>
        <w:textAlignment w:val="center"/>
        <w:rPr>
          <w:rFonts w:ascii="Calibri" w:eastAsia="Times New Roman" w:hAnsi="Calibri" w:cs="Calibri"/>
          <w:color w:val="000000"/>
          <w:kern w:val="0"/>
          <w:sz w:val="22"/>
          <w:szCs w:val="22"/>
          <w:lang w:eastAsia="en-GB"/>
          <w14:ligatures w14:val="none"/>
        </w:rPr>
      </w:pPr>
      <w:r w:rsidRPr="00057FB5">
        <w:rPr>
          <w:rFonts w:ascii="Calibri" w:eastAsia="Times New Roman" w:hAnsi="Calibri" w:cs="Calibri"/>
          <w:color w:val="000000"/>
          <w:kern w:val="0"/>
          <w:sz w:val="22"/>
          <w:szCs w:val="22"/>
          <w:lang w:eastAsia="en-GB"/>
          <w14:ligatures w14:val="none"/>
        </w:rPr>
        <w:t>2024 report: first CSRD-style </w:t>
      </w:r>
      <w:r w:rsidRPr="00057FB5">
        <w:rPr>
          <w:rFonts w:ascii="Calibri" w:eastAsia="Times New Roman" w:hAnsi="Calibri" w:cs="Calibri"/>
          <w:b/>
          <w:bCs/>
          <w:color w:val="000000"/>
          <w:kern w:val="0"/>
          <w:sz w:val="22"/>
          <w:szCs w:val="22"/>
          <w:shd w:val="clear" w:color="auto" w:fill="CCFFCC"/>
          <w:lang w:eastAsia="en-GB"/>
          <w14:ligatures w14:val="none"/>
        </w:rPr>
        <w:t>double materiality</w:t>
      </w:r>
      <w:r w:rsidRPr="00057FB5">
        <w:rPr>
          <w:rFonts w:ascii="Calibri" w:eastAsia="Times New Roman" w:hAnsi="Calibri" w:cs="Calibri"/>
          <w:color w:val="000000"/>
          <w:kern w:val="0"/>
          <w:sz w:val="22"/>
          <w:szCs w:val="22"/>
          <w:lang w:eastAsia="en-GB"/>
          <w14:ligatures w14:val="none"/>
        </w:rPr>
        <w:t> and more detailed mapping of topics.</w:t>
      </w:r>
    </w:p>
    <w:p w14:paraId="257C16C3" w14:textId="77777777" w:rsidR="00057FB5" w:rsidRPr="00057FB5" w:rsidRDefault="00057FB5" w:rsidP="00057FB5">
      <w:pPr>
        <w:numPr>
          <w:ilvl w:val="0"/>
          <w:numId w:val="10"/>
        </w:numPr>
        <w:textAlignment w:val="center"/>
        <w:rPr>
          <w:rFonts w:ascii="Calibri" w:eastAsia="Times New Roman" w:hAnsi="Calibri" w:cs="Calibri"/>
          <w:color w:val="000000"/>
          <w:kern w:val="0"/>
          <w:sz w:val="22"/>
          <w:szCs w:val="22"/>
          <w:lang w:eastAsia="en-GB"/>
          <w14:ligatures w14:val="none"/>
        </w:rPr>
      </w:pPr>
      <w:r w:rsidRPr="00057FB5">
        <w:rPr>
          <w:rFonts w:ascii="Calibri" w:eastAsia="Times New Roman" w:hAnsi="Calibri" w:cs="Calibri"/>
          <w:color w:val="000000"/>
          <w:kern w:val="0"/>
          <w:sz w:val="22"/>
          <w:szCs w:val="22"/>
          <w:lang w:eastAsia="en-GB"/>
          <w14:ligatures w14:val="none"/>
        </w:rPr>
        <w:t>2025 report: builds on this with </w:t>
      </w:r>
      <w:r w:rsidRPr="00057FB5">
        <w:rPr>
          <w:rFonts w:ascii="Calibri" w:eastAsia="Times New Roman" w:hAnsi="Calibri" w:cs="Calibri"/>
          <w:b/>
          <w:bCs/>
          <w:color w:val="000000"/>
          <w:kern w:val="0"/>
          <w:sz w:val="22"/>
          <w:szCs w:val="22"/>
          <w:lang w:eastAsia="en-GB"/>
          <w14:ligatures w14:val="none"/>
        </w:rPr>
        <w:t>explanatory “what’s in, why” tables</w:t>
      </w:r>
      <w:r w:rsidRPr="00057FB5">
        <w:rPr>
          <w:rFonts w:ascii="Calibri" w:eastAsia="Times New Roman" w:hAnsi="Calibri" w:cs="Calibri"/>
          <w:color w:val="000000"/>
          <w:kern w:val="0"/>
          <w:sz w:val="22"/>
          <w:szCs w:val="22"/>
          <w:lang w:eastAsia="en-GB"/>
          <w14:ligatures w14:val="none"/>
        </w:rPr>
        <w:t> and repeats the plan to deepen materiality assessment in 2025, especially sub-topics like water withdrawal vs pollution.</w:t>
      </w:r>
    </w:p>
    <w:p w14:paraId="2481F7CE" w14:textId="77777777" w:rsidR="00057FB5" w:rsidRPr="00057FB5" w:rsidRDefault="00057FB5" w:rsidP="00057FB5">
      <w:pPr>
        <w:numPr>
          <w:ilvl w:val="0"/>
          <w:numId w:val="10"/>
        </w:numPr>
        <w:textAlignment w:val="center"/>
        <w:rPr>
          <w:rFonts w:ascii="Calibri" w:eastAsia="Times New Roman" w:hAnsi="Calibri" w:cs="Calibri"/>
          <w:color w:val="000000"/>
          <w:kern w:val="0"/>
          <w:sz w:val="22"/>
          <w:szCs w:val="22"/>
          <w:lang w:eastAsia="en-GB"/>
          <w14:ligatures w14:val="none"/>
        </w:rPr>
      </w:pPr>
      <w:r w:rsidRPr="00057FB5">
        <w:rPr>
          <w:rFonts w:ascii="Calibri" w:eastAsia="Times New Roman" w:hAnsi="Calibri" w:cs="Calibri"/>
          <w:color w:val="000000"/>
          <w:kern w:val="0"/>
          <w:sz w:val="22"/>
          <w:szCs w:val="22"/>
          <w:lang w:eastAsia="en-GB"/>
          <w14:ligatures w14:val="none"/>
        </w:rPr>
        <w:t>Both years: strong reliance on </w:t>
      </w:r>
      <w:r w:rsidRPr="00057FB5">
        <w:rPr>
          <w:rFonts w:ascii="Calibri" w:eastAsia="Times New Roman" w:hAnsi="Calibri" w:cs="Calibri"/>
          <w:b/>
          <w:bCs/>
          <w:color w:val="000000"/>
          <w:kern w:val="0"/>
          <w:sz w:val="22"/>
          <w:szCs w:val="22"/>
          <w:lang w:eastAsia="en-GB"/>
          <w14:ligatures w14:val="none"/>
        </w:rPr>
        <w:t>standardised metrics and external assurance</w:t>
      </w:r>
      <w:r w:rsidRPr="00057FB5">
        <w:rPr>
          <w:rFonts w:ascii="Calibri" w:eastAsia="Times New Roman" w:hAnsi="Calibri" w:cs="Calibri"/>
          <w:color w:val="000000"/>
          <w:kern w:val="0"/>
          <w:sz w:val="22"/>
          <w:szCs w:val="22"/>
          <w:lang w:eastAsia="en-GB"/>
          <w14:ligatures w14:val="none"/>
        </w:rPr>
        <w:t>, which is material for institutional investors needing comparable data (GRESB, CDP, etc.).</w:t>
      </w:r>
    </w:p>
    <w:p w14:paraId="290C5FD2" w14:textId="77777777" w:rsidR="00057FB5" w:rsidRPr="00057FB5" w:rsidRDefault="00057FB5" w:rsidP="00057FB5">
      <w:pPr>
        <w:rPr>
          <w:rFonts w:ascii="Calibri" w:eastAsia="Times New Roman" w:hAnsi="Calibri" w:cs="Calibri"/>
          <w:kern w:val="0"/>
          <w:sz w:val="22"/>
          <w:szCs w:val="22"/>
          <w:lang w:eastAsia="en-GB"/>
          <w14:ligatures w14:val="none"/>
        </w:rPr>
      </w:pPr>
      <w:r w:rsidRPr="00057FB5">
        <w:rPr>
          <w:rFonts w:ascii="Calibri" w:eastAsia="Times New Roman" w:hAnsi="Calibri" w:cs="Calibri"/>
          <w:kern w:val="0"/>
          <w:sz w:val="22"/>
          <w:szCs w:val="22"/>
          <w:lang w:eastAsia="en-GB"/>
          <w14:ligatures w14:val="none"/>
        </w:rPr>
        <w:t> </w:t>
      </w:r>
    </w:p>
    <w:p w14:paraId="5AC4C7CA" w14:textId="77777777" w:rsidR="00057FB5" w:rsidRPr="00057FB5" w:rsidRDefault="00057FB5" w:rsidP="00057FB5">
      <w:pPr>
        <w:rPr>
          <w:rFonts w:ascii="Calibri" w:eastAsia="Times New Roman" w:hAnsi="Calibri" w:cs="Calibri"/>
          <w:color w:val="000000"/>
          <w:kern w:val="0"/>
          <w:sz w:val="36"/>
          <w:szCs w:val="36"/>
          <w:lang w:eastAsia="en-GB"/>
          <w14:ligatures w14:val="none"/>
        </w:rPr>
      </w:pPr>
      <w:r w:rsidRPr="00057FB5">
        <w:rPr>
          <w:rFonts w:ascii="Calibri" w:eastAsia="Times New Roman" w:hAnsi="Calibri" w:cs="Calibri"/>
          <w:b/>
          <w:bCs/>
          <w:color w:val="000000"/>
          <w:kern w:val="0"/>
          <w:sz w:val="36"/>
          <w:szCs w:val="36"/>
          <w:lang w:eastAsia="en-GB"/>
          <w14:ligatures w14:val="none"/>
        </w:rPr>
        <w:lastRenderedPageBreak/>
        <w:t>4. What is </w:t>
      </w:r>
      <w:r w:rsidRPr="00057FB5">
        <w:rPr>
          <w:rFonts w:ascii="Calibri" w:eastAsia="Times New Roman" w:hAnsi="Calibri" w:cs="Calibri"/>
          <w:b/>
          <w:bCs/>
          <w:i/>
          <w:iCs/>
          <w:color w:val="000000"/>
          <w:kern w:val="0"/>
          <w:sz w:val="36"/>
          <w:szCs w:val="36"/>
          <w:lang w:eastAsia="en-GB"/>
          <w14:ligatures w14:val="none"/>
        </w:rPr>
        <w:t>material</w:t>
      </w:r>
      <w:r w:rsidRPr="00057FB5">
        <w:rPr>
          <w:rFonts w:ascii="Calibri" w:eastAsia="Times New Roman" w:hAnsi="Calibri" w:cs="Calibri"/>
          <w:b/>
          <w:bCs/>
          <w:color w:val="000000"/>
          <w:kern w:val="0"/>
          <w:sz w:val="36"/>
          <w:szCs w:val="36"/>
          <w:lang w:eastAsia="en-GB"/>
          <w14:ligatures w14:val="none"/>
        </w:rPr>
        <w:t> for a data-centre ESG view (vs fluff)</w:t>
      </w:r>
    </w:p>
    <w:p w14:paraId="4A317BAE" w14:textId="77777777" w:rsidR="00057FB5" w:rsidRPr="00057FB5" w:rsidRDefault="00057FB5" w:rsidP="00057FB5">
      <w:pPr>
        <w:rPr>
          <w:rFonts w:ascii="Calibri" w:eastAsia="Times New Roman" w:hAnsi="Calibri" w:cs="Calibri"/>
          <w:color w:val="000000"/>
          <w:kern w:val="0"/>
          <w:sz w:val="22"/>
          <w:szCs w:val="22"/>
          <w:lang w:eastAsia="en-GB"/>
          <w14:ligatures w14:val="none"/>
        </w:rPr>
      </w:pPr>
      <w:r w:rsidRPr="00057FB5">
        <w:rPr>
          <w:rFonts w:ascii="Calibri" w:eastAsia="Times New Roman" w:hAnsi="Calibri" w:cs="Calibri"/>
          <w:b/>
          <w:bCs/>
          <w:color w:val="000000"/>
          <w:kern w:val="0"/>
          <w:sz w:val="22"/>
          <w:szCs w:val="22"/>
          <w:lang w:eastAsia="en-GB"/>
          <w14:ligatures w14:val="none"/>
        </w:rPr>
        <w:t>Clearly material topics (from their own assessment &amp; metrics):</w:t>
      </w:r>
    </w:p>
    <w:p w14:paraId="6762A03E" w14:textId="77777777" w:rsidR="00057FB5" w:rsidRPr="00057FB5" w:rsidRDefault="00057FB5" w:rsidP="00057FB5">
      <w:pPr>
        <w:numPr>
          <w:ilvl w:val="0"/>
          <w:numId w:val="11"/>
        </w:numPr>
        <w:textAlignment w:val="center"/>
        <w:rPr>
          <w:rFonts w:ascii="Calibri" w:eastAsia="Times New Roman" w:hAnsi="Calibri" w:cs="Calibri"/>
          <w:b/>
          <w:bCs/>
          <w:color w:val="000000"/>
          <w:kern w:val="0"/>
          <w:sz w:val="22"/>
          <w:szCs w:val="22"/>
          <w:lang w:eastAsia="en-GB"/>
          <w14:ligatures w14:val="none"/>
        </w:rPr>
      </w:pPr>
      <w:r w:rsidRPr="00057FB5">
        <w:rPr>
          <w:rFonts w:ascii="Calibri" w:eastAsia="Times New Roman" w:hAnsi="Calibri" w:cs="Calibri"/>
          <w:b/>
          <w:bCs/>
          <w:color w:val="000000"/>
          <w:kern w:val="0"/>
          <w:sz w:val="22"/>
          <w:szCs w:val="22"/>
          <w:lang w:eastAsia="en-GB"/>
          <w14:ligatures w14:val="none"/>
        </w:rPr>
        <w:t>Energy and GHG emissions</w:t>
      </w:r>
    </w:p>
    <w:p w14:paraId="4DAA6927" w14:textId="77777777" w:rsidR="00057FB5" w:rsidRPr="00057FB5" w:rsidRDefault="00057FB5" w:rsidP="00057FB5">
      <w:pPr>
        <w:numPr>
          <w:ilvl w:val="1"/>
          <w:numId w:val="11"/>
        </w:numPr>
        <w:textAlignment w:val="center"/>
        <w:rPr>
          <w:rFonts w:ascii="Calibri" w:eastAsia="Times New Roman" w:hAnsi="Calibri" w:cs="Calibri"/>
          <w:b/>
          <w:bCs/>
          <w:color w:val="000000"/>
          <w:kern w:val="0"/>
          <w:sz w:val="22"/>
          <w:szCs w:val="22"/>
          <w:lang w:eastAsia="en-GB"/>
          <w14:ligatures w14:val="none"/>
        </w:rPr>
      </w:pPr>
      <w:r w:rsidRPr="00057FB5">
        <w:rPr>
          <w:rFonts w:ascii="Calibri" w:eastAsia="Times New Roman" w:hAnsi="Calibri" w:cs="Calibri"/>
          <w:b/>
          <w:bCs/>
          <w:color w:val="000000"/>
          <w:kern w:val="0"/>
          <w:sz w:val="22"/>
          <w:szCs w:val="22"/>
          <w:lang w:eastAsia="en-GB"/>
          <w14:ligatures w14:val="none"/>
        </w:rPr>
        <w:t xml:space="preserve">Massive electricity loads </w:t>
      </w:r>
      <w:r w:rsidRPr="00057FB5">
        <w:rPr>
          <w:rFonts w:ascii="Calibri" w:eastAsia="Times New Roman" w:hAnsi="Calibri" w:cs="Calibri"/>
          <w:b/>
          <w:bCs/>
          <w:color w:val="000000"/>
          <w:kern w:val="0"/>
          <w:sz w:val="22"/>
          <w:szCs w:val="22"/>
          <w:shd w:val="clear" w:color="auto" w:fill="CCFFCC"/>
          <w:lang w:eastAsia="en-GB"/>
          <w14:ligatures w14:val="none"/>
        </w:rPr>
        <w:t>(5+ TWh)</w:t>
      </w:r>
      <w:r w:rsidRPr="00057FB5">
        <w:rPr>
          <w:rFonts w:ascii="Calibri" w:eastAsia="Times New Roman" w:hAnsi="Calibri" w:cs="Calibri"/>
          <w:b/>
          <w:bCs/>
          <w:color w:val="000000"/>
          <w:kern w:val="0"/>
          <w:sz w:val="22"/>
          <w:szCs w:val="22"/>
          <w:lang w:eastAsia="en-GB"/>
          <w14:ligatures w14:val="none"/>
        </w:rPr>
        <w:t>; decisions on grid mix, PPAs, nuclear vs renewables, and PUE drive both cost and carbon.</w:t>
      </w:r>
    </w:p>
    <w:p w14:paraId="1D90D5F6" w14:textId="77777777" w:rsidR="00057FB5" w:rsidRPr="00057FB5" w:rsidRDefault="00057FB5" w:rsidP="00057FB5">
      <w:pPr>
        <w:numPr>
          <w:ilvl w:val="1"/>
          <w:numId w:val="11"/>
        </w:numPr>
        <w:textAlignment w:val="center"/>
        <w:rPr>
          <w:rFonts w:ascii="Calibri" w:eastAsia="Times New Roman" w:hAnsi="Calibri" w:cs="Calibri"/>
          <w:b/>
          <w:bCs/>
          <w:color w:val="000000"/>
          <w:kern w:val="0"/>
          <w:sz w:val="22"/>
          <w:szCs w:val="22"/>
          <w:lang w:eastAsia="en-GB"/>
          <w14:ligatures w14:val="none"/>
        </w:rPr>
      </w:pPr>
      <w:r w:rsidRPr="00057FB5">
        <w:rPr>
          <w:rFonts w:ascii="Calibri" w:eastAsia="Times New Roman" w:hAnsi="Calibri" w:cs="Calibri"/>
          <w:b/>
          <w:bCs/>
          <w:color w:val="000000"/>
          <w:kern w:val="0"/>
          <w:sz w:val="22"/>
          <w:szCs w:val="22"/>
          <w:lang w:eastAsia="en-GB"/>
          <w14:ligatures w14:val="none"/>
        </w:rPr>
        <w:t>SBTi target and climate-neutral facilities link directly to future financing conditions and customer demand.</w:t>
      </w:r>
    </w:p>
    <w:p w14:paraId="586CFB35" w14:textId="77777777" w:rsidR="00057FB5" w:rsidRPr="00057FB5" w:rsidRDefault="00057FB5" w:rsidP="00057FB5">
      <w:pPr>
        <w:numPr>
          <w:ilvl w:val="0"/>
          <w:numId w:val="11"/>
        </w:numPr>
        <w:textAlignment w:val="center"/>
        <w:rPr>
          <w:rFonts w:ascii="Calibri" w:eastAsia="Times New Roman" w:hAnsi="Calibri" w:cs="Calibri"/>
          <w:b/>
          <w:bCs/>
          <w:color w:val="000000"/>
          <w:kern w:val="0"/>
          <w:sz w:val="22"/>
          <w:szCs w:val="22"/>
          <w:lang w:eastAsia="en-GB"/>
          <w14:ligatures w14:val="none"/>
        </w:rPr>
      </w:pPr>
      <w:r w:rsidRPr="00057FB5">
        <w:rPr>
          <w:rFonts w:ascii="Calibri" w:eastAsia="Times New Roman" w:hAnsi="Calibri" w:cs="Calibri"/>
          <w:b/>
          <w:bCs/>
          <w:color w:val="000000"/>
          <w:kern w:val="0"/>
          <w:sz w:val="22"/>
          <w:szCs w:val="22"/>
          <w:lang w:eastAsia="en-GB"/>
          <w14:ligatures w14:val="none"/>
        </w:rPr>
        <w:t>Water use and water-stress exposure</w:t>
      </w:r>
    </w:p>
    <w:p w14:paraId="67EE0CF9" w14:textId="77777777" w:rsidR="00057FB5" w:rsidRPr="00057FB5" w:rsidRDefault="00057FB5" w:rsidP="00057FB5">
      <w:pPr>
        <w:numPr>
          <w:ilvl w:val="1"/>
          <w:numId w:val="11"/>
        </w:numPr>
        <w:textAlignment w:val="center"/>
        <w:rPr>
          <w:rFonts w:ascii="Calibri" w:eastAsia="Times New Roman" w:hAnsi="Calibri" w:cs="Calibri"/>
          <w:b/>
          <w:bCs/>
          <w:color w:val="000000"/>
          <w:kern w:val="0"/>
          <w:sz w:val="22"/>
          <w:szCs w:val="22"/>
          <w:lang w:eastAsia="en-GB"/>
          <w14:ligatures w14:val="none"/>
        </w:rPr>
      </w:pPr>
      <w:r w:rsidRPr="00057FB5">
        <w:rPr>
          <w:rFonts w:ascii="Calibri" w:eastAsia="Times New Roman" w:hAnsi="Calibri" w:cs="Calibri"/>
          <w:b/>
          <w:bCs/>
          <w:color w:val="000000"/>
          <w:kern w:val="0"/>
          <w:sz w:val="22"/>
          <w:szCs w:val="22"/>
          <w:lang w:eastAsia="en-GB"/>
          <w14:ligatures w14:val="none"/>
        </w:rPr>
        <w:t>Cooling design (air vs water) and siting in stressed basins; risk of higher prices / restrictions → business-continuity risk.</w:t>
      </w:r>
    </w:p>
    <w:p w14:paraId="32749BCD" w14:textId="77777777" w:rsidR="00057FB5" w:rsidRPr="00057FB5" w:rsidRDefault="00057FB5" w:rsidP="00057FB5">
      <w:pPr>
        <w:numPr>
          <w:ilvl w:val="0"/>
          <w:numId w:val="11"/>
        </w:numPr>
        <w:textAlignment w:val="center"/>
        <w:rPr>
          <w:rFonts w:ascii="Calibri" w:eastAsia="Times New Roman" w:hAnsi="Calibri" w:cs="Calibri"/>
          <w:b/>
          <w:bCs/>
          <w:color w:val="000000"/>
          <w:kern w:val="0"/>
          <w:sz w:val="22"/>
          <w:szCs w:val="22"/>
          <w:lang w:eastAsia="en-GB"/>
          <w14:ligatures w14:val="none"/>
        </w:rPr>
      </w:pPr>
      <w:r w:rsidRPr="00057FB5">
        <w:rPr>
          <w:rFonts w:ascii="Calibri" w:eastAsia="Times New Roman" w:hAnsi="Calibri" w:cs="Calibri"/>
          <w:b/>
          <w:bCs/>
          <w:color w:val="000000"/>
          <w:kern w:val="0"/>
          <w:sz w:val="22"/>
          <w:szCs w:val="22"/>
          <w:lang w:eastAsia="en-GB"/>
          <w14:ligatures w14:val="none"/>
        </w:rPr>
        <w:t>Business continuity &amp; climate/physical risk</w:t>
      </w:r>
    </w:p>
    <w:p w14:paraId="3E89DE2A" w14:textId="77777777" w:rsidR="00057FB5" w:rsidRPr="00057FB5" w:rsidRDefault="00057FB5" w:rsidP="00057FB5">
      <w:pPr>
        <w:numPr>
          <w:ilvl w:val="1"/>
          <w:numId w:val="11"/>
        </w:numPr>
        <w:textAlignment w:val="center"/>
        <w:rPr>
          <w:rFonts w:ascii="Calibri" w:eastAsia="Times New Roman" w:hAnsi="Calibri" w:cs="Calibri"/>
          <w:b/>
          <w:bCs/>
          <w:color w:val="000000"/>
          <w:kern w:val="0"/>
          <w:sz w:val="22"/>
          <w:szCs w:val="22"/>
          <w:lang w:eastAsia="en-GB"/>
          <w14:ligatures w14:val="none"/>
        </w:rPr>
      </w:pPr>
      <w:r w:rsidRPr="00057FB5">
        <w:rPr>
          <w:rFonts w:ascii="Calibri" w:eastAsia="Times New Roman" w:hAnsi="Calibri" w:cs="Calibri"/>
          <w:b/>
          <w:bCs/>
          <w:color w:val="000000"/>
          <w:kern w:val="0"/>
          <w:sz w:val="22"/>
          <w:szCs w:val="22"/>
          <w:lang w:eastAsia="en-GB"/>
          <w14:ligatures w14:val="none"/>
        </w:rPr>
        <w:t>They explicitly classify business continuity/resilience as a top material topic – natural disasters, heatwaves, floods, power/water outages.</w:t>
      </w:r>
    </w:p>
    <w:p w14:paraId="4A1CD12A" w14:textId="77777777" w:rsidR="00057FB5" w:rsidRPr="00057FB5" w:rsidRDefault="00057FB5" w:rsidP="00057FB5">
      <w:pPr>
        <w:numPr>
          <w:ilvl w:val="0"/>
          <w:numId w:val="11"/>
        </w:numPr>
        <w:textAlignment w:val="center"/>
        <w:rPr>
          <w:rFonts w:ascii="Calibri" w:eastAsia="Times New Roman" w:hAnsi="Calibri" w:cs="Calibri"/>
          <w:b/>
          <w:bCs/>
          <w:color w:val="000000"/>
          <w:kern w:val="0"/>
          <w:sz w:val="22"/>
          <w:szCs w:val="22"/>
          <w:lang w:eastAsia="en-GB"/>
          <w14:ligatures w14:val="none"/>
        </w:rPr>
      </w:pPr>
      <w:r w:rsidRPr="00057FB5">
        <w:rPr>
          <w:rFonts w:ascii="Calibri" w:eastAsia="Times New Roman" w:hAnsi="Calibri" w:cs="Calibri"/>
          <w:b/>
          <w:bCs/>
          <w:color w:val="000000"/>
          <w:kern w:val="0"/>
          <w:sz w:val="22"/>
          <w:szCs w:val="22"/>
          <w:lang w:eastAsia="en-GB"/>
          <w14:ligatures w14:val="none"/>
        </w:rPr>
        <w:t>Information security &amp; data privacy</w:t>
      </w:r>
    </w:p>
    <w:p w14:paraId="4E912547" w14:textId="77777777" w:rsidR="00057FB5" w:rsidRPr="00057FB5" w:rsidRDefault="00057FB5" w:rsidP="00057FB5">
      <w:pPr>
        <w:numPr>
          <w:ilvl w:val="1"/>
          <w:numId w:val="11"/>
        </w:numPr>
        <w:textAlignment w:val="center"/>
        <w:rPr>
          <w:rFonts w:ascii="Calibri" w:eastAsia="Times New Roman" w:hAnsi="Calibri" w:cs="Calibri"/>
          <w:b/>
          <w:bCs/>
          <w:color w:val="000000"/>
          <w:kern w:val="0"/>
          <w:sz w:val="22"/>
          <w:szCs w:val="22"/>
          <w:lang w:eastAsia="en-GB"/>
          <w14:ligatures w14:val="none"/>
        </w:rPr>
      </w:pPr>
      <w:r w:rsidRPr="00057FB5">
        <w:rPr>
          <w:rFonts w:ascii="Calibri" w:eastAsia="Times New Roman" w:hAnsi="Calibri" w:cs="Calibri"/>
          <w:b/>
          <w:bCs/>
          <w:color w:val="000000"/>
          <w:kern w:val="0"/>
          <w:sz w:val="22"/>
          <w:szCs w:val="22"/>
          <w:lang w:eastAsia="en-GB"/>
          <w14:ligatures w14:val="none"/>
        </w:rPr>
        <w:t>Mission-critical infrastructure for hyperscalers, finance, AI – cyber and physical security are core to license to operate.</w:t>
      </w:r>
    </w:p>
    <w:p w14:paraId="314FF9A6" w14:textId="77777777" w:rsidR="00057FB5" w:rsidRPr="00057FB5" w:rsidRDefault="00057FB5" w:rsidP="00057FB5">
      <w:pPr>
        <w:numPr>
          <w:ilvl w:val="0"/>
          <w:numId w:val="11"/>
        </w:numPr>
        <w:textAlignment w:val="center"/>
        <w:rPr>
          <w:rFonts w:ascii="Calibri" w:eastAsia="Times New Roman" w:hAnsi="Calibri" w:cs="Calibri"/>
          <w:b/>
          <w:bCs/>
          <w:color w:val="000000"/>
          <w:kern w:val="0"/>
          <w:sz w:val="22"/>
          <w:szCs w:val="22"/>
          <w:lang w:eastAsia="en-GB"/>
          <w14:ligatures w14:val="none"/>
        </w:rPr>
      </w:pPr>
      <w:r w:rsidRPr="00057FB5">
        <w:rPr>
          <w:rFonts w:ascii="Calibri" w:eastAsia="Times New Roman" w:hAnsi="Calibri" w:cs="Calibri"/>
          <w:b/>
          <w:bCs/>
          <w:color w:val="000000"/>
          <w:kern w:val="0"/>
          <w:sz w:val="22"/>
          <w:szCs w:val="22"/>
          <w:lang w:eastAsia="en-GB"/>
          <w14:ligatures w14:val="none"/>
        </w:rPr>
        <w:t>Technological trends (cloud &amp; AI)</w:t>
      </w:r>
    </w:p>
    <w:p w14:paraId="64291B83" w14:textId="77777777" w:rsidR="00057FB5" w:rsidRPr="00057FB5" w:rsidRDefault="00057FB5" w:rsidP="00057FB5">
      <w:pPr>
        <w:numPr>
          <w:ilvl w:val="1"/>
          <w:numId w:val="11"/>
        </w:numPr>
        <w:textAlignment w:val="center"/>
        <w:rPr>
          <w:rFonts w:ascii="Calibri" w:eastAsia="Times New Roman" w:hAnsi="Calibri" w:cs="Calibri"/>
          <w:b/>
          <w:bCs/>
          <w:color w:val="000000"/>
          <w:kern w:val="0"/>
          <w:sz w:val="22"/>
          <w:szCs w:val="22"/>
          <w:lang w:eastAsia="en-GB"/>
          <w14:ligatures w14:val="none"/>
        </w:rPr>
      </w:pPr>
      <w:r w:rsidRPr="00057FB5">
        <w:rPr>
          <w:rFonts w:ascii="Calibri" w:eastAsia="Times New Roman" w:hAnsi="Calibri" w:cs="Calibri"/>
          <w:b/>
          <w:bCs/>
          <w:color w:val="000000"/>
          <w:kern w:val="0"/>
          <w:sz w:val="22"/>
          <w:szCs w:val="22"/>
          <w:lang w:eastAsia="en-GB"/>
          <w14:ligatures w14:val="none"/>
        </w:rPr>
        <w:t>Growth in AI / Intelliscale affects power density, cooling technology, siting and long-term capex profile.</w:t>
      </w:r>
    </w:p>
    <w:p w14:paraId="18115200" w14:textId="77777777" w:rsidR="00057FB5" w:rsidRPr="00057FB5" w:rsidRDefault="00057FB5" w:rsidP="00057FB5">
      <w:pPr>
        <w:numPr>
          <w:ilvl w:val="0"/>
          <w:numId w:val="11"/>
        </w:numPr>
        <w:textAlignment w:val="center"/>
        <w:rPr>
          <w:rFonts w:ascii="Calibri" w:eastAsia="Times New Roman" w:hAnsi="Calibri" w:cs="Calibri"/>
          <w:b/>
          <w:bCs/>
          <w:color w:val="000000"/>
          <w:kern w:val="0"/>
          <w:sz w:val="22"/>
          <w:szCs w:val="22"/>
          <w:lang w:eastAsia="en-GB"/>
          <w14:ligatures w14:val="none"/>
        </w:rPr>
      </w:pPr>
      <w:r w:rsidRPr="00057FB5">
        <w:rPr>
          <w:rFonts w:ascii="Calibri" w:eastAsia="Times New Roman" w:hAnsi="Calibri" w:cs="Calibri"/>
          <w:b/>
          <w:bCs/>
          <w:color w:val="000000"/>
          <w:kern w:val="0"/>
          <w:sz w:val="22"/>
          <w:szCs w:val="22"/>
          <w:lang w:eastAsia="en-GB"/>
          <w14:ligatures w14:val="none"/>
        </w:rPr>
        <w:t>Community impact / economic contribution</w:t>
      </w:r>
    </w:p>
    <w:p w14:paraId="6B838292" w14:textId="77777777" w:rsidR="00057FB5" w:rsidRPr="00057FB5" w:rsidRDefault="00057FB5" w:rsidP="00057FB5">
      <w:pPr>
        <w:numPr>
          <w:ilvl w:val="1"/>
          <w:numId w:val="11"/>
        </w:numPr>
        <w:textAlignment w:val="center"/>
        <w:rPr>
          <w:rFonts w:ascii="Calibri" w:eastAsia="Times New Roman" w:hAnsi="Calibri" w:cs="Calibri"/>
          <w:b/>
          <w:bCs/>
          <w:color w:val="000000"/>
          <w:kern w:val="0"/>
          <w:sz w:val="22"/>
          <w:szCs w:val="22"/>
          <w:lang w:eastAsia="en-GB"/>
          <w14:ligatures w14:val="none"/>
        </w:rPr>
      </w:pPr>
      <w:r w:rsidRPr="00057FB5">
        <w:rPr>
          <w:rFonts w:ascii="Calibri" w:eastAsia="Times New Roman" w:hAnsi="Calibri" w:cs="Calibri"/>
          <w:b/>
          <w:bCs/>
          <w:color w:val="000000"/>
          <w:kern w:val="0"/>
          <w:sz w:val="22"/>
          <w:szCs w:val="22"/>
          <w:lang w:eastAsia="en-GB"/>
          <w14:ligatures w14:val="none"/>
        </w:rPr>
        <w:t>Local employment and tax base; permitting &amp; social licence, especially around land use, noise, traffic, visual impact.</w:t>
      </w:r>
    </w:p>
    <w:p w14:paraId="2F34FA33" w14:textId="77777777" w:rsidR="00057FB5" w:rsidRPr="00057FB5" w:rsidRDefault="00057FB5" w:rsidP="00057FB5">
      <w:pPr>
        <w:rPr>
          <w:rFonts w:ascii="Calibri" w:eastAsia="Times New Roman" w:hAnsi="Calibri" w:cs="Calibri"/>
          <w:color w:val="000000"/>
          <w:kern w:val="0"/>
          <w:sz w:val="22"/>
          <w:szCs w:val="22"/>
          <w:lang w:eastAsia="en-GB"/>
          <w14:ligatures w14:val="none"/>
        </w:rPr>
      </w:pPr>
      <w:r w:rsidRPr="00057FB5">
        <w:rPr>
          <w:rFonts w:ascii="Calibri" w:eastAsia="Times New Roman" w:hAnsi="Calibri" w:cs="Calibri"/>
          <w:b/>
          <w:bCs/>
          <w:color w:val="000000"/>
          <w:kern w:val="0"/>
          <w:sz w:val="22"/>
          <w:szCs w:val="22"/>
          <w:lang w:eastAsia="en-GB"/>
          <w14:ligatures w14:val="none"/>
        </w:rPr>
        <w:t>Less material / more “box-ticky” in their own framing:</w:t>
      </w:r>
    </w:p>
    <w:p w14:paraId="1E6F443B" w14:textId="77777777" w:rsidR="00057FB5" w:rsidRPr="00057FB5" w:rsidRDefault="00057FB5" w:rsidP="00057FB5">
      <w:pPr>
        <w:numPr>
          <w:ilvl w:val="0"/>
          <w:numId w:val="12"/>
        </w:numPr>
        <w:textAlignment w:val="center"/>
        <w:rPr>
          <w:rFonts w:ascii="Calibri" w:eastAsia="Times New Roman" w:hAnsi="Calibri" w:cs="Calibri"/>
          <w:color w:val="000000"/>
          <w:kern w:val="0"/>
          <w:sz w:val="22"/>
          <w:szCs w:val="22"/>
          <w:lang w:eastAsia="en-GB"/>
          <w14:ligatures w14:val="none"/>
        </w:rPr>
      </w:pPr>
      <w:r w:rsidRPr="00057FB5">
        <w:rPr>
          <w:rFonts w:ascii="Calibri" w:eastAsia="Times New Roman" w:hAnsi="Calibri" w:cs="Calibri"/>
          <w:b/>
          <w:bCs/>
          <w:color w:val="000000"/>
          <w:kern w:val="0"/>
          <w:sz w:val="22"/>
          <w:szCs w:val="22"/>
          <w:lang w:eastAsia="en-GB"/>
          <w14:ligatures w14:val="none"/>
        </w:rPr>
        <w:t>ESG finance</w:t>
      </w:r>
      <w:r w:rsidRPr="00057FB5">
        <w:rPr>
          <w:rFonts w:ascii="Calibri" w:eastAsia="Times New Roman" w:hAnsi="Calibri" w:cs="Calibri"/>
          <w:color w:val="000000"/>
          <w:kern w:val="0"/>
          <w:sz w:val="22"/>
          <w:szCs w:val="22"/>
          <w:lang w:eastAsia="en-GB"/>
          <w14:ligatures w14:val="none"/>
        </w:rPr>
        <w:t> – rated relatively low in double materiality (they note their influence on capital markets is minor; sustainable-linked debt exists but not a core impact lever).</w:t>
      </w:r>
    </w:p>
    <w:p w14:paraId="2D994CC6" w14:textId="77777777" w:rsidR="00057FB5" w:rsidRPr="00057FB5" w:rsidRDefault="00057FB5" w:rsidP="00057FB5">
      <w:pPr>
        <w:numPr>
          <w:ilvl w:val="0"/>
          <w:numId w:val="12"/>
        </w:numPr>
        <w:textAlignment w:val="center"/>
        <w:rPr>
          <w:rFonts w:ascii="Calibri" w:eastAsia="Times New Roman" w:hAnsi="Calibri" w:cs="Calibri"/>
          <w:color w:val="000000"/>
          <w:kern w:val="0"/>
          <w:sz w:val="22"/>
          <w:szCs w:val="22"/>
          <w:lang w:eastAsia="en-GB"/>
          <w14:ligatures w14:val="none"/>
        </w:rPr>
      </w:pPr>
      <w:r w:rsidRPr="00057FB5">
        <w:rPr>
          <w:rFonts w:ascii="Calibri" w:eastAsia="Times New Roman" w:hAnsi="Calibri" w:cs="Calibri"/>
          <w:b/>
          <w:bCs/>
          <w:color w:val="000000"/>
          <w:kern w:val="0"/>
          <w:sz w:val="22"/>
          <w:szCs w:val="22"/>
          <w:lang w:eastAsia="en-GB"/>
          <w14:ligatures w14:val="none"/>
        </w:rPr>
        <w:t>Air pollutants, waste, ODS, NOx/SOx</w:t>
      </w:r>
      <w:r w:rsidRPr="00057FB5">
        <w:rPr>
          <w:rFonts w:ascii="Calibri" w:eastAsia="Times New Roman" w:hAnsi="Calibri" w:cs="Calibri"/>
          <w:color w:val="000000"/>
          <w:kern w:val="0"/>
          <w:sz w:val="22"/>
          <w:szCs w:val="22"/>
          <w:lang w:eastAsia="en-GB"/>
          <w14:ligatures w14:val="none"/>
        </w:rPr>
        <w:t> – explicitly stated as “not significant” or newly “moderately material” mainly because customers started asking (e.g. waste).</w:t>
      </w:r>
    </w:p>
    <w:p w14:paraId="6D230A63" w14:textId="77777777" w:rsidR="00057FB5" w:rsidRPr="00057FB5" w:rsidRDefault="00057FB5" w:rsidP="00057FB5">
      <w:pPr>
        <w:numPr>
          <w:ilvl w:val="0"/>
          <w:numId w:val="12"/>
        </w:numPr>
        <w:textAlignment w:val="center"/>
        <w:rPr>
          <w:rFonts w:ascii="Calibri" w:eastAsia="Times New Roman" w:hAnsi="Calibri" w:cs="Calibri"/>
          <w:color w:val="000000"/>
          <w:kern w:val="0"/>
          <w:sz w:val="22"/>
          <w:szCs w:val="22"/>
          <w:lang w:eastAsia="en-GB"/>
          <w14:ligatures w14:val="none"/>
        </w:rPr>
      </w:pPr>
      <w:r w:rsidRPr="00057FB5">
        <w:rPr>
          <w:rFonts w:ascii="Calibri" w:eastAsia="Times New Roman" w:hAnsi="Calibri" w:cs="Calibri"/>
          <w:color w:val="000000"/>
          <w:kern w:val="0"/>
          <w:sz w:val="22"/>
          <w:szCs w:val="22"/>
          <w:lang w:eastAsia="en-GB"/>
          <w14:ligatures w14:val="none"/>
        </w:rPr>
        <w:t xml:space="preserve">Some award-listing and certification content (EcoVadis, Great Place to Work etc.) – helpful for </w:t>
      </w:r>
      <w:proofErr w:type="gramStart"/>
      <w:r w:rsidRPr="00057FB5">
        <w:rPr>
          <w:rFonts w:ascii="Calibri" w:eastAsia="Times New Roman" w:hAnsi="Calibri" w:cs="Calibri"/>
          <w:color w:val="000000"/>
          <w:kern w:val="0"/>
          <w:sz w:val="22"/>
          <w:szCs w:val="22"/>
          <w:lang w:eastAsia="en-GB"/>
          <w14:ligatures w14:val="none"/>
        </w:rPr>
        <w:t>signalling, but</w:t>
      </w:r>
      <w:proofErr w:type="gramEnd"/>
      <w:r w:rsidRPr="00057FB5">
        <w:rPr>
          <w:rFonts w:ascii="Calibri" w:eastAsia="Times New Roman" w:hAnsi="Calibri" w:cs="Calibri"/>
          <w:color w:val="000000"/>
          <w:kern w:val="0"/>
          <w:sz w:val="22"/>
          <w:szCs w:val="22"/>
          <w:lang w:eastAsia="en-GB"/>
          <w14:ligatures w14:val="none"/>
        </w:rPr>
        <w:t xml:space="preserve"> not core to infra-risk.</w:t>
      </w:r>
    </w:p>
    <w:p w14:paraId="74527C96" w14:textId="77777777" w:rsidR="00057FB5" w:rsidRPr="00057FB5" w:rsidRDefault="00057FB5" w:rsidP="00057FB5">
      <w:pPr>
        <w:rPr>
          <w:rFonts w:ascii="Calibri" w:eastAsia="Times New Roman" w:hAnsi="Calibri" w:cs="Calibri"/>
          <w:color w:val="000000"/>
          <w:kern w:val="0"/>
          <w:sz w:val="22"/>
          <w:szCs w:val="22"/>
          <w:lang w:eastAsia="en-GB"/>
          <w14:ligatures w14:val="none"/>
        </w:rPr>
      </w:pPr>
      <w:r w:rsidRPr="00057FB5">
        <w:rPr>
          <w:rFonts w:ascii="Calibri" w:eastAsia="Times New Roman" w:hAnsi="Calibri" w:cs="Calibri"/>
          <w:color w:val="000000"/>
          <w:kern w:val="0"/>
          <w:sz w:val="22"/>
          <w:szCs w:val="22"/>
          <w:lang w:eastAsia="en-GB"/>
          <w14:ligatures w14:val="none"/>
        </w:rPr>
        <w:t>When you present, you can say something like: </w:t>
      </w:r>
      <w:r w:rsidRPr="00057FB5">
        <w:rPr>
          <w:rFonts w:ascii="Calibri" w:eastAsia="Times New Roman" w:hAnsi="Calibri" w:cs="Calibri"/>
          <w:i/>
          <w:iCs/>
          <w:color w:val="000000"/>
          <w:kern w:val="0"/>
          <w:sz w:val="22"/>
          <w:szCs w:val="22"/>
          <w:lang w:eastAsia="en-GB"/>
          <w14:ligatures w14:val="none"/>
        </w:rPr>
        <w:t>“</w:t>
      </w:r>
      <w:r w:rsidRPr="00057FB5">
        <w:rPr>
          <w:rFonts w:ascii="Calibri" w:eastAsia="Times New Roman" w:hAnsi="Calibri" w:cs="Calibri"/>
          <w:i/>
          <w:iCs/>
          <w:color w:val="000000"/>
          <w:kern w:val="0"/>
          <w:sz w:val="22"/>
          <w:szCs w:val="22"/>
          <w:shd w:val="clear" w:color="auto" w:fill="CCFFCC"/>
          <w:lang w:eastAsia="en-GB"/>
          <w14:ligatures w14:val="none"/>
        </w:rPr>
        <w:t>If I strip it back to the infra-material ESG drivers for CyrusOne, it’s power, carbon, water, resilience and info-sec. Most of the rest is hygiene.”</w:t>
      </w:r>
    </w:p>
    <w:p w14:paraId="1B8273AA" w14:textId="77777777" w:rsidR="00057FB5" w:rsidRPr="00057FB5" w:rsidRDefault="00057FB5" w:rsidP="00057FB5">
      <w:pPr>
        <w:rPr>
          <w:rFonts w:ascii="Calibri" w:eastAsia="Times New Roman" w:hAnsi="Calibri" w:cs="Calibri"/>
          <w:kern w:val="0"/>
          <w:sz w:val="22"/>
          <w:szCs w:val="22"/>
          <w:lang w:eastAsia="en-GB"/>
          <w14:ligatures w14:val="none"/>
        </w:rPr>
      </w:pPr>
      <w:r w:rsidRPr="00057FB5">
        <w:rPr>
          <w:rFonts w:ascii="Calibri" w:eastAsia="Times New Roman" w:hAnsi="Calibri" w:cs="Calibri"/>
          <w:kern w:val="0"/>
          <w:sz w:val="22"/>
          <w:szCs w:val="22"/>
          <w:lang w:eastAsia="en-GB"/>
          <w14:ligatures w14:val="none"/>
        </w:rPr>
        <w:t> </w:t>
      </w:r>
    </w:p>
    <w:p w14:paraId="769C0D42" w14:textId="77777777" w:rsidR="00057FB5" w:rsidRPr="00057FB5" w:rsidRDefault="00057FB5" w:rsidP="00057FB5">
      <w:pPr>
        <w:rPr>
          <w:rFonts w:ascii="Calibri" w:eastAsia="Times New Roman" w:hAnsi="Calibri" w:cs="Calibri"/>
          <w:color w:val="000000"/>
          <w:kern w:val="0"/>
          <w:sz w:val="36"/>
          <w:szCs w:val="36"/>
          <w:lang w:eastAsia="en-GB"/>
          <w14:ligatures w14:val="none"/>
        </w:rPr>
      </w:pPr>
      <w:r w:rsidRPr="00057FB5">
        <w:rPr>
          <w:rFonts w:ascii="Calibri" w:eastAsia="Times New Roman" w:hAnsi="Calibri" w:cs="Calibri"/>
          <w:b/>
          <w:bCs/>
          <w:color w:val="000000"/>
          <w:kern w:val="0"/>
          <w:sz w:val="36"/>
          <w:szCs w:val="36"/>
          <w:lang w:eastAsia="en-GB"/>
          <w14:ligatures w14:val="none"/>
        </w:rPr>
        <w:t>5. ESG risks &amp; opportunities for CyrusOne</w:t>
      </w:r>
    </w:p>
    <w:p w14:paraId="5BB58846" w14:textId="77777777" w:rsidR="00057FB5" w:rsidRPr="00057FB5" w:rsidRDefault="00057FB5" w:rsidP="00057FB5">
      <w:pPr>
        <w:rPr>
          <w:rFonts w:ascii="Calibri" w:eastAsia="Times New Roman" w:hAnsi="Calibri" w:cs="Calibri"/>
          <w:color w:val="000000"/>
          <w:kern w:val="0"/>
          <w:sz w:val="32"/>
          <w:szCs w:val="32"/>
          <w:lang w:eastAsia="en-GB"/>
          <w14:ligatures w14:val="none"/>
        </w:rPr>
      </w:pPr>
      <w:r w:rsidRPr="00057FB5">
        <w:rPr>
          <w:rFonts w:ascii="Calibri" w:eastAsia="Times New Roman" w:hAnsi="Calibri" w:cs="Calibri"/>
          <w:b/>
          <w:bCs/>
          <w:color w:val="000000"/>
          <w:kern w:val="0"/>
          <w:sz w:val="32"/>
          <w:szCs w:val="32"/>
          <w:lang w:eastAsia="en-GB"/>
          <w14:ligatures w14:val="none"/>
        </w:rPr>
        <w:t>5.1 Climate &amp; energy transition risk</w:t>
      </w:r>
    </w:p>
    <w:p w14:paraId="5E39C377" w14:textId="77777777" w:rsidR="00057FB5" w:rsidRPr="00057FB5" w:rsidRDefault="00057FB5" w:rsidP="00057FB5">
      <w:pPr>
        <w:numPr>
          <w:ilvl w:val="0"/>
          <w:numId w:val="13"/>
        </w:numPr>
        <w:textAlignment w:val="center"/>
        <w:rPr>
          <w:rFonts w:ascii="Calibri" w:eastAsia="Times New Roman" w:hAnsi="Calibri" w:cs="Calibri"/>
          <w:color w:val="000000"/>
          <w:kern w:val="0"/>
          <w:sz w:val="22"/>
          <w:szCs w:val="22"/>
          <w:lang w:eastAsia="en-GB"/>
          <w14:ligatures w14:val="none"/>
        </w:rPr>
      </w:pPr>
      <w:r w:rsidRPr="00057FB5">
        <w:rPr>
          <w:rFonts w:ascii="Calibri" w:eastAsia="Times New Roman" w:hAnsi="Calibri" w:cs="Calibri"/>
          <w:b/>
          <w:bCs/>
          <w:color w:val="000000"/>
          <w:kern w:val="0"/>
          <w:sz w:val="22"/>
          <w:szCs w:val="22"/>
          <w:lang w:eastAsia="en-GB"/>
          <w14:ligatures w14:val="none"/>
        </w:rPr>
        <w:t>Transition risk/opportunity</w:t>
      </w:r>
    </w:p>
    <w:p w14:paraId="690C847E" w14:textId="77777777" w:rsidR="00057FB5" w:rsidRPr="00057FB5" w:rsidRDefault="00057FB5" w:rsidP="00057FB5">
      <w:pPr>
        <w:numPr>
          <w:ilvl w:val="1"/>
          <w:numId w:val="13"/>
        </w:numPr>
        <w:textAlignment w:val="center"/>
        <w:rPr>
          <w:rFonts w:ascii="Calibri" w:eastAsia="Times New Roman" w:hAnsi="Calibri" w:cs="Calibri"/>
          <w:color w:val="000000"/>
          <w:kern w:val="0"/>
          <w:sz w:val="22"/>
          <w:szCs w:val="22"/>
          <w:lang w:eastAsia="en-GB"/>
          <w14:ligatures w14:val="none"/>
        </w:rPr>
      </w:pPr>
      <w:r w:rsidRPr="00057FB5">
        <w:rPr>
          <w:rFonts w:ascii="Calibri" w:eastAsia="Times New Roman" w:hAnsi="Calibri" w:cs="Calibri"/>
          <w:color w:val="000000"/>
          <w:kern w:val="0"/>
          <w:sz w:val="22"/>
          <w:szCs w:val="22"/>
          <w:lang w:eastAsia="en-GB"/>
          <w14:ligatures w14:val="none"/>
        </w:rPr>
        <w:t>Carbon-intensive grids → exposure to carbon pricing and client decarbonisation pressure. They explicitly mention potential </w:t>
      </w:r>
      <w:r w:rsidRPr="00057FB5">
        <w:rPr>
          <w:rFonts w:ascii="Calibri" w:eastAsia="Times New Roman" w:hAnsi="Calibri" w:cs="Calibri"/>
          <w:b/>
          <w:bCs/>
          <w:color w:val="000000"/>
          <w:kern w:val="0"/>
          <w:sz w:val="22"/>
          <w:szCs w:val="22"/>
          <w:lang w:eastAsia="en-GB"/>
          <w14:ligatures w14:val="none"/>
        </w:rPr>
        <w:t>carbon tax on electricity prices</w:t>
      </w:r>
      <w:r w:rsidRPr="00057FB5">
        <w:rPr>
          <w:rFonts w:ascii="Calibri" w:eastAsia="Times New Roman" w:hAnsi="Calibri" w:cs="Calibri"/>
          <w:color w:val="000000"/>
          <w:kern w:val="0"/>
          <w:sz w:val="22"/>
          <w:szCs w:val="22"/>
          <w:lang w:eastAsia="en-GB"/>
          <w14:ligatures w14:val="none"/>
        </w:rPr>
        <w:t> as a risk mitigated by carbon-free procurement.</w:t>
      </w:r>
    </w:p>
    <w:p w14:paraId="2043D4EE" w14:textId="77777777" w:rsidR="00057FB5" w:rsidRPr="00057FB5" w:rsidRDefault="00057FB5" w:rsidP="00057FB5">
      <w:pPr>
        <w:numPr>
          <w:ilvl w:val="1"/>
          <w:numId w:val="13"/>
        </w:numPr>
        <w:textAlignment w:val="center"/>
        <w:rPr>
          <w:rFonts w:ascii="Calibri" w:eastAsia="Times New Roman" w:hAnsi="Calibri" w:cs="Calibri"/>
          <w:color w:val="000000"/>
          <w:kern w:val="0"/>
          <w:sz w:val="22"/>
          <w:szCs w:val="22"/>
          <w:lang w:eastAsia="en-GB"/>
          <w14:ligatures w14:val="none"/>
        </w:rPr>
      </w:pPr>
      <w:r w:rsidRPr="00057FB5">
        <w:rPr>
          <w:rFonts w:ascii="Calibri" w:eastAsia="Times New Roman" w:hAnsi="Calibri" w:cs="Calibri"/>
          <w:color w:val="000000"/>
          <w:kern w:val="0"/>
          <w:sz w:val="22"/>
          <w:szCs w:val="22"/>
          <w:lang w:eastAsia="en-GB"/>
          <w14:ligatures w14:val="none"/>
        </w:rPr>
        <w:t>Membership of </w:t>
      </w:r>
      <w:r w:rsidRPr="00057FB5">
        <w:rPr>
          <w:rFonts w:ascii="Calibri" w:eastAsia="Times New Roman" w:hAnsi="Calibri" w:cs="Calibri"/>
          <w:b/>
          <w:bCs/>
          <w:color w:val="000000"/>
          <w:kern w:val="0"/>
          <w:sz w:val="22"/>
          <w:szCs w:val="22"/>
          <w:shd w:val="clear" w:color="auto" w:fill="CCFFCC"/>
          <w:lang w:eastAsia="en-GB"/>
          <w14:ligatures w14:val="none"/>
        </w:rPr>
        <w:t>Climate Neutral Data Centre Pact</w:t>
      </w:r>
      <w:r w:rsidRPr="00057FB5">
        <w:rPr>
          <w:rFonts w:ascii="Calibri" w:eastAsia="Times New Roman" w:hAnsi="Calibri" w:cs="Calibri"/>
          <w:color w:val="000000"/>
          <w:kern w:val="0"/>
          <w:sz w:val="22"/>
          <w:szCs w:val="22"/>
          <w:shd w:val="clear" w:color="auto" w:fill="CCFFCC"/>
          <w:lang w:eastAsia="en-GB"/>
          <w14:ligatures w14:val="none"/>
        </w:rPr>
        <w:t>,</w:t>
      </w:r>
      <w:r w:rsidRPr="00057FB5">
        <w:rPr>
          <w:rFonts w:ascii="Calibri" w:eastAsia="Times New Roman" w:hAnsi="Calibri" w:cs="Calibri"/>
          <w:color w:val="000000"/>
          <w:kern w:val="0"/>
          <w:sz w:val="22"/>
          <w:szCs w:val="22"/>
          <w:lang w:eastAsia="en-GB"/>
          <w14:ligatures w14:val="none"/>
        </w:rPr>
        <w:t xml:space="preserve"> Clean Energy Buyers Association etc., positions them to influence and respond to EU climate-neutral requirements for DCs by 2030. </w:t>
      </w:r>
    </w:p>
    <w:p w14:paraId="654C6B4D" w14:textId="77777777" w:rsidR="00057FB5" w:rsidRPr="00057FB5" w:rsidRDefault="00057FB5" w:rsidP="00057FB5">
      <w:pPr>
        <w:numPr>
          <w:ilvl w:val="0"/>
          <w:numId w:val="13"/>
        </w:numPr>
        <w:textAlignment w:val="center"/>
        <w:rPr>
          <w:rFonts w:ascii="Calibri" w:eastAsia="Times New Roman" w:hAnsi="Calibri" w:cs="Calibri"/>
          <w:color w:val="000000"/>
          <w:kern w:val="0"/>
          <w:sz w:val="22"/>
          <w:szCs w:val="22"/>
          <w:lang w:eastAsia="en-GB"/>
          <w14:ligatures w14:val="none"/>
        </w:rPr>
      </w:pPr>
      <w:r w:rsidRPr="00057FB5">
        <w:rPr>
          <w:rFonts w:ascii="Calibri" w:eastAsia="Times New Roman" w:hAnsi="Calibri" w:cs="Calibri"/>
          <w:b/>
          <w:bCs/>
          <w:color w:val="000000"/>
          <w:kern w:val="0"/>
          <w:sz w:val="22"/>
          <w:szCs w:val="22"/>
          <w:lang w:eastAsia="en-GB"/>
          <w14:ligatures w14:val="none"/>
        </w:rPr>
        <w:t>Opportunity</w:t>
      </w:r>
    </w:p>
    <w:p w14:paraId="3FBD55B2" w14:textId="77777777" w:rsidR="00057FB5" w:rsidRPr="00057FB5" w:rsidRDefault="00057FB5" w:rsidP="00057FB5">
      <w:pPr>
        <w:numPr>
          <w:ilvl w:val="1"/>
          <w:numId w:val="13"/>
        </w:numPr>
        <w:textAlignment w:val="center"/>
        <w:rPr>
          <w:rFonts w:ascii="Calibri" w:eastAsia="Times New Roman" w:hAnsi="Calibri" w:cs="Calibri"/>
          <w:color w:val="000000"/>
          <w:kern w:val="0"/>
          <w:sz w:val="22"/>
          <w:szCs w:val="22"/>
          <w:lang w:eastAsia="en-GB"/>
          <w14:ligatures w14:val="none"/>
        </w:rPr>
      </w:pPr>
      <w:r w:rsidRPr="00057FB5">
        <w:rPr>
          <w:rFonts w:ascii="Calibri" w:eastAsia="Times New Roman" w:hAnsi="Calibri" w:cs="Calibri"/>
          <w:color w:val="000000"/>
          <w:kern w:val="0"/>
          <w:sz w:val="22"/>
          <w:szCs w:val="22"/>
          <w:lang w:eastAsia="en-GB"/>
          <w14:ligatures w14:val="none"/>
        </w:rPr>
        <w:t xml:space="preserve">Ability to offer higher-quality green power (PPAs, nuclear) and climate-neutral facilities is commercially </w:t>
      </w:r>
      <w:r w:rsidRPr="00057FB5">
        <w:rPr>
          <w:rFonts w:ascii="Calibri" w:eastAsia="Times New Roman" w:hAnsi="Calibri" w:cs="Calibri"/>
          <w:color w:val="000000"/>
          <w:kern w:val="0"/>
          <w:sz w:val="22"/>
          <w:szCs w:val="22"/>
          <w:shd w:val="clear" w:color="auto" w:fill="CCFFCC"/>
          <w:lang w:eastAsia="en-GB"/>
          <w14:ligatures w14:val="none"/>
        </w:rPr>
        <w:t>differentiating for hyperscalers</w:t>
      </w:r>
      <w:r w:rsidRPr="00057FB5">
        <w:rPr>
          <w:rFonts w:ascii="Calibri" w:eastAsia="Times New Roman" w:hAnsi="Calibri" w:cs="Calibri"/>
          <w:color w:val="000000"/>
          <w:kern w:val="0"/>
          <w:sz w:val="22"/>
          <w:szCs w:val="22"/>
          <w:lang w:eastAsia="en-GB"/>
          <w14:ligatures w14:val="none"/>
        </w:rPr>
        <w:t xml:space="preserve"> and AI clients with </w:t>
      </w:r>
      <w:r w:rsidRPr="00057FB5">
        <w:rPr>
          <w:rFonts w:ascii="Calibri" w:eastAsia="Times New Roman" w:hAnsi="Calibri" w:cs="Calibri"/>
          <w:color w:val="000000"/>
          <w:kern w:val="0"/>
          <w:sz w:val="22"/>
          <w:szCs w:val="22"/>
          <w:shd w:val="clear" w:color="auto" w:fill="CCFFCC"/>
          <w:lang w:eastAsia="en-GB"/>
          <w14:ligatures w14:val="none"/>
        </w:rPr>
        <w:t>their own net-zero targets.</w:t>
      </w:r>
    </w:p>
    <w:p w14:paraId="5D8D56A5" w14:textId="77777777" w:rsidR="00057FB5" w:rsidRPr="00057FB5" w:rsidRDefault="00057FB5" w:rsidP="00057FB5">
      <w:pPr>
        <w:rPr>
          <w:rFonts w:ascii="Calibri" w:eastAsia="Times New Roman" w:hAnsi="Calibri" w:cs="Calibri"/>
          <w:color w:val="000000"/>
          <w:kern w:val="0"/>
          <w:sz w:val="32"/>
          <w:szCs w:val="32"/>
          <w:lang w:eastAsia="en-GB"/>
          <w14:ligatures w14:val="none"/>
        </w:rPr>
      </w:pPr>
      <w:r w:rsidRPr="00057FB5">
        <w:rPr>
          <w:rFonts w:ascii="Calibri" w:eastAsia="Times New Roman" w:hAnsi="Calibri" w:cs="Calibri"/>
          <w:b/>
          <w:bCs/>
          <w:color w:val="000000"/>
          <w:kern w:val="0"/>
          <w:sz w:val="32"/>
          <w:szCs w:val="32"/>
          <w:lang w:eastAsia="en-GB"/>
          <w14:ligatures w14:val="none"/>
        </w:rPr>
        <w:t>5.2 Water &amp; physical climate risk</w:t>
      </w:r>
    </w:p>
    <w:p w14:paraId="1241CEA3" w14:textId="77777777" w:rsidR="00057FB5" w:rsidRPr="00057FB5" w:rsidRDefault="00057FB5" w:rsidP="00057FB5">
      <w:pPr>
        <w:numPr>
          <w:ilvl w:val="0"/>
          <w:numId w:val="14"/>
        </w:numPr>
        <w:textAlignment w:val="center"/>
        <w:rPr>
          <w:rFonts w:ascii="Calibri" w:eastAsia="Times New Roman" w:hAnsi="Calibri" w:cs="Calibri"/>
          <w:color w:val="000000"/>
          <w:kern w:val="0"/>
          <w:sz w:val="22"/>
          <w:szCs w:val="22"/>
          <w:lang w:eastAsia="en-GB"/>
          <w14:ligatures w14:val="none"/>
        </w:rPr>
      </w:pPr>
      <w:r w:rsidRPr="00057FB5">
        <w:rPr>
          <w:rFonts w:ascii="Calibri" w:eastAsia="Times New Roman" w:hAnsi="Calibri" w:cs="Calibri"/>
          <w:color w:val="000000"/>
          <w:kern w:val="0"/>
          <w:sz w:val="22"/>
          <w:szCs w:val="22"/>
          <w:lang w:eastAsia="en-GB"/>
          <w14:ligatures w14:val="none"/>
        </w:rPr>
        <w:t>Stress in certain US and European basins; they acknowledge </w:t>
      </w:r>
      <w:r w:rsidRPr="00057FB5">
        <w:rPr>
          <w:rFonts w:ascii="Calibri" w:eastAsia="Times New Roman" w:hAnsi="Calibri" w:cs="Calibri"/>
          <w:b/>
          <w:bCs/>
          <w:color w:val="000000"/>
          <w:kern w:val="0"/>
          <w:sz w:val="22"/>
          <w:szCs w:val="22"/>
          <w:lang w:eastAsia="en-GB"/>
          <w14:ligatures w14:val="none"/>
        </w:rPr>
        <w:t>risk of business interruption within the next decade</w:t>
      </w:r>
      <w:r w:rsidRPr="00057FB5">
        <w:rPr>
          <w:rFonts w:ascii="Calibri" w:eastAsia="Times New Roman" w:hAnsi="Calibri" w:cs="Calibri"/>
          <w:color w:val="000000"/>
          <w:kern w:val="0"/>
          <w:sz w:val="22"/>
          <w:szCs w:val="22"/>
          <w:lang w:eastAsia="en-GB"/>
          <w14:ligatures w14:val="none"/>
        </w:rPr>
        <w:t>if water shortages or price spikes materialise.</w:t>
      </w:r>
    </w:p>
    <w:p w14:paraId="01A0FCC4" w14:textId="77777777" w:rsidR="00057FB5" w:rsidRPr="00057FB5" w:rsidRDefault="00057FB5" w:rsidP="00057FB5">
      <w:pPr>
        <w:numPr>
          <w:ilvl w:val="0"/>
          <w:numId w:val="14"/>
        </w:numPr>
        <w:textAlignment w:val="center"/>
        <w:rPr>
          <w:rFonts w:ascii="Calibri" w:eastAsia="Times New Roman" w:hAnsi="Calibri" w:cs="Calibri"/>
          <w:color w:val="000000"/>
          <w:kern w:val="0"/>
          <w:sz w:val="22"/>
          <w:szCs w:val="22"/>
          <w:lang w:eastAsia="en-GB"/>
          <w14:ligatures w14:val="none"/>
        </w:rPr>
      </w:pPr>
      <w:r w:rsidRPr="00057FB5">
        <w:rPr>
          <w:rFonts w:ascii="Calibri" w:eastAsia="Times New Roman" w:hAnsi="Calibri" w:cs="Calibri"/>
          <w:color w:val="000000"/>
          <w:kern w:val="0"/>
          <w:sz w:val="22"/>
          <w:szCs w:val="22"/>
          <w:lang w:eastAsia="en-GB"/>
          <w14:ligatures w14:val="none"/>
        </w:rPr>
        <w:lastRenderedPageBreak/>
        <w:t>Water-free cooling and net-positive water projects turn this into a </w:t>
      </w:r>
      <w:r w:rsidRPr="00057FB5">
        <w:rPr>
          <w:rFonts w:ascii="Calibri" w:eastAsia="Times New Roman" w:hAnsi="Calibri" w:cs="Calibri"/>
          <w:b/>
          <w:bCs/>
          <w:color w:val="000000"/>
          <w:kern w:val="0"/>
          <w:sz w:val="22"/>
          <w:szCs w:val="22"/>
          <w:lang w:eastAsia="en-GB"/>
          <w14:ligatures w14:val="none"/>
        </w:rPr>
        <w:t>resilience and reputational upside</w:t>
      </w:r>
      <w:r w:rsidRPr="00057FB5">
        <w:rPr>
          <w:rFonts w:ascii="Calibri" w:eastAsia="Times New Roman" w:hAnsi="Calibri" w:cs="Calibri"/>
          <w:color w:val="000000"/>
          <w:kern w:val="0"/>
          <w:sz w:val="22"/>
          <w:szCs w:val="22"/>
          <w:lang w:eastAsia="en-GB"/>
          <w14:ligatures w14:val="none"/>
        </w:rPr>
        <w:t> if executed credibly.</w:t>
      </w:r>
    </w:p>
    <w:p w14:paraId="180D8B80" w14:textId="77777777" w:rsidR="00057FB5" w:rsidRPr="00057FB5" w:rsidRDefault="00057FB5" w:rsidP="00057FB5">
      <w:pPr>
        <w:ind w:left="540"/>
        <w:rPr>
          <w:rFonts w:ascii="Calibri" w:eastAsia="Times New Roman" w:hAnsi="Calibri" w:cs="Calibri"/>
          <w:color w:val="000000"/>
          <w:kern w:val="0"/>
          <w:sz w:val="22"/>
          <w:szCs w:val="22"/>
          <w:lang w:eastAsia="en-GB"/>
          <w14:ligatures w14:val="none"/>
        </w:rPr>
      </w:pPr>
      <w:r w:rsidRPr="00057FB5">
        <w:rPr>
          <w:rFonts w:ascii="Calibri" w:eastAsia="Times New Roman" w:hAnsi="Calibri" w:cs="Calibri"/>
          <w:color w:val="000000"/>
          <w:kern w:val="0"/>
          <w:sz w:val="22"/>
          <w:szCs w:val="22"/>
          <w:lang w:eastAsia="en-GB"/>
          <w14:ligatures w14:val="none"/>
        </w:rPr>
        <w:t> </w:t>
      </w:r>
    </w:p>
    <w:p w14:paraId="5AAD6BFD" w14:textId="77777777" w:rsidR="00057FB5" w:rsidRPr="00057FB5" w:rsidRDefault="00057FB5" w:rsidP="00057FB5">
      <w:pPr>
        <w:rPr>
          <w:rFonts w:ascii="Calibri" w:eastAsia="Times New Roman" w:hAnsi="Calibri" w:cs="Calibri"/>
          <w:color w:val="000000"/>
          <w:kern w:val="0"/>
          <w:sz w:val="32"/>
          <w:szCs w:val="32"/>
          <w:lang w:eastAsia="en-GB"/>
          <w14:ligatures w14:val="none"/>
        </w:rPr>
      </w:pPr>
      <w:r w:rsidRPr="00057FB5">
        <w:rPr>
          <w:rFonts w:ascii="Calibri" w:eastAsia="Times New Roman" w:hAnsi="Calibri" w:cs="Calibri"/>
          <w:b/>
          <w:bCs/>
          <w:color w:val="000000"/>
          <w:kern w:val="0"/>
          <w:sz w:val="32"/>
          <w:szCs w:val="32"/>
          <w:lang w:eastAsia="en-GB"/>
          <w14:ligatures w14:val="none"/>
        </w:rPr>
        <w:t>5.</w:t>
      </w:r>
      <w:r w:rsidRPr="00057FB5">
        <w:rPr>
          <w:rFonts w:ascii="Calibri" w:eastAsia="Times New Roman" w:hAnsi="Calibri" w:cs="Calibri"/>
          <w:b/>
          <w:bCs/>
          <w:color w:val="000000"/>
          <w:kern w:val="0"/>
          <w:sz w:val="32"/>
          <w:szCs w:val="32"/>
          <w:shd w:val="clear" w:color="auto" w:fill="CCFFCC"/>
          <w:lang w:eastAsia="en-GB"/>
          <w14:ligatures w14:val="none"/>
        </w:rPr>
        <w:t>3 Operational resilience &amp; business continuity</w:t>
      </w:r>
    </w:p>
    <w:p w14:paraId="4A14C0FC" w14:textId="77777777" w:rsidR="00057FB5" w:rsidRPr="00057FB5" w:rsidRDefault="00057FB5" w:rsidP="00057FB5">
      <w:pPr>
        <w:numPr>
          <w:ilvl w:val="0"/>
          <w:numId w:val="15"/>
        </w:numPr>
        <w:textAlignment w:val="center"/>
        <w:rPr>
          <w:rFonts w:ascii="Calibri" w:eastAsia="Times New Roman" w:hAnsi="Calibri" w:cs="Calibri"/>
          <w:color w:val="000000"/>
          <w:kern w:val="0"/>
          <w:sz w:val="22"/>
          <w:szCs w:val="22"/>
          <w:lang w:eastAsia="en-GB"/>
          <w14:ligatures w14:val="none"/>
        </w:rPr>
      </w:pPr>
      <w:r w:rsidRPr="00057FB5">
        <w:rPr>
          <w:rFonts w:ascii="Calibri" w:eastAsia="Times New Roman" w:hAnsi="Calibri" w:cs="Calibri"/>
          <w:color w:val="000000"/>
          <w:kern w:val="0"/>
          <w:sz w:val="22"/>
          <w:szCs w:val="22"/>
          <w:lang w:eastAsia="en-GB"/>
          <w14:ligatures w14:val="none"/>
        </w:rPr>
        <w:t>Reports talk a lot about </w:t>
      </w:r>
      <w:r w:rsidRPr="00057FB5">
        <w:rPr>
          <w:rFonts w:ascii="Calibri" w:eastAsia="Times New Roman" w:hAnsi="Calibri" w:cs="Calibri"/>
          <w:b/>
          <w:bCs/>
          <w:color w:val="000000"/>
          <w:kern w:val="0"/>
          <w:sz w:val="22"/>
          <w:szCs w:val="22"/>
          <w:lang w:eastAsia="en-GB"/>
          <w14:ligatures w14:val="none"/>
        </w:rPr>
        <w:t>business continuity</w:t>
      </w:r>
      <w:r w:rsidRPr="00057FB5">
        <w:rPr>
          <w:rFonts w:ascii="Calibri" w:eastAsia="Times New Roman" w:hAnsi="Calibri" w:cs="Calibri"/>
          <w:color w:val="000000"/>
          <w:kern w:val="0"/>
          <w:sz w:val="22"/>
          <w:szCs w:val="22"/>
          <w:lang w:eastAsia="en-GB"/>
          <w14:ligatures w14:val="none"/>
        </w:rPr>
        <w:t>, redundant systems, and climate-risk analysis – this is exactly where the </w:t>
      </w:r>
      <w:r w:rsidRPr="00057FB5">
        <w:rPr>
          <w:rFonts w:ascii="Calibri" w:eastAsia="Times New Roman" w:hAnsi="Calibri" w:cs="Calibri"/>
          <w:b/>
          <w:bCs/>
          <w:color w:val="000000"/>
          <w:kern w:val="0"/>
          <w:sz w:val="22"/>
          <w:szCs w:val="22"/>
          <w:lang w:eastAsia="en-GB"/>
          <w14:ligatures w14:val="none"/>
        </w:rPr>
        <w:t>recent outage</w:t>
      </w:r>
      <w:r w:rsidRPr="00057FB5">
        <w:rPr>
          <w:rFonts w:ascii="Calibri" w:eastAsia="Times New Roman" w:hAnsi="Calibri" w:cs="Calibri"/>
          <w:color w:val="000000"/>
          <w:kern w:val="0"/>
          <w:sz w:val="22"/>
          <w:szCs w:val="22"/>
          <w:lang w:eastAsia="en-GB"/>
          <w14:ligatures w14:val="none"/>
        </w:rPr>
        <w:t> matters.</w:t>
      </w:r>
    </w:p>
    <w:p w14:paraId="193C4D47" w14:textId="77777777" w:rsidR="00057FB5" w:rsidRPr="00057FB5" w:rsidRDefault="00057FB5" w:rsidP="00057FB5">
      <w:pPr>
        <w:numPr>
          <w:ilvl w:val="1"/>
          <w:numId w:val="15"/>
        </w:numPr>
        <w:textAlignment w:val="center"/>
        <w:rPr>
          <w:rFonts w:ascii="Calibri" w:eastAsia="Times New Roman" w:hAnsi="Calibri" w:cs="Calibri"/>
          <w:color w:val="000000"/>
          <w:kern w:val="0"/>
          <w:sz w:val="22"/>
          <w:szCs w:val="22"/>
          <w:lang w:eastAsia="en-GB"/>
          <w14:ligatures w14:val="none"/>
        </w:rPr>
      </w:pPr>
      <w:r w:rsidRPr="00057FB5">
        <w:rPr>
          <w:rFonts w:ascii="Calibri" w:eastAsia="Times New Roman" w:hAnsi="Calibri" w:cs="Calibri"/>
          <w:color w:val="000000"/>
          <w:kern w:val="0"/>
          <w:sz w:val="22"/>
          <w:szCs w:val="22"/>
          <w:lang w:eastAsia="en-GB"/>
          <w14:ligatures w14:val="none"/>
        </w:rPr>
        <w:t>On </w:t>
      </w:r>
      <w:r w:rsidRPr="00057FB5">
        <w:rPr>
          <w:rFonts w:ascii="Calibri" w:eastAsia="Times New Roman" w:hAnsi="Calibri" w:cs="Calibri"/>
          <w:b/>
          <w:bCs/>
          <w:color w:val="000000"/>
          <w:kern w:val="0"/>
          <w:sz w:val="22"/>
          <w:szCs w:val="22"/>
          <w:lang w:eastAsia="en-GB"/>
          <w14:ligatures w14:val="none"/>
        </w:rPr>
        <w:t>27–28 Nov 2025</w:t>
      </w:r>
      <w:r w:rsidRPr="00057FB5">
        <w:rPr>
          <w:rFonts w:ascii="Calibri" w:eastAsia="Times New Roman" w:hAnsi="Calibri" w:cs="Calibri"/>
          <w:color w:val="000000"/>
          <w:kern w:val="0"/>
          <w:sz w:val="22"/>
          <w:szCs w:val="22"/>
          <w:lang w:eastAsia="en-GB"/>
          <w14:ligatures w14:val="none"/>
        </w:rPr>
        <w:t>, a </w:t>
      </w:r>
      <w:r w:rsidRPr="00057FB5">
        <w:rPr>
          <w:rFonts w:ascii="Calibri" w:eastAsia="Times New Roman" w:hAnsi="Calibri" w:cs="Calibri"/>
          <w:b/>
          <w:bCs/>
          <w:color w:val="000000"/>
          <w:kern w:val="0"/>
          <w:sz w:val="22"/>
          <w:szCs w:val="22"/>
          <w:shd w:val="clear" w:color="auto" w:fill="CCFFCC"/>
          <w:lang w:eastAsia="en-GB"/>
          <w14:ligatures w14:val="none"/>
        </w:rPr>
        <w:t>cooling failure at CyrusOne’s CHI1 facility in Aurora, Illinois</w:t>
      </w:r>
      <w:r w:rsidRPr="00057FB5">
        <w:rPr>
          <w:rFonts w:ascii="Calibri" w:eastAsia="Times New Roman" w:hAnsi="Calibri" w:cs="Calibri"/>
          <w:color w:val="000000"/>
          <w:kern w:val="0"/>
          <w:sz w:val="22"/>
          <w:szCs w:val="22"/>
          <w:lang w:eastAsia="en-GB"/>
          <w14:ligatures w14:val="none"/>
        </w:rPr>
        <w:t> forced CME Group, the world’s largest derivatives exchange, to halt trading across futures, options, FX and other products for around 10–11 hours.</w:t>
      </w:r>
      <w:hyperlink r:id="rId5" w:history="1">
        <w:r w:rsidRPr="00057FB5">
          <w:rPr>
            <w:rFonts w:ascii="Calibri" w:eastAsia="Times New Roman" w:hAnsi="Calibri" w:cs="Calibri"/>
            <w:color w:val="0000FF"/>
            <w:kern w:val="0"/>
            <w:sz w:val="22"/>
            <w:szCs w:val="22"/>
            <w:u w:val="single"/>
            <w:lang w:eastAsia="en-GB"/>
            <w14:ligatures w14:val="none"/>
          </w:rPr>
          <w:t>New York Post+4Tom's Hardware+4Reuters+4</w:t>
        </w:r>
      </w:hyperlink>
    </w:p>
    <w:p w14:paraId="396D6C71" w14:textId="77777777" w:rsidR="00057FB5" w:rsidRPr="00057FB5" w:rsidRDefault="00057FB5" w:rsidP="00057FB5">
      <w:pPr>
        <w:numPr>
          <w:ilvl w:val="1"/>
          <w:numId w:val="15"/>
        </w:numPr>
        <w:textAlignment w:val="center"/>
        <w:rPr>
          <w:rFonts w:ascii="Calibri" w:eastAsia="Times New Roman" w:hAnsi="Calibri" w:cs="Calibri"/>
          <w:color w:val="000000"/>
          <w:kern w:val="0"/>
          <w:sz w:val="22"/>
          <w:szCs w:val="22"/>
          <w:lang w:eastAsia="en-GB"/>
          <w14:ligatures w14:val="none"/>
        </w:rPr>
      </w:pPr>
      <w:r w:rsidRPr="00057FB5">
        <w:rPr>
          <w:rFonts w:ascii="Calibri" w:eastAsia="Times New Roman" w:hAnsi="Calibri" w:cs="Calibri"/>
          <w:color w:val="000000"/>
          <w:kern w:val="0"/>
          <w:sz w:val="22"/>
          <w:szCs w:val="22"/>
          <w:lang w:eastAsia="en-GB"/>
          <w14:ligatures w14:val="none"/>
        </w:rPr>
        <w:t>Reports attribute it to a </w:t>
      </w:r>
      <w:r w:rsidRPr="00057FB5">
        <w:rPr>
          <w:rFonts w:ascii="Calibri" w:eastAsia="Times New Roman" w:hAnsi="Calibri" w:cs="Calibri"/>
          <w:b/>
          <w:bCs/>
          <w:color w:val="000000"/>
          <w:kern w:val="0"/>
          <w:sz w:val="22"/>
          <w:szCs w:val="22"/>
          <w:shd w:val="clear" w:color="auto" w:fill="CCFFCC"/>
          <w:lang w:eastAsia="en-GB"/>
          <w14:ligatures w14:val="none"/>
        </w:rPr>
        <w:t>chiller plant / cooling system failure</w:t>
      </w:r>
      <w:r w:rsidRPr="00057FB5">
        <w:rPr>
          <w:rFonts w:ascii="Calibri" w:eastAsia="Times New Roman" w:hAnsi="Calibri" w:cs="Calibri"/>
          <w:color w:val="000000"/>
          <w:kern w:val="0"/>
          <w:sz w:val="22"/>
          <w:szCs w:val="22"/>
          <w:shd w:val="clear" w:color="auto" w:fill="CCFFCC"/>
          <w:lang w:eastAsia="en-GB"/>
          <w14:ligatures w14:val="none"/>
        </w:rPr>
        <w:t>,</w:t>
      </w:r>
      <w:r w:rsidRPr="00057FB5">
        <w:rPr>
          <w:rFonts w:ascii="Calibri" w:eastAsia="Times New Roman" w:hAnsi="Calibri" w:cs="Calibri"/>
          <w:color w:val="000000"/>
          <w:kern w:val="0"/>
          <w:sz w:val="22"/>
          <w:szCs w:val="22"/>
          <w:lang w:eastAsia="en-GB"/>
          <w14:ligatures w14:val="none"/>
        </w:rPr>
        <w:t xml:space="preserve"> with some sources citing </w:t>
      </w:r>
      <w:r w:rsidRPr="00057FB5">
        <w:rPr>
          <w:rFonts w:ascii="Calibri" w:eastAsia="Times New Roman" w:hAnsi="Calibri" w:cs="Calibri"/>
          <w:b/>
          <w:bCs/>
          <w:color w:val="000000"/>
          <w:kern w:val="0"/>
          <w:sz w:val="22"/>
          <w:szCs w:val="22"/>
          <w:shd w:val="clear" w:color="auto" w:fill="CCFFCC"/>
          <w:lang w:eastAsia="en-GB"/>
          <w14:ligatures w14:val="none"/>
        </w:rPr>
        <w:t>human error</w:t>
      </w:r>
      <w:r w:rsidRPr="00057FB5">
        <w:rPr>
          <w:rFonts w:ascii="Calibri" w:eastAsia="Times New Roman" w:hAnsi="Calibri" w:cs="Calibri"/>
          <w:color w:val="000000"/>
          <w:kern w:val="0"/>
          <w:sz w:val="22"/>
          <w:szCs w:val="22"/>
          <w:lang w:eastAsia="en-GB"/>
          <w14:ligatures w14:val="none"/>
        </w:rPr>
        <w:t xml:space="preserve"> as the root cause; CyrusOne has since added </w:t>
      </w:r>
      <w:r w:rsidRPr="00057FB5">
        <w:rPr>
          <w:rFonts w:ascii="Calibri" w:eastAsia="Times New Roman" w:hAnsi="Calibri" w:cs="Calibri"/>
          <w:color w:val="000000"/>
          <w:kern w:val="0"/>
          <w:sz w:val="22"/>
          <w:szCs w:val="22"/>
          <w:shd w:val="clear" w:color="auto" w:fill="CCFFCC"/>
          <w:lang w:eastAsia="en-GB"/>
          <w14:ligatures w14:val="none"/>
        </w:rPr>
        <w:t>redundant cooling capacity</w:t>
      </w:r>
      <w:r w:rsidRPr="00057FB5">
        <w:rPr>
          <w:rFonts w:ascii="Calibri" w:eastAsia="Times New Roman" w:hAnsi="Calibri" w:cs="Calibri"/>
          <w:color w:val="000000"/>
          <w:kern w:val="0"/>
          <w:sz w:val="22"/>
          <w:szCs w:val="22"/>
          <w:lang w:eastAsia="en-GB"/>
          <w14:ligatures w14:val="none"/>
        </w:rPr>
        <w:t xml:space="preserve"> and “</w:t>
      </w:r>
      <w:r w:rsidRPr="00057FB5">
        <w:rPr>
          <w:rFonts w:ascii="Calibri" w:eastAsia="Times New Roman" w:hAnsi="Calibri" w:cs="Calibri"/>
          <w:color w:val="000000"/>
          <w:kern w:val="0"/>
          <w:sz w:val="22"/>
          <w:szCs w:val="22"/>
          <w:shd w:val="clear" w:color="auto" w:fill="CCFFCC"/>
          <w:lang w:eastAsia="en-GB"/>
          <w14:ligatures w14:val="none"/>
        </w:rPr>
        <w:t>additional redundancy</w:t>
      </w:r>
      <w:r w:rsidRPr="00057FB5">
        <w:rPr>
          <w:rFonts w:ascii="Calibri" w:eastAsia="Times New Roman" w:hAnsi="Calibri" w:cs="Calibri"/>
          <w:color w:val="000000"/>
          <w:kern w:val="0"/>
          <w:sz w:val="22"/>
          <w:szCs w:val="22"/>
          <w:lang w:eastAsia="en-GB"/>
          <w14:ligatures w14:val="none"/>
        </w:rPr>
        <w:t>” to the system.</w:t>
      </w:r>
      <w:hyperlink r:id="rId6" w:history="1">
        <w:r w:rsidRPr="00057FB5">
          <w:rPr>
            <w:rFonts w:ascii="Calibri" w:eastAsia="Times New Roman" w:hAnsi="Calibri" w:cs="Calibri"/>
            <w:color w:val="0000FF"/>
            <w:kern w:val="0"/>
            <w:sz w:val="22"/>
            <w:szCs w:val="22"/>
            <w:u w:val="single"/>
            <w:lang w:eastAsia="en-GB"/>
            <w14:ligatures w14:val="none"/>
          </w:rPr>
          <w:t>Reuters+2Intellectia+2</w:t>
        </w:r>
      </w:hyperlink>
    </w:p>
    <w:p w14:paraId="35E6081D" w14:textId="77777777" w:rsidR="00057FB5" w:rsidRPr="00057FB5" w:rsidRDefault="00057FB5" w:rsidP="00057FB5">
      <w:pPr>
        <w:numPr>
          <w:ilvl w:val="0"/>
          <w:numId w:val="15"/>
        </w:numPr>
        <w:textAlignment w:val="center"/>
        <w:rPr>
          <w:rFonts w:ascii="Calibri" w:eastAsia="Times New Roman" w:hAnsi="Calibri" w:cs="Calibri"/>
          <w:color w:val="000000"/>
          <w:kern w:val="0"/>
          <w:sz w:val="22"/>
          <w:szCs w:val="22"/>
          <w:lang w:eastAsia="en-GB"/>
          <w14:ligatures w14:val="none"/>
        </w:rPr>
      </w:pPr>
      <w:r w:rsidRPr="00057FB5">
        <w:rPr>
          <w:rFonts w:ascii="Calibri" w:eastAsia="Times New Roman" w:hAnsi="Calibri" w:cs="Calibri"/>
          <w:b/>
          <w:bCs/>
          <w:color w:val="000000"/>
          <w:kern w:val="0"/>
          <w:sz w:val="22"/>
          <w:szCs w:val="22"/>
          <w:lang w:eastAsia="en-GB"/>
          <w14:ligatures w14:val="none"/>
        </w:rPr>
        <w:t>Tension with narrative:</w:t>
      </w:r>
    </w:p>
    <w:p w14:paraId="54D20AF0" w14:textId="77777777" w:rsidR="00057FB5" w:rsidRPr="00057FB5" w:rsidRDefault="00057FB5" w:rsidP="00057FB5">
      <w:pPr>
        <w:numPr>
          <w:ilvl w:val="1"/>
          <w:numId w:val="15"/>
        </w:numPr>
        <w:textAlignment w:val="center"/>
        <w:rPr>
          <w:rFonts w:ascii="Calibri" w:eastAsia="Times New Roman" w:hAnsi="Calibri" w:cs="Calibri"/>
          <w:color w:val="000000"/>
          <w:kern w:val="0"/>
          <w:sz w:val="22"/>
          <w:szCs w:val="22"/>
          <w:lang w:eastAsia="en-GB"/>
          <w14:ligatures w14:val="none"/>
        </w:rPr>
      </w:pPr>
      <w:r w:rsidRPr="00057FB5">
        <w:rPr>
          <w:rFonts w:ascii="Calibri" w:eastAsia="Times New Roman" w:hAnsi="Calibri" w:cs="Calibri"/>
          <w:color w:val="000000"/>
          <w:kern w:val="0"/>
          <w:sz w:val="22"/>
          <w:szCs w:val="22"/>
          <w:lang w:eastAsia="en-GB"/>
          <w14:ligatures w14:val="none"/>
        </w:rPr>
        <w:t>Their materiality assessment and narrative emphasise </w:t>
      </w:r>
      <w:r w:rsidRPr="00057FB5">
        <w:rPr>
          <w:rFonts w:ascii="Calibri" w:eastAsia="Times New Roman" w:hAnsi="Calibri" w:cs="Calibri"/>
          <w:b/>
          <w:bCs/>
          <w:color w:val="000000"/>
          <w:kern w:val="0"/>
          <w:sz w:val="22"/>
          <w:szCs w:val="22"/>
          <w:lang w:eastAsia="en-GB"/>
          <w14:ligatures w14:val="none"/>
        </w:rPr>
        <w:t>business continuity and resilience as top-tier topics</w:t>
      </w:r>
      <w:r w:rsidRPr="00057FB5">
        <w:rPr>
          <w:rFonts w:ascii="Calibri" w:eastAsia="Times New Roman" w:hAnsi="Calibri" w:cs="Calibri"/>
          <w:color w:val="000000"/>
          <w:kern w:val="0"/>
          <w:sz w:val="22"/>
          <w:szCs w:val="22"/>
          <w:lang w:eastAsia="en-GB"/>
          <w14:ligatures w14:val="none"/>
        </w:rPr>
        <w:t xml:space="preserve">, and they describe rigorous </w:t>
      </w:r>
      <w:r w:rsidRPr="00057FB5">
        <w:rPr>
          <w:rFonts w:ascii="Calibri" w:eastAsia="Times New Roman" w:hAnsi="Calibri" w:cs="Calibri"/>
          <w:color w:val="000000"/>
          <w:kern w:val="0"/>
          <w:sz w:val="22"/>
          <w:szCs w:val="22"/>
          <w:shd w:val="clear" w:color="auto" w:fill="CCFFCC"/>
          <w:lang w:eastAsia="en-GB"/>
          <w14:ligatures w14:val="none"/>
        </w:rPr>
        <w:t>risk-management processes for water, climate and power.</w:t>
      </w:r>
    </w:p>
    <w:p w14:paraId="18FA8131" w14:textId="77777777" w:rsidR="00057FB5" w:rsidRPr="00057FB5" w:rsidRDefault="00057FB5" w:rsidP="00057FB5">
      <w:pPr>
        <w:numPr>
          <w:ilvl w:val="1"/>
          <w:numId w:val="15"/>
        </w:numPr>
        <w:textAlignment w:val="center"/>
        <w:rPr>
          <w:rFonts w:ascii="Calibri" w:eastAsia="Times New Roman" w:hAnsi="Calibri" w:cs="Calibri"/>
          <w:color w:val="000000"/>
          <w:kern w:val="0"/>
          <w:sz w:val="22"/>
          <w:szCs w:val="22"/>
          <w:lang w:eastAsia="en-GB"/>
          <w14:ligatures w14:val="none"/>
        </w:rPr>
      </w:pPr>
      <w:r w:rsidRPr="00057FB5">
        <w:rPr>
          <w:rFonts w:ascii="Calibri" w:eastAsia="Times New Roman" w:hAnsi="Calibri" w:cs="Calibri"/>
          <w:color w:val="000000"/>
          <w:kern w:val="0"/>
          <w:sz w:val="22"/>
          <w:szCs w:val="22"/>
          <w:lang w:eastAsia="en-GB"/>
          <w14:ligatures w14:val="none"/>
        </w:rPr>
        <w:t>The CME incident shows </w:t>
      </w:r>
      <w:r w:rsidRPr="00057FB5">
        <w:rPr>
          <w:rFonts w:ascii="Calibri" w:eastAsia="Times New Roman" w:hAnsi="Calibri" w:cs="Calibri"/>
          <w:b/>
          <w:bCs/>
          <w:color w:val="000000"/>
          <w:kern w:val="0"/>
          <w:sz w:val="22"/>
          <w:szCs w:val="22"/>
          <w:lang w:eastAsia="en-GB"/>
          <w14:ligatures w14:val="none"/>
        </w:rPr>
        <w:t>operational and human-factor risk</w:t>
      </w:r>
      <w:r w:rsidRPr="00057FB5">
        <w:rPr>
          <w:rFonts w:ascii="Calibri" w:eastAsia="Times New Roman" w:hAnsi="Calibri" w:cs="Calibri"/>
          <w:color w:val="000000"/>
          <w:kern w:val="0"/>
          <w:sz w:val="22"/>
          <w:szCs w:val="22"/>
          <w:lang w:eastAsia="en-GB"/>
          <w14:ligatures w14:val="none"/>
        </w:rPr>
        <w:t xml:space="preserve"> is still non-trivial even in a highly engineered environment, and </w:t>
      </w:r>
      <w:r w:rsidRPr="00057FB5">
        <w:rPr>
          <w:rFonts w:ascii="Calibri" w:eastAsia="Times New Roman" w:hAnsi="Calibri" w:cs="Calibri"/>
          <w:color w:val="000000"/>
          <w:kern w:val="0"/>
          <w:sz w:val="22"/>
          <w:szCs w:val="22"/>
          <w:shd w:val="clear" w:color="auto" w:fill="CCFFCC"/>
          <w:lang w:eastAsia="en-GB"/>
          <w14:ligatures w14:val="none"/>
        </w:rPr>
        <w:t>highlights </w:t>
      </w:r>
      <w:r w:rsidRPr="00057FB5">
        <w:rPr>
          <w:rFonts w:ascii="Calibri" w:eastAsia="Times New Roman" w:hAnsi="Calibri" w:cs="Calibri"/>
          <w:b/>
          <w:bCs/>
          <w:color w:val="000000"/>
          <w:kern w:val="0"/>
          <w:sz w:val="22"/>
          <w:szCs w:val="22"/>
          <w:shd w:val="clear" w:color="auto" w:fill="CCFFCC"/>
          <w:lang w:eastAsia="en-GB"/>
          <w14:ligatures w14:val="none"/>
        </w:rPr>
        <w:t>concentration risk</w:t>
      </w:r>
      <w:r w:rsidRPr="00057FB5">
        <w:rPr>
          <w:rFonts w:ascii="Calibri" w:eastAsia="Times New Roman" w:hAnsi="Calibri" w:cs="Calibri"/>
          <w:color w:val="000000"/>
          <w:kern w:val="0"/>
          <w:sz w:val="22"/>
          <w:szCs w:val="22"/>
          <w:lang w:eastAsia="en-GB"/>
          <w14:ligatures w14:val="none"/>
        </w:rPr>
        <w:t> when a single third-party DC underpins a systemic financial market.</w:t>
      </w:r>
      <w:hyperlink r:id="rId7" w:history="1">
        <w:r w:rsidRPr="00057FB5">
          <w:rPr>
            <w:rFonts w:ascii="Calibri" w:eastAsia="Times New Roman" w:hAnsi="Calibri" w:cs="Calibri"/>
            <w:color w:val="0000FF"/>
            <w:kern w:val="0"/>
            <w:sz w:val="22"/>
            <w:szCs w:val="22"/>
            <w:u w:val="single"/>
            <w:lang w:eastAsia="en-GB"/>
            <w14:ligatures w14:val="none"/>
          </w:rPr>
          <w:t>Reuters+1</w:t>
        </w:r>
      </w:hyperlink>
    </w:p>
    <w:p w14:paraId="5D3AECC5" w14:textId="77777777" w:rsidR="00057FB5" w:rsidRPr="00057FB5" w:rsidRDefault="00057FB5" w:rsidP="00057FB5">
      <w:pPr>
        <w:rPr>
          <w:rFonts w:ascii="Calibri" w:eastAsia="Times New Roman" w:hAnsi="Calibri" w:cs="Calibri"/>
          <w:color w:val="000000"/>
          <w:kern w:val="0"/>
          <w:sz w:val="22"/>
          <w:szCs w:val="22"/>
          <w:lang w:eastAsia="en-GB"/>
          <w14:ligatures w14:val="none"/>
        </w:rPr>
      </w:pPr>
      <w:r w:rsidRPr="00057FB5">
        <w:rPr>
          <w:rFonts w:ascii="Calibri" w:eastAsia="Times New Roman" w:hAnsi="Calibri" w:cs="Calibri"/>
          <w:color w:val="000000"/>
          <w:kern w:val="0"/>
          <w:sz w:val="22"/>
          <w:szCs w:val="22"/>
          <w:lang w:eastAsia="en-GB"/>
          <w14:ligatures w14:val="none"/>
        </w:rPr>
        <w:t xml:space="preserve">When you present, that gives you a </w:t>
      </w:r>
      <w:proofErr w:type="gramStart"/>
      <w:r w:rsidRPr="00057FB5">
        <w:rPr>
          <w:rFonts w:ascii="Calibri" w:eastAsia="Times New Roman" w:hAnsi="Calibri" w:cs="Calibri"/>
          <w:color w:val="000000"/>
          <w:kern w:val="0"/>
          <w:sz w:val="22"/>
          <w:szCs w:val="22"/>
          <w:lang w:eastAsia="en-GB"/>
          <w14:ligatures w14:val="none"/>
        </w:rPr>
        <w:t>really strong</w:t>
      </w:r>
      <w:proofErr w:type="gramEnd"/>
      <w:r w:rsidRPr="00057FB5">
        <w:rPr>
          <w:rFonts w:ascii="Calibri" w:eastAsia="Times New Roman" w:hAnsi="Calibri" w:cs="Calibri"/>
          <w:color w:val="000000"/>
          <w:kern w:val="0"/>
          <w:sz w:val="22"/>
          <w:szCs w:val="22"/>
          <w:lang w:eastAsia="en-GB"/>
          <w14:ligatures w14:val="none"/>
        </w:rPr>
        <w:t>, grounded line like:</w:t>
      </w:r>
    </w:p>
    <w:p w14:paraId="389A35B5" w14:textId="77777777" w:rsidR="00057FB5" w:rsidRPr="00057FB5" w:rsidRDefault="00057FB5" w:rsidP="00057FB5">
      <w:pPr>
        <w:ind w:left="540"/>
        <w:rPr>
          <w:rFonts w:ascii="Calibri" w:eastAsia="Times New Roman" w:hAnsi="Calibri" w:cs="Calibri"/>
          <w:color w:val="000000"/>
          <w:kern w:val="0"/>
          <w:sz w:val="22"/>
          <w:szCs w:val="22"/>
          <w:lang w:eastAsia="en-GB"/>
          <w14:ligatures w14:val="none"/>
        </w:rPr>
      </w:pPr>
      <w:r w:rsidRPr="00057FB5">
        <w:rPr>
          <w:rFonts w:ascii="Calibri" w:eastAsia="Times New Roman" w:hAnsi="Calibri" w:cs="Calibri"/>
          <w:color w:val="000000"/>
          <w:kern w:val="0"/>
          <w:sz w:val="22"/>
          <w:szCs w:val="22"/>
          <w:lang w:eastAsia="en-GB"/>
          <w14:ligatures w14:val="none"/>
        </w:rPr>
        <w:t xml:space="preserve">“CyrusOne’s reports are very strong on climate, water and resilience frameworks, but the CME outage shows the </w:t>
      </w:r>
      <w:r w:rsidRPr="00057FB5">
        <w:rPr>
          <w:rFonts w:ascii="Calibri" w:eastAsia="Times New Roman" w:hAnsi="Calibri" w:cs="Calibri"/>
          <w:color w:val="000000"/>
          <w:kern w:val="0"/>
          <w:sz w:val="22"/>
          <w:szCs w:val="22"/>
          <w:shd w:val="clear" w:color="auto" w:fill="CCFFCC"/>
          <w:lang w:eastAsia="en-GB"/>
          <w14:ligatures w14:val="none"/>
        </w:rPr>
        <w:t>residual operational risk</w:t>
      </w:r>
      <w:r w:rsidRPr="00057FB5">
        <w:rPr>
          <w:rFonts w:ascii="Calibri" w:eastAsia="Times New Roman" w:hAnsi="Calibri" w:cs="Calibri"/>
          <w:color w:val="000000"/>
          <w:kern w:val="0"/>
          <w:sz w:val="22"/>
          <w:szCs w:val="22"/>
          <w:lang w:eastAsia="en-GB"/>
          <w14:ligatures w14:val="none"/>
        </w:rPr>
        <w:t xml:space="preserve"> is still material – particularly where you have single-site exposure. From an ESG/debt perspective, you’d want to understand their </w:t>
      </w:r>
      <w:r w:rsidRPr="00057FB5">
        <w:rPr>
          <w:rFonts w:ascii="Calibri" w:eastAsia="Times New Roman" w:hAnsi="Calibri" w:cs="Calibri"/>
          <w:color w:val="000000"/>
          <w:kern w:val="0"/>
          <w:sz w:val="22"/>
          <w:szCs w:val="22"/>
          <w:shd w:val="clear" w:color="auto" w:fill="CCFFCC"/>
          <w:lang w:eastAsia="en-GB"/>
          <w14:ligatures w14:val="none"/>
        </w:rPr>
        <w:t>root-cause analysis,</w:t>
      </w:r>
      <w:r w:rsidRPr="00057FB5">
        <w:rPr>
          <w:rFonts w:ascii="Calibri" w:eastAsia="Times New Roman" w:hAnsi="Calibri" w:cs="Calibri"/>
          <w:color w:val="000000"/>
          <w:kern w:val="0"/>
          <w:sz w:val="22"/>
          <w:szCs w:val="22"/>
          <w:lang w:eastAsia="en-GB"/>
          <w14:ligatures w14:val="none"/>
        </w:rPr>
        <w:t xml:space="preserve"> capex plan for </w:t>
      </w:r>
      <w:r w:rsidRPr="00057FB5">
        <w:rPr>
          <w:rFonts w:ascii="Calibri" w:eastAsia="Times New Roman" w:hAnsi="Calibri" w:cs="Calibri"/>
          <w:color w:val="000000"/>
          <w:kern w:val="0"/>
          <w:sz w:val="22"/>
          <w:szCs w:val="22"/>
          <w:shd w:val="clear" w:color="auto" w:fill="CCFFCC"/>
          <w:lang w:eastAsia="en-GB"/>
          <w14:ligatures w14:val="none"/>
        </w:rPr>
        <w:t>redundancy, and how lessons are rolled across the fleet</w:t>
      </w:r>
      <w:r w:rsidRPr="00057FB5">
        <w:rPr>
          <w:rFonts w:ascii="Calibri" w:eastAsia="Times New Roman" w:hAnsi="Calibri" w:cs="Calibri"/>
          <w:color w:val="000000"/>
          <w:kern w:val="0"/>
          <w:sz w:val="22"/>
          <w:szCs w:val="22"/>
          <w:lang w:eastAsia="en-GB"/>
          <w14:ligatures w14:val="none"/>
        </w:rPr>
        <w:t>.”</w:t>
      </w:r>
    </w:p>
    <w:p w14:paraId="0F0B2910" w14:textId="77777777" w:rsidR="00057FB5" w:rsidRPr="00057FB5" w:rsidRDefault="00057FB5" w:rsidP="00057FB5">
      <w:pPr>
        <w:rPr>
          <w:rFonts w:ascii="Calibri" w:eastAsia="Times New Roman" w:hAnsi="Calibri" w:cs="Calibri"/>
          <w:kern w:val="0"/>
          <w:sz w:val="22"/>
          <w:szCs w:val="22"/>
          <w:lang w:eastAsia="en-GB"/>
          <w14:ligatures w14:val="none"/>
        </w:rPr>
      </w:pPr>
      <w:r w:rsidRPr="00057FB5">
        <w:rPr>
          <w:rFonts w:ascii="Calibri" w:eastAsia="Times New Roman" w:hAnsi="Calibri" w:cs="Calibri"/>
          <w:kern w:val="0"/>
          <w:sz w:val="22"/>
          <w:szCs w:val="22"/>
          <w:lang w:eastAsia="en-GB"/>
          <w14:ligatures w14:val="none"/>
        </w:rPr>
        <w:t> </w:t>
      </w:r>
    </w:p>
    <w:p w14:paraId="3A330927" w14:textId="77777777" w:rsidR="00057FB5" w:rsidRPr="00057FB5" w:rsidRDefault="00057FB5" w:rsidP="00057FB5">
      <w:pPr>
        <w:rPr>
          <w:rFonts w:ascii="Calibri" w:eastAsia="Times New Roman" w:hAnsi="Calibri" w:cs="Calibri"/>
          <w:color w:val="000000"/>
          <w:kern w:val="0"/>
          <w:sz w:val="36"/>
          <w:szCs w:val="36"/>
          <w:lang w:eastAsia="en-GB"/>
          <w14:ligatures w14:val="none"/>
        </w:rPr>
      </w:pPr>
      <w:r w:rsidRPr="00057FB5">
        <w:rPr>
          <w:rFonts w:ascii="Calibri" w:eastAsia="Times New Roman" w:hAnsi="Calibri" w:cs="Calibri"/>
          <w:b/>
          <w:bCs/>
          <w:color w:val="000000"/>
          <w:kern w:val="0"/>
          <w:sz w:val="36"/>
          <w:szCs w:val="36"/>
          <w:lang w:eastAsia="en-GB"/>
          <w14:ligatures w14:val="none"/>
        </w:rPr>
        <w:t>6. Alignment with GIP themes</w:t>
      </w:r>
    </w:p>
    <w:p w14:paraId="52F2FBCD" w14:textId="77777777" w:rsidR="00057FB5" w:rsidRPr="00057FB5" w:rsidRDefault="00057FB5" w:rsidP="00057FB5">
      <w:pPr>
        <w:rPr>
          <w:rFonts w:ascii="Calibri" w:eastAsia="Times New Roman" w:hAnsi="Calibri" w:cs="Calibri"/>
          <w:color w:val="000000"/>
          <w:kern w:val="0"/>
          <w:sz w:val="22"/>
          <w:szCs w:val="22"/>
          <w:lang w:eastAsia="en-GB"/>
          <w14:ligatures w14:val="none"/>
        </w:rPr>
      </w:pPr>
      <w:r w:rsidRPr="00057FB5">
        <w:rPr>
          <w:rFonts w:ascii="Calibri" w:eastAsia="Times New Roman" w:hAnsi="Calibri" w:cs="Calibri"/>
          <w:color w:val="000000"/>
          <w:kern w:val="0"/>
          <w:sz w:val="22"/>
          <w:szCs w:val="22"/>
          <w:lang w:eastAsia="en-GB"/>
          <w14:ligatures w14:val="none"/>
        </w:rPr>
        <w:t>You can use this to show fit with GIP’s digital infra &amp; transition strategy:</w:t>
      </w:r>
    </w:p>
    <w:p w14:paraId="4EB2D11F" w14:textId="77777777" w:rsidR="00057FB5" w:rsidRPr="00057FB5" w:rsidRDefault="00057FB5" w:rsidP="00057FB5">
      <w:pPr>
        <w:numPr>
          <w:ilvl w:val="0"/>
          <w:numId w:val="16"/>
        </w:numPr>
        <w:textAlignment w:val="center"/>
        <w:rPr>
          <w:rFonts w:ascii="Calibri" w:eastAsia="Times New Roman" w:hAnsi="Calibri" w:cs="Calibri"/>
          <w:b/>
          <w:bCs/>
          <w:color w:val="000000"/>
          <w:kern w:val="0"/>
          <w:sz w:val="22"/>
          <w:szCs w:val="22"/>
          <w:lang w:eastAsia="en-GB"/>
          <w14:ligatures w14:val="none"/>
        </w:rPr>
      </w:pPr>
      <w:r w:rsidRPr="00057FB5">
        <w:rPr>
          <w:rFonts w:ascii="Calibri" w:eastAsia="Times New Roman" w:hAnsi="Calibri" w:cs="Calibri"/>
          <w:b/>
          <w:bCs/>
          <w:color w:val="000000"/>
          <w:kern w:val="0"/>
          <w:sz w:val="22"/>
          <w:szCs w:val="22"/>
          <w:lang w:eastAsia="en-GB"/>
          <w14:ligatures w14:val="none"/>
        </w:rPr>
        <w:t>Data centres &amp; AI infrastructure</w:t>
      </w:r>
    </w:p>
    <w:p w14:paraId="3D0D7072" w14:textId="77777777" w:rsidR="00057FB5" w:rsidRPr="00057FB5" w:rsidRDefault="00057FB5" w:rsidP="00057FB5">
      <w:pPr>
        <w:numPr>
          <w:ilvl w:val="1"/>
          <w:numId w:val="16"/>
        </w:numPr>
        <w:textAlignment w:val="center"/>
        <w:rPr>
          <w:rFonts w:ascii="Calibri" w:eastAsia="Times New Roman" w:hAnsi="Calibri" w:cs="Calibri"/>
          <w:b/>
          <w:bCs/>
          <w:color w:val="000000"/>
          <w:kern w:val="0"/>
          <w:sz w:val="22"/>
          <w:szCs w:val="22"/>
          <w:lang w:eastAsia="en-GB"/>
          <w14:ligatures w14:val="none"/>
        </w:rPr>
      </w:pPr>
      <w:r w:rsidRPr="00057FB5">
        <w:rPr>
          <w:rFonts w:ascii="Calibri" w:eastAsia="Times New Roman" w:hAnsi="Calibri" w:cs="Calibri"/>
          <w:b/>
          <w:bCs/>
          <w:color w:val="000000"/>
          <w:kern w:val="0"/>
          <w:sz w:val="22"/>
          <w:szCs w:val="22"/>
          <w:lang w:eastAsia="en-GB"/>
          <w14:ligatures w14:val="none"/>
        </w:rPr>
        <w:t>Intelliscale AI-specific product, ultra-high density, tailored for AI/HPC workloads.</w:t>
      </w:r>
    </w:p>
    <w:p w14:paraId="479FAB9E" w14:textId="77777777" w:rsidR="00057FB5" w:rsidRPr="00057FB5" w:rsidRDefault="00057FB5" w:rsidP="00057FB5">
      <w:pPr>
        <w:numPr>
          <w:ilvl w:val="1"/>
          <w:numId w:val="16"/>
        </w:numPr>
        <w:textAlignment w:val="center"/>
        <w:rPr>
          <w:rFonts w:ascii="Calibri" w:eastAsia="Times New Roman" w:hAnsi="Calibri" w:cs="Calibri"/>
          <w:b/>
          <w:bCs/>
          <w:color w:val="000000"/>
          <w:kern w:val="0"/>
          <w:sz w:val="22"/>
          <w:szCs w:val="22"/>
          <w:lang w:eastAsia="en-GB"/>
          <w14:ligatures w14:val="none"/>
        </w:rPr>
      </w:pPr>
      <w:r w:rsidRPr="00057FB5">
        <w:rPr>
          <w:rFonts w:ascii="Calibri" w:eastAsia="Times New Roman" w:hAnsi="Calibri" w:cs="Calibri"/>
          <w:b/>
          <w:bCs/>
          <w:color w:val="000000"/>
          <w:kern w:val="0"/>
          <w:sz w:val="22"/>
          <w:szCs w:val="22"/>
          <w:lang w:eastAsia="en-GB"/>
          <w14:ligatures w14:val="none"/>
        </w:rPr>
        <w:t>Strong industry-standard metrics (PUE, CUE, WUE) and external assurance make them “ESG data-ready” for infra investors.</w:t>
      </w:r>
    </w:p>
    <w:p w14:paraId="53879CF2" w14:textId="77777777" w:rsidR="00057FB5" w:rsidRPr="00057FB5" w:rsidRDefault="00057FB5" w:rsidP="00057FB5">
      <w:pPr>
        <w:numPr>
          <w:ilvl w:val="0"/>
          <w:numId w:val="16"/>
        </w:numPr>
        <w:textAlignment w:val="center"/>
        <w:rPr>
          <w:rFonts w:ascii="Calibri" w:eastAsia="Times New Roman" w:hAnsi="Calibri" w:cs="Calibri"/>
          <w:b/>
          <w:bCs/>
          <w:color w:val="000000"/>
          <w:kern w:val="0"/>
          <w:sz w:val="22"/>
          <w:szCs w:val="22"/>
          <w:lang w:eastAsia="en-GB"/>
          <w14:ligatures w14:val="none"/>
        </w:rPr>
      </w:pPr>
      <w:r w:rsidRPr="00057FB5">
        <w:rPr>
          <w:rFonts w:ascii="Calibri" w:eastAsia="Times New Roman" w:hAnsi="Calibri" w:cs="Calibri"/>
          <w:b/>
          <w:bCs/>
          <w:color w:val="000000"/>
          <w:kern w:val="0"/>
          <w:sz w:val="22"/>
          <w:szCs w:val="22"/>
          <w:lang w:eastAsia="en-GB"/>
          <w14:ligatures w14:val="none"/>
        </w:rPr>
        <w:t>Energy transition &amp; decarbonisation</w:t>
      </w:r>
    </w:p>
    <w:p w14:paraId="149CD3DF" w14:textId="77777777" w:rsidR="00057FB5" w:rsidRPr="00057FB5" w:rsidRDefault="00057FB5" w:rsidP="00057FB5">
      <w:pPr>
        <w:numPr>
          <w:ilvl w:val="1"/>
          <w:numId w:val="16"/>
        </w:numPr>
        <w:textAlignment w:val="center"/>
        <w:rPr>
          <w:rFonts w:ascii="Calibri" w:eastAsia="Times New Roman" w:hAnsi="Calibri" w:cs="Calibri"/>
          <w:b/>
          <w:bCs/>
          <w:color w:val="000000"/>
          <w:kern w:val="0"/>
          <w:sz w:val="22"/>
          <w:szCs w:val="22"/>
          <w:lang w:eastAsia="en-GB"/>
          <w14:ligatures w14:val="none"/>
        </w:rPr>
      </w:pPr>
      <w:r w:rsidRPr="00057FB5">
        <w:rPr>
          <w:rFonts w:ascii="Calibri" w:eastAsia="Times New Roman" w:hAnsi="Calibri" w:cs="Calibri"/>
          <w:b/>
          <w:bCs/>
          <w:color w:val="000000"/>
          <w:kern w:val="0"/>
          <w:sz w:val="22"/>
          <w:szCs w:val="22"/>
          <w:lang w:eastAsia="en-GB"/>
          <w14:ligatures w14:val="none"/>
        </w:rPr>
        <w:t>SBTi-aligned decarbonisation pathway, climate-neutral DC targets, and carbon-free power roadmap – aligns with GIP’s focus on</w:t>
      </w:r>
      <w:r w:rsidRPr="00057FB5">
        <w:rPr>
          <w:rFonts w:ascii="Calibri" w:eastAsia="Times New Roman" w:hAnsi="Calibri" w:cs="Calibri"/>
          <w:b/>
          <w:bCs/>
          <w:color w:val="000000"/>
          <w:kern w:val="0"/>
          <w:sz w:val="22"/>
          <w:szCs w:val="22"/>
          <w:shd w:val="clear" w:color="auto" w:fill="CCFFCC"/>
          <w:lang w:eastAsia="en-GB"/>
          <w14:ligatures w14:val="none"/>
        </w:rPr>
        <w:t> brown-to-green and grid decarbonisation.</w:t>
      </w:r>
    </w:p>
    <w:p w14:paraId="5F78D153" w14:textId="77777777" w:rsidR="00057FB5" w:rsidRPr="00057FB5" w:rsidRDefault="00057FB5" w:rsidP="00057FB5">
      <w:pPr>
        <w:numPr>
          <w:ilvl w:val="0"/>
          <w:numId w:val="16"/>
        </w:numPr>
        <w:textAlignment w:val="center"/>
        <w:rPr>
          <w:rFonts w:ascii="Calibri" w:eastAsia="Times New Roman" w:hAnsi="Calibri" w:cs="Calibri"/>
          <w:b/>
          <w:bCs/>
          <w:color w:val="000000"/>
          <w:kern w:val="0"/>
          <w:sz w:val="22"/>
          <w:szCs w:val="22"/>
          <w:lang w:eastAsia="en-GB"/>
          <w14:ligatures w14:val="none"/>
        </w:rPr>
      </w:pPr>
      <w:r w:rsidRPr="00057FB5">
        <w:rPr>
          <w:rFonts w:ascii="Calibri" w:eastAsia="Times New Roman" w:hAnsi="Calibri" w:cs="Calibri"/>
          <w:b/>
          <w:bCs/>
          <w:color w:val="000000"/>
          <w:kern w:val="0"/>
          <w:sz w:val="22"/>
          <w:szCs w:val="22"/>
          <w:lang w:eastAsia="en-GB"/>
          <w14:ligatures w14:val="none"/>
        </w:rPr>
        <w:t>Digital infra platform logic (Aligned, ACS JV, AIP)</w:t>
      </w:r>
    </w:p>
    <w:p w14:paraId="390349A6" w14:textId="77777777" w:rsidR="00057FB5" w:rsidRPr="00057FB5" w:rsidRDefault="00057FB5" w:rsidP="00057FB5">
      <w:pPr>
        <w:numPr>
          <w:ilvl w:val="1"/>
          <w:numId w:val="16"/>
        </w:numPr>
        <w:textAlignment w:val="center"/>
        <w:rPr>
          <w:rFonts w:ascii="Calibri" w:eastAsia="Times New Roman" w:hAnsi="Calibri" w:cs="Calibri"/>
          <w:b/>
          <w:bCs/>
          <w:color w:val="000000"/>
          <w:kern w:val="0"/>
          <w:sz w:val="22"/>
          <w:szCs w:val="22"/>
          <w:lang w:eastAsia="en-GB"/>
          <w14:ligatures w14:val="none"/>
        </w:rPr>
      </w:pPr>
      <w:r w:rsidRPr="00057FB5">
        <w:rPr>
          <w:rFonts w:ascii="Calibri" w:eastAsia="Times New Roman" w:hAnsi="Calibri" w:cs="Calibri"/>
          <w:b/>
          <w:bCs/>
          <w:color w:val="000000"/>
          <w:kern w:val="0"/>
          <w:sz w:val="22"/>
          <w:szCs w:val="22"/>
          <w:lang w:eastAsia="en-GB"/>
          <w14:ligatures w14:val="none"/>
        </w:rPr>
        <w:t>Similar themes: hyperscale, AI-driven demand, massive power needs, and high value placed on credible climate/energy data. CyrusOne’s detailed metrics and double-materiality work mean</w:t>
      </w:r>
      <w:r w:rsidRPr="00057FB5">
        <w:rPr>
          <w:rFonts w:ascii="Calibri" w:eastAsia="Times New Roman" w:hAnsi="Calibri" w:cs="Calibri"/>
          <w:b/>
          <w:bCs/>
          <w:color w:val="000000"/>
          <w:kern w:val="0"/>
          <w:sz w:val="22"/>
          <w:szCs w:val="22"/>
          <w:shd w:val="clear" w:color="auto" w:fill="CCFFCC"/>
          <w:lang w:eastAsia="en-GB"/>
          <w14:ligatures w14:val="none"/>
        </w:rPr>
        <w:t> less ESG “build-out”</w:t>
      </w:r>
      <w:r w:rsidRPr="00057FB5">
        <w:rPr>
          <w:rFonts w:ascii="Calibri" w:eastAsia="Times New Roman" w:hAnsi="Calibri" w:cs="Calibri"/>
          <w:b/>
          <w:bCs/>
          <w:color w:val="000000"/>
          <w:kern w:val="0"/>
          <w:sz w:val="22"/>
          <w:szCs w:val="22"/>
          <w:lang w:eastAsia="en-GB"/>
          <w14:ligatures w14:val="none"/>
        </w:rPr>
        <w:t xml:space="preserve"> for GIP post-acquisition.</w:t>
      </w:r>
    </w:p>
    <w:p w14:paraId="4E2D3FBE" w14:textId="77777777" w:rsidR="00057FB5" w:rsidRPr="00057FB5" w:rsidRDefault="00057FB5" w:rsidP="00057FB5">
      <w:pPr>
        <w:numPr>
          <w:ilvl w:val="0"/>
          <w:numId w:val="16"/>
        </w:numPr>
        <w:textAlignment w:val="center"/>
        <w:rPr>
          <w:rFonts w:ascii="Calibri" w:eastAsia="Times New Roman" w:hAnsi="Calibri" w:cs="Calibri"/>
          <w:b/>
          <w:bCs/>
          <w:color w:val="000000"/>
          <w:kern w:val="0"/>
          <w:sz w:val="22"/>
          <w:szCs w:val="22"/>
          <w:lang w:eastAsia="en-GB"/>
          <w14:ligatures w14:val="none"/>
        </w:rPr>
      </w:pPr>
      <w:r w:rsidRPr="00057FB5">
        <w:rPr>
          <w:rFonts w:ascii="Calibri" w:eastAsia="Times New Roman" w:hAnsi="Calibri" w:cs="Calibri"/>
          <w:b/>
          <w:bCs/>
          <w:color w:val="000000"/>
          <w:kern w:val="0"/>
          <w:sz w:val="22"/>
          <w:szCs w:val="22"/>
          <w:shd w:val="clear" w:color="auto" w:fill="CCFFCC"/>
          <w:lang w:eastAsia="en-GB"/>
          <w14:ligatures w14:val="none"/>
        </w:rPr>
        <w:t>Data management angle for you</w:t>
      </w:r>
    </w:p>
    <w:p w14:paraId="38F33F14" w14:textId="77777777" w:rsidR="00057FB5" w:rsidRPr="00057FB5" w:rsidRDefault="00057FB5" w:rsidP="00057FB5">
      <w:pPr>
        <w:numPr>
          <w:ilvl w:val="1"/>
          <w:numId w:val="16"/>
        </w:numPr>
        <w:textAlignment w:val="center"/>
        <w:rPr>
          <w:rFonts w:ascii="Calibri" w:eastAsia="Times New Roman" w:hAnsi="Calibri" w:cs="Calibri"/>
          <w:b/>
          <w:bCs/>
          <w:color w:val="000000"/>
          <w:kern w:val="0"/>
          <w:sz w:val="22"/>
          <w:szCs w:val="22"/>
          <w:lang w:eastAsia="en-GB"/>
          <w14:ligatures w14:val="none"/>
        </w:rPr>
      </w:pPr>
      <w:r w:rsidRPr="00057FB5">
        <w:rPr>
          <w:rFonts w:ascii="Calibri" w:eastAsia="Times New Roman" w:hAnsi="Calibri" w:cs="Calibri"/>
          <w:b/>
          <w:bCs/>
          <w:color w:val="000000"/>
          <w:kern w:val="0"/>
          <w:sz w:val="22"/>
          <w:szCs w:val="22"/>
          <w:lang w:eastAsia="en-GB"/>
          <w14:ligatures w14:val="none"/>
        </w:rPr>
        <w:t xml:space="preserve">They already report at high granularity: </w:t>
      </w:r>
      <w:r w:rsidRPr="00057FB5">
        <w:rPr>
          <w:rFonts w:ascii="Calibri" w:eastAsia="Times New Roman" w:hAnsi="Calibri" w:cs="Calibri"/>
          <w:b/>
          <w:bCs/>
          <w:color w:val="000000"/>
          <w:kern w:val="0"/>
          <w:sz w:val="22"/>
          <w:szCs w:val="22"/>
          <w:shd w:val="clear" w:color="auto" w:fill="CCFFCC"/>
          <w:lang w:eastAsia="en-GB"/>
          <w14:ligatures w14:val="none"/>
        </w:rPr>
        <w:t>energy inventories, PUE by facility type</w:t>
      </w:r>
      <w:r w:rsidRPr="00057FB5">
        <w:rPr>
          <w:rFonts w:ascii="Calibri" w:eastAsia="Times New Roman" w:hAnsi="Calibri" w:cs="Calibri"/>
          <w:b/>
          <w:bCs/>
          <w:color w:val="000000"/>
          <w:kern w:val="0"/>
          <w:sz w:val="22"/>
          <w:szCs w:val="22"/>
          <w:lang w:eastAsia="en-GB"/>
          <w14:ligatures w14:val="none"/>
        </w:rPr>
        <w:t xml:space="preserve">, carbon-free mix, </w:t>
      </w:r>
      <w:r w:rsidRPr="00057FB5">
        <w:rPr>
          <w:rFonts w:ascii="Calibri" w:eastAsia="Times New Roman" w:hAnsi="Calibri" w:cs="Calibri"/>
          <w:b/>
          <w:bCs/>
          <w:color w:val="000000"/>
          <w:kern w:val="0"/>
          <w:sz w:val="22"/>
          <w:szCs w:val="22"/>
          <w:shd w:val="clear" w:color="auto" w:fill="CCFFCC"/>
          <w:lang w:eastAsia="en-GB"/>
          <w14:ligatures w14:val="none"/>
        </w:rPr>
        <w:t>water-stress heatmaps,</w:t>
      </w:r>
      <w:r w:rsidRPr="00057FB5">
        <w:rPr>
          <w:rFonts w:ascii="Calibri" w:eastAsia="Times New Roman" w:hAnsi="Calibri" w:cs="Calibri"/>
          <w:b/>
          <w:bCs/>
          <w:color w:val="000000"/>
          <w:kern w:val="0"/>
          <w:sz w:val="22"/>
          <w:szCs w:val="22"/>
          <w:lang w:eastAsia="en-GB"/>
          <w14:ligatures w14:val="none"/>
        </w:rPr>
        <w:t xml:space="preserve"> safety and incident rates.</w:t>
      </w:r>
    </w:p>
    <w:p w14:paraId="66C7C10C" w14:textId="77777777" w:rsidR="00057FB5" w:rsidRPr="00057FB5" w:rsidRDefault="00057FB5" w:rsidP="00057FB5">
      <w:pPr>
        <w:numPr>
          <w:ilvl w:val="1"/>
          <w:numId w:val="16"/>
        </w:numPr>
        <w:textAlignment w:val="center"/>
        <w:rPr>
          <w:rFonts w:ascii="Calibri" w:eastAsia="Times New Roman" w:hAnsi="Calibri" w:cs="Calibri"/>
          <w:b/>
          <w:bCs/>
          <w:color w:val="000000"/>
          <w:kern w:val="0"/>
          <w:sz w:val="22"/>
          <w:szCs w:val="22"/>
          <w:lang w:eastAsia="en-GB"/>
          <w14:ligatures w14:val="none"/>
        </w:rPr>
      </w:pPr>
      <w:r w:rsidRPr="00057FB5">
        <w:rPr>
          <w:rFonts w:ascii="Calibri" w:eastAsia="Times New Roman" w:hAnsi="Calibri" w:cs="Calibri"/>
          <w:b/>
          <w:bCs/>
          <w:color w:val="000000"/>
          <w:kern w:val="0"/>
          <w:sz w:val="22"/>
          <w:szCs w:val="22"/>
          <w:lang w:eastAsia="en-GB"/>
          <w14:ligatures w14:val="none"/>
        </w:rPr>
        <w:t>As an ESG/data associate, your value-add is:</w:t>
      </w:r>
    </w:p>
    <w:p w14:paraId="1845E0F3" w14:textId="77777777" w:rsidR="00057FB5" w:rsidRPr="00057FB5" w:rsidRDefault="00057FB5" w:rsidP="00057FB5">
      <w:pPr>
        <w:numPr>
          <w:ilvl w:val="2"/>
          <w:numId w:val="16"/>
        </w:numPr>
        <w:textAlignment w:val="center"/>
        <w:rPr>
          <w:rFonts w:ascii="Calibri" w:eastAsia="Times New Roman" w:hAnsi="Calibri" w:cs="Calibri"/>
          <w:b/>
          <w:bCs/>
          <w:color w:val="000000"/>
          <w:kern w:val="0"/>
          <w:sz w:val="22"/>
          <w:szCs w:val="22"/>
          <w:lang w:eastAsia="en-GB"/>
          <w14:ligatures w14:val="none"/>
        </w:rPr>
      </w:pPr>
      <w:r w:rsidRPr="00057FB5">
        <w:rPr>
          <w:rFonts w:ascii="Calibri" w:eastAsia="Times New Roman" w:hAnsi="Calibri" w:cs="Calibri"/>
          <w:b/>
          <w:bCs/>
          <w:color w:val="000000"/>
          <w:kern w:val="0"/>
          <w:sz w:val="22"/>
          <w:szCs w:val="22"/>
          <w:shd w:val="clear" w:color="auto" w:fill="CCFFCC"/>
          <w:lang w:eastAsia="en-GB"/>
          <w14:ligatures w14:val="none"/>
        </w:rPr>
        <w:t>Testing data quality and controls, especially around operational incidents (like CME) vs reported resilience.</w:t>
      </w:r>
    </w:p>
    <w:p w14:paraId="4BD379DB" w14:textId="77777777" w:rsidR="00057FB5" w:rsidRPr="00057FB5" w:rsidRDefault="00057FB5" w:rsidP="00057FB5">
      <w:pPr>
        <w:numPr>
          <w:ilvl w:val="2"/>
          <w:numId w:val="16"/>
        </w:numPr>
        <w:textAlignment w:val="center"/>
        <w:rPr>
          <w:rFonts w:ascii="Calibri" w:eastAsia="Times New Roman" w:hAnsi="Calibri" w:cs="Calibri"/>
          <w:b/>
          <w:bCs/>
          <w:color w:val="000000"/>
          <w:kern w:val="0"/>
          <w:sz w:val="22"/>
          <w:szCs w:val="22"/>
          <w:lang w:eastAsia="en-GB"/>
          <w14:ligatures w14:val="none"/>
        </w:rPr>
      </w:pPr>
      <w:r w:rsidRPr="00057FB5">
        <w:rPr>
          <w:rFonts w:ascii="Calibri" w:eastAsia="Times New Roman" w:hAnsi="Calibri" w:cs="Calibri"/>
          <w:b/>
          <w:bCs/>
          <w:color w:val="000000"/>
          <w:kern w:val="0"/>
          <w:sz w:val="22"/>
          <w:szCs w:val="22"/>
          <w:shd w:val="clear" w:color="auto" w:fill="CCFFCC"/>
          <w:lang w:eastAsia="en-GB"/>
          <w14:ligatures w14:val="none"/>
        </w:rPr>
        <w:t>Linking ESG metrics (PUE, CUE, water risk) to financial metrics</w:t>
      </w:r>
      <w:r w:rsidRPr="00057FB5">
        <w:rPr>
          <w:rFonts w:ascii="Calibri" w:eastAsia="Times New Roman" w:hAnsi="Calibri" w:cs="Calibri"/>
          <w:b/>
          <w:bCs/>
          <w:color w:val="000000"/>
          <w:kern w:val="0"/>
          <w:sz w:val="22"/>
          <w:szCs w:val="22"/>
          <w:lang w:eastAsia="en-GB"/>
          <w14:ligatures w14:val="none"/>
        </w:rPr>
        <w:t> – capex on efficiency, avoided carbon costs, SLA risk, outage probabilities, etc.</w:t>
      </w:r>
    </w:p>
    <w:p w14:paraId="0AF6AD83" w14:textId="77777777" w:rsidR="00057FB5" w:rsidRPr="00057FB5" w:rsidRDefault="00057FB5" w:rsidP="00057FB5">
      <w:pPr>
        <w:numPr>
          <w:ilvl w:val="2"/>
          <w:numId w:val="16"/>
        </w:numPr>
        <w:textAlignment w:val="center"/>
        <w:rPr>
          <w:rFonts w:ascii="Calibri" w:eastAsia="Times New Roman" w:hAnsi="Calibri" w:cs="Calibri"/>
          <w:b/>
          <w:bCs/>
          <w:color w:val="000000"/>
          <w:kern w:val="0"/>
          <w:sz w:val="22"/>
          <w:szCs w:val="22"/>
          <w:lang w:eastAsia="en-GB"/>
          <w14:ligatures w14:val="none"/>
        </w:rPr>
      </w:pPr>
      <w:r w:rsidRPr="00057FB5">
        <w:rPr>
          <w:rFonts w:ascii="Calibri" w:eastAsia="Times New Roman" w:hAnsi="Calibri" w:cs="Calibri"/>
          <w:b/>
          <w:bCs/>
          <w:color w:val="000000"/>
          <w:kern w:val="0"/>
          <w:sz w:val="22"/>
          <w:szCs w:val="22"/>
          <w:lang w:eastAsia="en-GB"/>
          <w14:ligatures w14:val="none"/>
        </w:rPr>
        <w:t xml:space="preserve">Making sure </w:t>
      </w:r>
      <w:r w:rsidRPr="00057FB5">
        <w:rPr>
          <w:rFonts w:ascii="Calibri" w:eastAsia="Times New Roman" w:hAnsi="Calibri" w:cs="Calibri"/>
          <w:b/>
          <w:bCs/>
          <w:color w:val="000000"/>
          <w:kern w:val="0"/>
          <w:sz w:val="22"/>
          <w:szCs w:val="22"/>
          <w:shd w:val="clear" w:color="auto" w:fill="CCFFCC"/>
          <w:lang w:eastAsia="en-GB"/>
          <w14:ligatures w14:val="none"/>
        </w:rPr>
        <w:t>these data can plug into GIP’s SFDR/CSRD/EDC</w:t>
      </w:r>
      <w:r w:rsidRPr="00057FB5">
        <w:rPr>
          <w:rFonts w:ascii="Calibri" w:eastAsia="Times New Roman" w:hAnsi="Calibri" w:cs="Calibri"/>
          <w:b/>
          <w:bCs/>
          <w:color w:val="000000"/>
          <w:kern w:val="0"/>
          <w:sz w:val="22"/>
          <w:szCs w:val="22"/>
          <w:lang w:eastAsia="en-GB"/>
          <w14:ligatures w14:val="none"/>
        </w:rPr>
        <w:t>I-type templates at asset and fund level.</w:t>
      </w:r>
    </w:p>
    <w:p w14:paraId="346B4418" w14:textId="77777777" w:rsidR="00057FB5" w:rsidRPr="00057FB5" w:rsidRDefault="00057FB5" w:rsidP="00057FB5">
      <w:pPr>
        <w:rPr>
          <w:rFonts w:ascii="Calibri" w:eastAsia="Times New Roman" w:hAnsi="Calibri" w:cs="Calibri"/>
          <w:kern w:val="0"/>
          <w:sz w:val="22"/>
          <w:szCs w:val="22"/>
          <w:lang w:eastAsia="en-GB"/>
          <w14:ligatures w14:val="none"/>
        </w:rPr>
      </w:pPr>
      <w:r w:rsidRPr="00057FB5">
        <w:rPr>
          <w:rFonts w:ascii="Calibri" w:eastAsia="Times New Roman" w:hAnsi="Calibri" w:cs="Calibri"/>
          <w:kern w:val="0"/>
          <w:sz w:val="22"/>
          <w:szCs w:val="22"/>
          <w:lang w:eastAsia="en-GB"/>
          <w14:ligatures w14:val="none"/>
        </w:rPr>
        <w:lastRenderedPageBreak/>
        <w:t> </w:t>
      </w:r>
    </w:p>
    <w:p w14:paraId="12202DD4" w14:textId="77777777" w:rsidR="00057FB5" w:rsidRPr="00057FB5" w:rsidRDefault="00057FB5" w:rsidP="00057FB5">
      <w:pPr>
        <w:rPr>
          <w:rFonts w:ascii="Calibri" w:eastAsia="Times New Roman" w:hAnsi="Calibri" w:cs="Calibri"/>
          <w:color w:val="000000"/>
          <w:kern w:val="0"/>
          <w:sz w:val="36"/>
          <w:szCs w:val="36"/>
          <w:lang w:eastAsia="en-GB"/>
          <w14:ligatures w14:val="none"/>
        </w:rPr>
      </w:pPr>
      <w:r w:rsidRPr="00057FB5">
        <w:rPr>
          <w:rFonts w:ascii="Calibri" w:eastAsia="Times New Roman" w:hAnsi="Calibri" w:cs="Calibri"/>
          <w:b/>
          <w:bCs/>
          <w:color w:val="000000"/>
          <w:kern w:val="0"/>
          <w:sz w:val="36"/>
          <w:szCs w:val="36"/>
          <w:lang w:eastAsia="en-GB"/>
          <w14:ligatures w14:val="none"/>
        </w:rPr>
        <w:t>7. Quick conclusions you can state out loud</w:t>
      </w:r>
    </w:p>
    <w:p w14:paraId="778AE113" w14:textId="77777777" w:rsidR="00057FB5" w:rsidRPr="00057FB5" w:rsidRDefault="00057FB5" w:rsidP="00057FB5">
      <w:pPr>
        <w:numPr>
          <w:ilvl w:val="0"/>
          <w:numId w:val="17"/>
        </w:numPr>
        <w:textAlignment w:val="center"/>
        <w:rPr>
          <w:rFonts w:ascii="Calibri" w:eastAsia="Times New Roman" w:hAnsi="Calibri" w:cs="Calibri"/>
          <w:color w:val="000000"/>
          <w:kern w:val="0"/>
          <w:sz w:val="22"/>
          <w:szCs w:val="22"/>
          <w:lang w:eastAsia="en-GB"/>
          <w14:ligatures w14:val="none"/>
        </w:rPr>
      </w:pPr>
      <w:r w:rsidRPr="00057FB5">
        <w:rPr>
          <w:rFonts w:ascii="Calibri" w:eastAsia="Times New Roman" w:hAnsi="Calibri" w:cs="Calibri"/>
          <w:b/>
          <w:bCs/>
          <w:color w:val="000000"/>
          <w:kern w:val="0"/>
          <w:sz w:val="22"/>
          <w:szCs w:val="22"/>
          <w:lang w:eastAsia="en-GB"/>
          <w14:ligatures w14:val="none"/>
        </w:rPr>
        <w:t>Strong on climate &amp; water strategy</w:t>
      </w:r>
      <w:r w:rsidRPr="00057FB5">
        <w:rPr>
          <w:rFonts w:ascii="Calibri" w:eastAsia="Times New Roman" w:hAnsi="Calibri" w:cs="Calibri"/>
          <w:color w:val="000000"/>
          <w:kern w:val="0"/>
          <w:sz w:val="22"/>
          <w:szCs w:val="22"/>
          <w:lang w:eastAsia="en-GB"/>
          <w14:ligatures w14:val="none"/>
        </w:rPr>
        <w:t> – SBTi 1.5°C target, climate-neutral DCs, 75% carbon-free electricity, water-free cooling and proactive water-risk work.</w:t>
      </w:r>
    </w:p>
    <w:p w14:paraId="25E9858C" w14:textId="77777777" w:rsidR="00057FB5" w:rsidRPr="00057FB5" w:rsidRDefault="00057FB5" w:rsidP="00057FB5">
      <w:pPr>
        <w:numPr>
          <w:ilvl w:val="0"/>
          <w:numId w:val="17"/>
        </w:numPr>
        <w:textAlignment w:val="center"/>
        <w:rPr>
          <w:rFonts w:ascii="Calibri" w:eastAsia="Times New Roman" w:hAnsi="Calibri" w:cs="Calibri"/>
          <w:color w:val="000000"/>
          <w:kern w:val="0"/>
          <w:sz w:val="22"/>
          <w:szCs w:val="22"/>
          <w:lang w:eastAsia="en-GB"/>
          <w14:ligatures w14:val="none"/>
        </w:rPr>
      </w:pPr>
      <w:r w:rsidRPr="00057FB5">
        <w:rPr>
          <w:rFonts w:ascii="Calibri" w:eastAsia="Times New Roman" w:hAnsi="Calibri" w:cs="Calibri"/>
          <w:b/>
          <w:bCs/>
          <w:color w:val="000000"/>
          <w:kern w:val="0"/>
          <w:sz w:val="22"/>
          <w:szCs w:val="22"/>
          <w:lang w:eastAsia="en-GB"/>
          <w14:ligatures w14:val="none"/>
        </w:rPr>
        <w:t>Materiality &amp; governance are relatively mature</w:t>
      </w:r>
      <w:r w:rsidRPr="00057FB5">
        <w:rPr>
          <w:rFonts w:ascii="Calibri" w:eastAsia="Times New Roman" w:hAnsi="Calibri" w:cs="Calibri"/>
          <w:color w:val="000000"/>
          <w:kern w:val="0"/>
          <w:sz w:val="22"/>
          <w:szCs w:val="22"/>
          <w:lang w:eastAsia="en-GB"/>
          <w14:ligatures w14:val="none"/>
        </w:rPr>
        <w:t> – double materiality, exec pay linked to ESG, external assurance, and alignment with CSRD/GRI/TCFD/SASB.</w:t>
      </w:r>
    </w:p>
    <w:p w14:paraId="0AB51811" w14:textId="77777777" w:rsidR="00057FB5" w:rsidRPr="00057FB5" w:rsidRDefault="00057FB5" w:rsidP="00057FB5">
      <w:pPr>
        <w:numPr>
          <w:ilvl w:val="0"/>
          <w:numId w:val="17"/>
        </w:numPr>
        <w:textAlignment w:val="center"/>
        <w:rPr>
          <w:rFonts w:ascii="Calibri" w:eastAsia="Times New Roman" w:hAnsi="Calibri" w:cs="Calibri"/>
          <w:color w:val="000000"/>
          <w:kern w:val="0"/>
          <w:sz w:val="22"/>
          <w:szCs w:val="22"/>
          <w:lang w:eastAsia="en-GB"/>
          <w14:ligatures w14:val="none"/>
        </w:rPr>
      </w:pPr>
      <w:r w:rsidRPr="00057FB5">
        <w:rPr>
          <w:rFonts w:ascii="Calibri" w:eastAsia="Times New Roman" w:hAnsi="Calibri" w:cs="Calibri"/>
          <w:b/>
          <w:bCs/>
          <w:color w:val="000000"/>
          <w:kern w:val="0"/>
          <w:sz w:val="22"/>
          <w:szCs w:val="22"/>
          <w:lang w:eastAsia="en-GB"/>
          <w14:ligatures w14:val="none"/>
        </w:rPr>
        <w:t>Key residual risks</w:t>
      </w:r>
      <w:r w:rsidRPr="00057FB5">
        <w:rPr>
          <w:rFonts w:ascii="Calibri" w:eastAsia="Times New Roman" w:hAnsi="Calibri" w:cs="Calibri"/>
          <w:color w:val="000000"/>
          <w:kern w:val="0"/>
          <w:sz w:val="22"/>
          <w:szCs w:val="22"/>
          <w:lang w:eastAsia="en-GB"/>
          <w14:ligatures w14:val="none"/>
        </w:rPr>
        <w:t> for an infra investor:</w:t>
      </w:r>
    </w:p>
    <w:p w14:paraId="6068ED3C" w14:textId="77777777" w:rsidR="00057FB5" w:rsidRPr="00057FB5" w:rsidRDefault="00057FB5" w:rsidP="00057FB5">
      <w:pPr>
        <w:numPr>
          <w:ilvl w:val="1"/>
          <w:numId w:val="17"/>
        </w:numPr>
        <w:textAlignment w:val="center"/>
        <w:rPr>
          <w:rFonts w:ascii="Calibri" w:eastAsia="Times New Roman" w:hAnsi="Calibri" w:cs="Calibri"/>
          <w:color w:val="000000"/>
          <w:kern w:val="0"/>
          <w:sz w:val="22"/>
          <w:szCs w:val="22"/>
          <w:lang w:eastAsia="en-GB"/>
          <w14:ligatures w14:val="none"/>
        </w:rPr>
      </w:pPr>
      <w:r w:rsidRPr="00057FB5">
        <w:rPr>
          <w:rFonts w:ascii="Calibri" w:eastAsia="Times New Roman" w:hAnsi="Calibri" w:cs="Calibri"/>
          <w:color w:val="000000"/>
          <w:kern w:val="0"/>
          <w:sz w:val="22"/>
          <w:szCs w:val="22"/>
          <w:lang w:eastAsia="en-GB"/>
          <w14:ligatures w14:val="none"/>
        </w:rPr>
        <w:t>Operational resilience (cooling, human error, concentration risk – CME outage).</w:t>
      </w:r>
    </w:p>
    <w:p w14:paraId="34620551" w14:textId="77777777" w:rsidR="00057FB5" w:rsidRPr="00057FB5" w:rsidRDefault="00057FB5" w:rsidP="00057FB5">
      <w:pPr>
        <w:numPr>
          <w:ilvl w:val="1"/>
          <w:numId w:val="17"/>
        </w:numPr>
        <w:textAlignment w:val="center"/>
        <w:rPr>
          <w:rFonts w:ascii="Calibri" w:eastAsia="Times New Roman" w:hAnsi="Calibri" w:cs="Calibri"/>
          <w:color w:val="000000"/>
          <w:kern w:val="0"/>
          <w:sz w:val="22"/>
          <w:szCs w:val="22"/>
          <w:lang w:eastAsia="en-GB"/>
          <w14:ligatures w14:val="none"/>
        </w:rPr>
      </w:pPr>
      <w:r w:rsidRPr="00057FB5">
        <w:rPr>
          <w:rFonts w:ascii="Calibri" w:eastAsia="Times New Roman" w:hAnsi="Calibri" w:cs="Calibri"/>
          <w:color w:val="000000"/>
          <w:kern w:val="0"/>
          <w:sz w:val="22"/>
          <w:szCs w:val="22"/>
          <w:lang w:eastAsia="en-GB"/>
          <w14:ligatures w14:val="none"/>
        </w:rPr>
        <w:t>Execution risk on rapidly rising energy demand from AI vs decarbonisation commitments.</w:t>
      </w:r>
    </w:p>
    <w:p w14:paraId="2F72CB32" w14:textId="77777777" w:rsidR="00057FB5" w:rsidRPr="00057FB5" w:rsidRDefault="00057FB5" w:rsidP="00057FB5">
      <w:pPr>
        <w:numPr>
          <w:ilvl w:val="1"/>
          <w:numId w:val="17"/>
        </w:numPr>
        <w:textAlignment w:val="center"/>
        <w:rPr>
          <w:rFonts w:ascii="Calibri" w:eastAsia="Times New Roman" w:hAnsi="Calibri" w:cs="Calibri"/>
          <w:color w:val="000000"/>
          <w:kern w:val="0"/>
          <w:sz w:val="22"/>
          <w:szCs w:val="22"/>
          <w:lang w:eastAsia="en-GB"/>
          <w14:ligatures w14:val="none"/>
        </w:rPr>
      </w:pPr>
      <w:r w:rsidRPr="00057FB5">
        <w:rPr>
          <w:rFonts w:ascii="Calibri" w:eastAsia="Times New Roman" w:hAnsi="Calibri" w:cs="Calibri"/>
          <w:color w:val="000000"/>
          <w:kern w:val="0"/>
          <w:sz w:val="22"/>
          <w:szCs w:val="22"/>
          <w:lang w:eastAsia="en-GB"/>
          <w14:ligatures w14:val="none"/>
        </w:rPr>
        <w:t>Local community / permitting issues where new sites compete for land, power and water.</w:t>
      </w:r>
    </w:p>
    <w:p w14:paraId="61E9FDAD" w14:textId="77777777" w:rsidR="00057FB5" w:rsidRPr="00057FB5" w:rsidRDefault="00057FB5" w:rsidP="00057FB5">
      <w:pPr>
        <w:rPr>
          <w:rFonts w:ascii="Calibri" w:eastAsia="Times New Roman" w:hAnsi="Calibri" w:cs="Calibri"/>
          <w:color w:val="000000"/>
          <w:kern w:val="0"/>
          <w:sz w:val="22"/>
          <w:szCs w:val="22"/>
          <w:lang w:eastAsia="en-GB"/>
          <w14:ligatures w14:val="none"/>
        </w:rPr>
      </w:pPr>
      <w:r w:rsidRPr="00057FB5">
        <w:rPr>
          <w:rFonts w:ascii="Calibri" w:eastAsia="Times New Roman" w:hAnsi="Calibri" w:cs="Calibri"/>
          <w:color w:val="000000"/>
          <w:kern w:val="0"/>
          <w:sz w:val="22"/>
          <w:szCs w:val="22"/>
          <w:lang w:eastAsia="en-GB"/>
          <w14:ligatures w14:val="none"/>
        </w:rPr>
        <w:t>If you want, next step I can turn this into a tighter 1–2 page “analyst memo” style summary or a slide outline for your deck.</w:t>
      </w:r>
    </w:p>
    <w:p w14:paraId="68B5BEBF" w14:textId="77777777" w:rsidR="00057FB5" w:rsidRPr="00057FB5" w:rsidRDefault="00057FB5" w:rsidP="00057FB5">
      <w:pPr>
        <w:rPr>
          <w:rFonts w:ascii="Calibri" w:eastAsia="Times New Roman" w:hAnsi="Calibri" w:cs="Calibri"/>
          <w:kern w:val="0"/>
          <w:sz w:val="22"/>
          <w:szCs w:val="22"/>
          <w:lang w:eastAsia="en-GB"/>
          <w14:ligatures w14:val="none"/>
        </w:rPr>
      </w:pPr>
      <w:r w:rsidRPr="00057FB5">
        <w:rPr>
          <w:rFonts w:ascii="Calibri" w:eastAsia="Times New Roman" w:hAnsi="Calibri" w:cs="Calibri"/>
          <w:kern w:val="0"/>
          <w:sz w:val="22"/>
          <w:szCs w:val="22"/>
          <w:lang w:eastAsia="en-GB"/>
          <w14:ligatures w14:val="none"/>
        </w:rPr>
        <w:t> </w:t>
      </w:r>
    </w:p>
    <w:p w14:paraId="77F9306F" w14:textId="77777777" w:rsidR="00EC006D" w:rsidRDefault="00EC006D"/>
    <w:sectPr w:rsidR="00EC006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Inter">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21BF2"/>
    <w:multiLevelType w:val="multilevel"/>
    <w:tmpl w:val="7F7073F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 w15:restartNumberingAfterBreak="0">
    <w:nsid w:val="06F87CD1"/>
    <w:multiLevelType w:val="multilevel"/>
    <w:tmpl w:val="711493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8461CB6"/>
    <w:multiLevelType w:val="multilevel"/>
    <w:tmpl w:val="43440E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F057183"/>
    <w:multiLevelType w:val="multilevel"/>
    <w:tmpl w:val="02224E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F3D3B63"/>
    <w:multiLevelType w:val="multilevel"/>
    <w:tmpl w:val="2D28A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5321835"/>
    <w:multiLevelType w:val="multilevel"/>
    <w:tmpl w:val="D64252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D9D2D8F"/>
    <w:multiLevelType w:val="multilevel"/>
    <w:tmpl w:val="25404E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80A6BE5"/>
    <w:multiLevelType w:val="multilevel"/>
    <w:tmpl w:val="1D04AB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58104E8"/>
    <w:multiLevelType w:val="multilevel"/>
    <w:tmpl w:val="B97426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B2B56DD"/>
    <w:multiLevelType w:val="multilevel"/>
    <w:tmpl w:val="6352B8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2150851"/>
    <w:multiLevelType w:val="multilevel"/>
    <w:tmpl w:val="7E0E5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71593583"/>
    <w:multiLevelType w:val="multilevel"/>
    <w:tmpl w:val="6540AE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2654E00"/>
    <w:multiLevelType w:val="multilevel"/>
    <w:tmpl w:val="534C0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74390E39"/>
    <w:multiLevelType w:val="multilevel"/>
    <w:tmpl w:val="8354B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75447126"/>
    <w:multiLevelType w:val="multilevel"/>
    <w:tmpl w:val="0A885A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79B4450D"/>
    <w:multiLevelType w:val="multilevel"/>
    <w:tmpl w:val="AC70DE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52923523">
    <w:abstractNumId w:val="2"/>
  </w:num>
  <w:num w:numId="2" w16cid:durableId="2099208061">
    <w:abstractNumId w:val="11"/>
  </w:num>
  <w:num w:numId="3" w16cid:durableId="17316122">
    <w:abstractNumId w:val="4"/>
  </w:num>
  <w:num w:numId="4" w16cid:durableId="951476160">
    <w:abstractNumId w:val="7"/>
  </w:num>
  <w:num w:numId="5" w16cid:durableId="1848328010">
    <w:abstractNumId w:val="7"/>
    <w:lvlOverride w:ilvl="2">
      <w:startOverride w:val="1"/>
    </w:lvlOverride>
  </w:num>
  <w:num w:numId="6" w16cid:durableId="1529217826">
    <w:abstractNumId w:val="0"/>
  </w:num>
  <w:num w:numId="7" w16cid:durableId="604120013">
    <w:abstractNumId w:val="8"/>
  </w:num>
  <w:num w:numId="8" w16cid:durableId="397214762">
    <w:abstractNumId w:val="5"/>
  </w:num>
  <w:num w:numId="9" w16cid:durableId="2002349606">
    <w:abstractNumId w:val="14"/>
  </w:num>
  <w:num w:numId="10" w16cid:durableId="124083958">
    <w:abstractNumId w:val="13"/>
  </w:num>
  <w:num w:numId="11" w16cid:durableId="461194430">
    <w:abstractNumId w:val="9"/>
    <w:lvlOverride w:ilvl="0">
      <w:startOverride w:val="1"/>
    </w:lvlOverride>
  </w:num>
  <w:num w:numId="12" w16cid:durableId="1569535773">
    <w:abstractNumId w:val="10"/>
  </w:num>
  <w:num w:numId="13" w16cid:durableId="938484273">
    <w:abstractNumId w:val="3"/>
  </w:num>
  <w:num w:numId="14" w16cid:durableId="1925988455">
    <w:abstractNumId w:val="12"/>
  </w:num>
  <w:num w:numId="15" w16cid:durableId="1937521491">
    <w:abstractNumId w:val="15"/>
  </w:num>
  <w:num w:numId="16" w16cid:durableId="2004233407">
    <w:abstractNumId w:val="6"/>
    <w:lvlOverride w:ilvl="0">
      <w:startOverride w:val="1"/>
    </w:lvlOverride>
  </w:num>
  <w:num w:numId="17" w16cid:durableId="19165495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5"/>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7FB5"/>
    <w:rsid w:val="00057FB5"/>
    <w:rsid w:val="0078789B"/>
    <w:rsid w:val="00C044B2"/>
    <w:rsid w:val="00EC006D"/>
    <w:rsid w:val="00F21B9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4C4A08A7"/>
  <w15:chartTrackingRefBased/>
  <w15:docId w15:val="{508521DC-6A4E-FB41-9F25-3BB6BDFA64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7F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57F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57F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7F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7F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7FB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7FB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7FB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7FB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7F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57F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57F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7F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7F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7F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7F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7F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7FB5"/>
    <w:rPr>
      <w:rFonts w:eastAsiaTheme="majorEastAsia" w:cstheme="majorBidi"/>
      <w:color w:val="272727" w:themeColor="text1" w:themeTint="D8"/>
    </w:rPr>
  </w:style>
  <w:style w:type="paragraph" w:styleId="Title">
    <w:name w:val="Title"/>
    <w:basedOn w:val="Normal"/>
    <w:next w:val="Normal"/>
    <w:link w:val="TitleChar"/>
    <w:uiPriority w:val="10"/>
    <w:qFormat/>
    <w:rsid w:val="00057FB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7F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7FB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7F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7FB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57FB5"/>
    <w:rPr>
      <w:i/>
      <w:iCs/>
      <w:color w:val="404040" w:themeColor="text1" w:themeTint="BF"/>
    </w:rPr>
  </w:style>
  <w:style w:type="paragraph" w:styleId="ListParagraph">
    <w:name w:val="List Paragraph"/>
    <w:basedOn w:val="Normal"/>
    <w:uiPriority w:val="34"/>
    <w:qFormat/>
    <w:rsid w:val="00057FB5"/>
    <w:pPr>
      <w:ind w:left="720"/>
      <w:contextualSpacing/>
    </w:pPr>
  </w:style>
  <w:style w:type="character" w:styleId="IntenseEmphasis">
    <w:name w:val="Intense Emphasis"/>
    <w:basedOn w:val="DefaultParagraphFont"/>
    <w:uiPriority w:val="21"/>
    <w:qFormat/>
    <w:rsid w:val="00057FB5"/>
    <w:rPr>
      <w:i/>
      <w:iCs/>
      <w:color w:val="0F4761" w:themeColor="accent1" w:themeShade="BF"/>
    </w:rPr>
  </w:style>
  <w:style w:type="paragraph" w:styleId="IntenseQuote">
    <w:name w:val="Intense Quote"/>
    <w:basedOn w:val="Normal"/>
    <w:next w:val="Normal"/>
    <w:link w:val="IntenseQuoteChar"/>
    <w:uiPriority w:val="30"/>
    <w:qFormat/>
    <w:rsid w:val="00057F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7FB5"/>
    <w:rPr>
      <w:i/>
      <w:iCs/>
      <w:color w:val="0F4761" w:themeColor="accent1" w:themeShade="BF"/>
    </w:rPr>
  </w:style>
  <w:style w:type="character" w:styleId="IntenseReference">
    <w:name w:val="Intense Reference"/>
    <w:basedOn w:val="DefaultParagraphFont"/>
    <w:uiPriority w:val="32"/>
    <w:qFormat/>
    <w:rsid w:val="00057FB5"/>
    <w:rPr>
      <w:b/>
      <w:bCs/>
      <w:smallCaps/>
      <w:color w:val="0F4761" w:themeColor="accent1" w:themeShade="BF"/>
      <w:spacing w:val="5"/>
    </w:rPr>
  </w:style>
  <w:style w:type="paragraph" w:styleId="NormalWeb">
    <w:name w:val="Normal (Web)"/>
    <w:basedOn w:val="Normal"/>
    <w:uiPriority w:val="99"/>
    <w:semiHidden/>
    <w:unhideWhenUsed/>
    <w:rsid w:val="00057FB5"/>
    <w:pPr>
      <w:spacing w:before="100" w:beforeAutospacing="1" w:after="100" w:afterAutospacing="1"/>
    </w:pPr>
    <w:rPr>
      <w:rFonts w:ascii="Times New Roman" w:eastAsia="Times New Roman" w:hAnsi="Times New Roman" w:cs="Times New Roman"/>
      <w:kern w:val="0"/>
      <w:lang w:eastAsia="en-GB"/>
      <w14:ligatures w14:val="none"/>
    </w:rPr>
  </w:style>
  <w:style w:type="character" w:styleId="Hyperlink">
    <w:name w:val="Hyperlink"/>
    <w:basedOn w:val="DefaultParagraphFont"/>
    <w:uiPriority w:val="99"/>
    <w:semiHidden/>
    <w:unhideWhenUsed/>
    <w:rsid w:val="00057FB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reuters.com/business/cme-trading-halted-due-cooling-issue-data-centers-2025-11-28/?utm_source=chatgpt.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reuters.com/technology/data-center-operator-cyrusone-adds-more-cooling-after-outage-bloomberg-news-2025-11-30/?utm_source=chatgpt.com" TargetMode="External"/><Relationship Id="rId5" Type="http://schemas.openxmlformats.org/officeDocument/2006/relationships/hyperlink" Target="https://www.tomshardware.com/desktops/servers/data-center-cooling-issue-halts-worlds-largest-derivatives-exchange-cme-trading-shutdown-ripples-across-malaysia-uk-and-eu-markets?utm_source=chatgpt.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2173</Words>
  <Characters>12389</Characters>
  <Application>Microsoft Office Word</Application>
  <DocSecurity>0</DocSecurity>
  <Lines>103</Lines>
  <Paragraphs>29</Paragraphs>
  <ScaleCrop>false</ScaleCrop>
  <Company/>
  <LinksUpToDate>false</LinksUpToDate>
  <CharactersWithSpaces>14533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 John</dc:creator>
  <cp:keywords/>
  <dc:description/>
  <cp:lastModifiedBy>STEPHEN John</cp:lastModifiedBy>
  <cp:revision>1</cp:revision>
  <dcterms:created xsi:type="dcterms:W3CDTF">2025-12-11T23:31:00Z</dcterms:created>
  <dcterms:modified xsi:type="dcterms:W3CDTF">2025-12-11T23:33:00Z</dcterms:modified>
</cp:coreProperties>
</file>