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ResearchAssistantAI Run Summary</w:t>
      </w:r>
    </w:p>
    <w:p>
      <w:pPr>
        <w:pStyle w:val="Heading2"/>
      </w:pPr>
      <w:r>
        <w:t>Protocol</w:t>
      </w:r>
    </w:p>
    <w:p>
      <w:r>
        <w:t>hypothesis_id: b129713a-4241-4cfc-ae56-1dc3ceb1edf0</w:t>
      </w:r>
    </w:p>
    <w:p>
      <w:r>
        <w:t>dataset_name: country_month_panel</w:t>
      </w:r>
    </w:p>
    <w:p>
      <w:r>
        <w:t>unit_of_analysis: country-month</w:t>
      </w:r>
    </w:p>
    <w:p>
      <w:r>
        <w:t>model_family: spec_search + causal_suite</w:t>
      </w:r>
    </w:p>
    <w:p>
      <w:r>
        <w:t>time_window: 2023-01 to 2024-08</w:t>
      </w:r>
    </w:p>
    <w:p>
      <w:r>
        <w:t>covariates: ['unrest_intensity', 'internet_users_pct', 'gdp_current_usd']</w:t>
      </w:r>
    </w:p>
    <w:p>
      <w:r>
        <w:t>max_lag: 12</w:t>
      </w:r>
    </w:p>
    <w:p>
      <w:r>
        <w:t>correction: BH</w:t>
      </w:r>
    </w:p>
    <w:p>
      <w:r>
        <w:t>created_utc: 2026-01-30T17:42:25</w:t>
      </w:r>
    </w:p>
    <w:p>
      <w:pPr>
        <w:pStyle w:val="Heading2"/>
      </w:pPr>
      <w:r>
        <w:t>PanelContractValidation</w:t>
      </w:r>
    </w:p>
    <w:p>
      <w:r>
        <w:t>passed: True</w:t>
      </w:r>
    </w:p>
    <w:p>
      <w:r>
        <w:t>missing: []</w:t>
      </w:r>
    </w:p>
    <w:p>
      <w:r>
        <w:t>issues: []</w:t>
      </w:r>
    </w:p>
    <w:p>
      <w:r>
        <w:t>n_rows: 72</w:t>
      </w:r>
    </w:p>
    <w:p>
      <w:pPr>
        <w:pStyle w:val="Heading2"/>
      </w:pPr>
      <w:r>
        <w:t>TopSpecSearch</w:t>
      </w:r>
    </w:p>
    <w:p>
      <w:r>
        <w:t>[{'metric': 0.04263152369838025, 'p_value': 0.26640100520682697, 'lag': 12, 'coef': -0.04263152369838025, 'aic': 90.10636678187713, 'bic': -31.203244591289675, 'n': 24, 'spec_name': 'CM_Pois_FE', 'spec_unit_of_analysis': 'country-month', 'spec_model_family': 'poisson', 'spec_max_lag': 12, 'spec_covariates': ['unrest_intensity', 'internet_users_pct', 'gdp_current_usd'], 'spec_fixed_effects': True, 'q_value_bh': nan}, {'metric': 0.042117386798171855, 'p_value': 0.4996960715703812, 'lag': 12, 'coef': -0.042117386798171855, 'aic': 112.34910229791828, 'bic': -35.70198392502401, 'n': 24, 'spec_name': 'CM_NB_FE', 'spec_unit_of_analysis': 'country-month', 'spec_model_family': 'negbin', 'spec_max_lag': 12, 'spec_covariates': ['unrest_intensity', 'internet_users_pct', 'gdp_current_usd'], 'spec_fixed_effects': True, 'q_value_bh': nan}, {'metric': 0.029750770974966895, 'p_value': 0.23817123278236807, 'lag': 3, 'coef': -0.029750770974966895, 'aic': 72.0645763044431, 'bic': -18.11338730418676, 'n': 16, 'spec_name': 'CQ_Pois_FE', 'spec_unit_of_analysis': 'country-quarter', 'spec_model_family': 'poisson', 'spec_max_lag': 4, 'spec_covariates': ['unrest_intensity', 'internet_users_pct', 'gdp_current_usd'], 'spec_fixed_effects': True, 'q_value_bh': nan}, {'metric': 0.0027054425441582104, 'p_value': 0.8224247522923914, 'lag': 1, 'coef': -0.0027054425441582104, 'aic': 76.04538296778338, 'bic': -46.67962702335234, 'n': 19, 'spec_name': 'GLOB_Pois', 'spec_unit_of_analysis': 'global-month', 'spec_model_family': 'poisson', 'spec_max_lag': 12, 'spec_covariates': ['unrest_intensity'], 'spec_fixed_effects': False, 'q_value_bh': nan}, {'metric': 0.001, 'p_value': nan, 'lag': 0, 'coef': 0.001, 'aic': inf, 'bic': inf, 'n': 72, 'spec_name': 'CM_ZIP_FE', 'spec_unit_of_analysis': 'country-month', 'spec_model_family': 'zip', 'spec_max_lag': 6, 'spec_covariates': ['unrest_intensity', 'internet_users_pct', 'gdp_current_usd'], 'spec_fixed_effects': True, 'q_value_bh': nan}]</w:t>
      </w:r>
    </w:p>
    <w:p>
      <w:pPr>
        <w:pStyle w:val="Heading2"/>
      </w:pPr>
      <w:r>
        <w:t>CausalSuite</w:t>
      </w:r>
    </w:p>
    <w:p>
      <w:r>
        <w:t>treated_unit: IRN</w:t>
      </w:r>
    </w:p>
    <w:p>
      <w:r>
        <w:t>cutoff_month: 2023-11</w:t>
      </w:r>
    </w:p>
    <w:p>
      <w:r>
        <w:t>did_att: 0.5464893410689293</w:t>
      </w:r>
    </w:p>
    <w:p>
      <w:r>
        <w:t>did_p_value: 0.13280391695897875</w:t>
      </w:r>
    </w:p>
    <w:p>
      <w:r>
        <w:t>synth_pre_rmse: 1.1832159566199232</w:t>
      </w:r>
    </w:p>
    <w:p>
      <w:r>
        <w:t>synth_post_gap_mean: 0.2000000000000001</w:t>
      </w:r>
    </w:p>
    <w:p>
      <w:r>
        <w:t>its_level_change: -0.03961954844697435</w:t>
      </w:r>
    </w:p>
    <w:p>
      <w:r>
        <w:t>its_p_level: 0.8570346720585558</w:t>
      </w:r>
    </w:p>
    <w:p>
      <w:pPr>
        <w:pStyle w:val="Heading2"/>
      </w:pPr>
      <w:r>
        <w:t>Robustness</w:t>
      </w:r>
    </w:p>
    <w:p>
      <w:r>
        <w:t>rdd_bandwidth_sweep_rows: 4</w:t>
      </w:r>
    </w:p>
    <w:p>
      <w:r>
        <w:t>placebo_its_cutoffs_rows: 4</w:t>
      </w:r>
    </w:p>
    <w:p>
      <w:r>
        <w:t>synth_placebos_rows: 4</w:t>
      </w:r>
    </w:p>
    <w:p>
      <w:pPr>
        <w:pStyle w:val="Heading2"/>
      </w:pPr>
      <w:r>
        <w:t>VulnerabilityModel</w:t>
      </w:r>
    </w:p>
    <w:p>
      <w:r>
        <w:t>auc: 0.4675324675324675</w:t>
      </w:r>
    </w:p>
    <w:p>
      <w:r>
        <w:t>top_decile_precision: 0.25</w:t>
      </w:r>
    </w:p>
    <w:p>
      <w:r>
        <w:t>model_info: {'n_train': 120, 'n_test': 40, 'num_features': ['cvss_base_score', 'dep_update_delay_days', 'scanner_confirmed_present', 'telemetry_exploit_signal', 'sbom_present'], 'text_features': 'tfidf(1-2grams,5000)'}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