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6207" w14:textId="572FC59F" w:rsidR="00404D85" w:rsidRDefault="00C96597">
      <w:pPr>
        <w:spacing w:line="360" w:lineRule="auto"/>
        <w:jc w:val="center"/>
        <w:rPr>
          <w:b/>
          <w:color w:val="000000" w:themeColor="text1"/>
          <w:lang w:val="en-US"/>
        </w:rPr>
      </w:pPr>
      <w:bookmarkStart w:id="0" w:name="_GoBack"/>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w:t>
      </w:r>
      <w:proofErr w:type="spellStart"/>
      <w:r>
        <w:rPr>
          <w:lang w:val="en-US"/>
        </w:rPr>
        <w:t>Morat</w:t>
      </w:r>
      <w:proofErr w:type="spellEnd"/>
      <w:r>
        <w:rPr>
          <w:lang w:val="en-US"/>
        </w:rPr>
        <w:t xml:space="preserve"> </w:t>
      </w:r>
      <w:r>
        <w:rPr>
          <w:vertAlign w:val="superscript"/>
          <w:lang w:val="en-US"/>
        </w:rPr>
        <w:t>1, 2</w:t>
      </w:r>
      <w:r>
        <w:rPr>
          <w:lang w:val="en-US"/>
        </w:rPr>
        <w:t xml:space="preserve">*, Jérémy Wicquart </w:t>
      </w:r>
      <w:r>
        <w:rPr>
          <w:vertAlign w:val="superscript"/>
          <w:lang w:val="en-US"/>
        </w:rPr>
        <w:t>1, 2</w:t>
      </w:r>
      <w:r>
        <w:rPr>
          <w:lang w:val="en-US"/>
        </w:rPr>
        <w:t xml:space="preserve">*, Guillemette de </w:t>
      </w:r>
      <w:proofErr w:type="spellStart"/>
      <w:r>
        <w:rPr>
          <w:lang w:val="en-US"/>
        </w:rPr>
        <w:t>Sinéty</w:t>
      </w:r>
      <w:proofErr w:type="spellEnd"/>
      <w:r>
        <w:rPr>
          <w:lang w:val="en-US"/>
        </w:rPr>
        <w:t xml:space="preserve"> </w:t>
      </w:r>
      <w:r>
        <w:rPr>
          <w:vertAlign w:val="superscript"/>
          <w:lang w:val="en-US"/>
        </w:rPr>
        <w:t>1, 2</w:t>
      </w:r>
      <w:r>
        <w:rPr>
          <w:lang w:val="en-US"/>
        </w:rPr>
        <w:t xml:space="preserve">, Jean Bienvenu </w:t>
      </w:r>
      <w:r>
        <w:rPr>
          <w:vertAlign w:val="superscript"/>
          <w:lang w:val="en-US"/>
        </w:rPr>
        <w:t>1, 2</w:t>
      </w:r>
      <w:r>
        <w:rPr>
          <w:lang w:val="en-US"/>
        </w:rPr>
        <w:t xml:space="preserve">, Simon J. </w:t>
      </w:r>
      <w:proofErr w:type="spellStart"/>
      <w:r>
        <w:rPr>
          <w:lang w:val="en-US"/>
        </w:rPr>
        <w:t>Brandl</w:t>
      </w:r>
      <w:proofErr w:type="spellEnd"/>
      <w:r>
        <w:rPr>
          <w:lang w:val="en-US"/>
        </w:rPr>
        <w:t xml:space="preserve">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w:t>
      </w:r>
      <w:proofErr w:type="spellStart"/>
      <w:r>
        <w:rPr>
          <w:lang w:val="en-US"/>
        </w:rPr>
        <w:t>Carlot</w:t>
      </w:r>
      <w:proofErr w:type="spellEnd"/>
      <w:r>
        <w:rPr>
          <w:lang w:val="en-US"/>
        </w:rPr>
        <w:t xml:space="preserve">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w:t>
      </w:r>
      <w:proofErr w:type="spellStart"/>
      <w:r>
        <w:rPr>
          <w:lang w:val="en-US"/>
        </w:rPr>
        <w:t>Degregori</w:t>
      </w:r>
      <w:proofErr w:type="spellEnd"/>
      <w:r>
        <w:rPr>
          <w:lang w:val="en-US"/>
        </w:rPr>
        <w:t xml:space="preserve">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w:t>
      </w:r>
      <w:proofErr w:type="spellStart"/>
      <w:r w:rsidR="00AC639D">
        <w:rPr>
          <w:lang w:val="en-US"/>
        </w:rPr>
        <w:t>Galzin</w:t>
      </w:r>
      <w:proofErr w:type="spellEnd"/>
      <w:r w:rsidR="00AC639D">
        <w:rPr>
          <w:lang w:val="en-US"/>
        </w:rPr>
        <w:t xml:space="preserve"> </w:t>
      </w:r>
      <w:r w:rsidR="00AC639D">
        <w:rPr>
          <w:vertAlign w:val="superscript"/>
          <w:lang w:val="en-US"/>
        </w:rPr>
        <w:t>1, 2</w:t>
      </w:r>
      <w:r w:rsidR="00AC639D">
        <w:rPr>
          <w:lang w:val="en-US"/>
        </w:rPr>
        <w:t xml:space="preserve">, Yves </w:t>
      </w:r>
      <w:proofErr w:type="spellStart"/>
      <w:r w:rsidR="00AC639D">
        <w:rPr>
          <w:lang w:val="en-US"/>
        </w:rPr>
        <w:t>Letourneur</w:t>
      </w:r>
      <w:proofErr w:type="spellEnd"/>
      <w:r w:rsidR="00AC639D">
        <w:rPr>
          <w:lang w:val="en-US"/>
        </w:rPr>
        <w:t xml:space="preserve"> </w:t>
      </w:r>
      <w:r w:rsidR="00364963">
        <w:rPr>
          <w:vertAlign w:val="superscript"/>
          <w:lang w:val="en-US"/>
        </w:rPr>
        <w:t>2, 6</w:t>
      </w:r>
      <w:r w:rsidR="00AC639D">
        <w:rPr>
          <w:lang w:val="en-US"/>
        </w:rPr>
        <w:t xml:space="preserve">, Pierre </w:t>
      </w:r>
      <w:proofErr w:type="spellStart"/>
      <w:r w:rsidR="00AC639D">
        <w:rPr>
          <w:lang w:val="en-US"/>
        </w:rPr>
        <w:t>Sasal</w:t>
      </w:r>
      <w:proofErr w:type="spellEnd"/>
      <w:r w:rsidR="00AC639D">
        <w:rPr>
          <w:lang w:val="en-US"/>
        </w:rPr>
        <w:t xml:space="preserve"> </w:t>
      </w:r>
      <w:r w:rsidR="00AC639D">
        <w:rPr>
          <w:vertAlign w:val="superscript"/>
          <w:lang w:val="en-US"/>
        </w:rPr>
        <w:t>1, 2</w:t>
      </w:r>
      <w:r w:rsidR="00AC639D">
        <w:rPr>
          <w:lang w:val="en-US"/>
        </w:rPr>
        <w:t xml:space="preserve">, Nina M. D. </w:t>
      </w:r>
      <w:proofErr w:type="spellStart"/>
      <w:r w:rsidR="00AC639D">
        <w:rPr>
          <w:lang w:val="en-US"/>
        </w:rPr>
        <w:t>Schiettekatte</w:t>
      </w:r>
      <w:proofErr w:type="spellEnd"/>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xml:space="preserve">, </w:t>
      </w:r>
      <w:proofErr w:type="spellStart"/>
      <w:r w:rsidR="00AC639D">
        <w:rPr>
          <w:lang w:val="en-US"/>
        </w:rPr>
        <w:t>Valériano</w:t>
      </w:r>
      <w:proofErr w:type="spellEnd"/>
      <w:r w:rsidR="00AC639D">
        <w:rPr>
          <w:lang w:val="en-US"/>
        </w:rPr>
        <w:t xml:space="preserve"> </w:t>
      </w:r>
      <w:proofErr w:type="spellStart"/>
      <w:r w:rsidR="00AC639D">
        <w:rPr>
          <w:lang w:val="en-US"/>
        </w:rPr>
        <w:t>Parravicini</w:t>
      </w:r>
      <w:proofErr w:type="spellEnd"/>
      <w:r w:rsidR="00AC639D">
        <w:rPr>
          <w:vertAlign w:val="superscript"/>
          <w:lang w:val="en-US"/>
        </w:rPr>
        <w:t xml:space="preserve"> 1, 2</w:t>
      </w:r>
    </w:p>
    <w:bookmarkEnd w:id="0"/>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hyperlink r:id="rId8">
        <w:r>
          <w:rPr>
            <w:rStyle w:val="InternetLink"/>
            <w:lang w:val="en-US"/>
          </w:rPr>
          <w:t>fabien.morat@univ-perp.fr</w:t>
        </w:r>
      </w:hyperlink>
      <w:r>
        <w:rPr>
          <w:lang w:val="en-US"/>
        </w:rPr>
        <w:t xml:space="preserve">; </w:t>
      </w:r>
      <w:hyperlink r:id="rId9">
        <w:r>
          <w:rPr>
            <w:rStyle w:val="InternetLink"/>
            <w:lang w:val="en-US"/>
          </w:rPr>
          <w:t>valeriano.parravicini@ephe.psl.eu</w:t>
        </w:r>
      </w:hyperlink>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w:t>
      </w:r>
      <w:proofErr w:type="spellStart"/>
      <w:r>
        <w:rPr>
          <w:lang w:val="en-US"/>
        </w:rPr>
        <w:t>Morat</w:t>
      </w:r>
      <w:proofErr w:type="spellEnd"/>
      <w:r>
        <w:rPr>
          <w:lang w:val="en-US"/>
        </w:rPr>
        <w:t xml:space="preserve">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Paris: EPHE-UPVD-CNRS, USR 3278 CRIOBE, Université de Perpignan, 52 Avenue Paul </w:t>
      </w:r>
      <w:proofErr w:type="spellStart"/>
      <w:r w:rsidRPr="00FF1CF7">
        <w:t>Alduy</w:t>
      </w:r>
      <w:proofErr w:type="spellEnd"/>
      <w:r w:rsidRPr="00FF1CF7">
        <w:t>,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w:t>
      </w:r>
      <w:proofErr w:type="spellStart"/>
      <w:r w:rsidRPr="00FF1CF7">
        <w:rPr>
          <w:lang w:val="en-US"/>
        </w:rPr>
        <w:t>Laboratoire</w:t>
      </w:r>
      <w:proofErr w:type="spellEnd"/>
      <w:r w:rsidRPr="00FF1CF7">
        <w:rPr>
          <w:lang w:val="en-US"/>
        </w:rPr>
        <w:t xml:space="preserve"> </w:t>
      </w:r>
      <w:proofErr w:type="spellStart"/>
      <w:r w:rsidRPr="00FF1CF7">
        <w:rPr>
          <w:lang w:val="en-US"/>
        </w:rPr>
        <w:t>d’Excellence</w:t>
      </w:r>
      <w:proofErr w:type="spellEnd"/>
      <w:r w:rsidRPr="00FF1CF7">
        <w:rPr>
          <w:lang w:val="en-US"/>
        </w:rPr>
        <w:t xml:space="preserv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E812D5" w:rsidRDefault="00364963">
      <w:pPr>
        <w:spacing w:line="360" w:lineRule="auto"/>
        <w:rPr>
          <w:lang w:val="en-US"/>
        </w:rPr>
      </w:pPr>
      <w:r w:rsidRPr="00364963">
        <w:rPr>
          <w:vertAlign w:val="superscript"/>
        </w:rPr>
        <w:t>4</w:t>
      </w:r>
      <w:r w:rsidRPr="00364963">
        <w:t xml:space="preserve"> CESAB</w:t>
      </w:r>
      <w:r>
        <w:t>-FRB</w:t>
      </w:r>
      <w:r w:rsidRPr="00364963">
        <w:t xml:space="preserve"> Centre de synthèse et d’analyse sur la biodiversité.</w:t>
      </w:r>
      <w:r>
        <w:t xml:space="preserve"> </w:t>
      </w:r>
      <w:proofErr w:type="spellStart"/>
      <w:r w:rsidRPr="00E812D5">
        <w:rPr>
          <w:lang w:val="en-US"/>
        </w:rPr>
        <w:t>Institut</w:t>
      </w:r>
      <w:proofErr w:type="spellEnd"/>
      <w:r w:rsidRPr="00E812D5">
        <w:rPr>
          <w:lang w:val="en-US"/>
        </w:rPr>
        <w:t xml:space="preserve"> </w:t>
      </w:r>
      <w:proofErr w:type="spellStart"/>
      <w:r w:rsidRPr="00E812D5">
        <w:rPr>
          <w:lang w:val="en-US"/>
        </w:rPr>
        <w:t>Bouisson</w:t>
      </w:r>
      <w:proofErr w:type="spellEnd"/>
      <w:r w:rsidRPr="00E812D5">
        <w:rPr>
          <w:lang w:val="en-US"/>
        </w:rPr>
        <w:t xml:space="preserve"> Bertrand, 5 rue de </w:t>
      </w:r>
      <w:proofErr w:type="spellStart"/>
      <w:r w:rsidRPr="00E812D5">
        <w:rPr>
          <w:lang w:val="en-US"/>
        </w:rPr>
        <w:t>l’école</w:t>
      </w:r>
      <w:proofErr w:type="spellEnd"/>
      <w:r w:rsidRPr="00E812D5">
        <w:rPr>
          <w:lang w:val="en-US"/>
        </w:rPr>
        <w:t xml:space="preserve"> de </w:t>
      </w:r>
      <w:proofErr w:type="spellStart"/>
      <w:r w:rsidRPr="00E812D5">
        <w:rPr>
          <w:lang w:val="en-US"/>
        </w:rPr>
        <w:t>médecine</w:t>
      </w:r>
      <w:proofErr w:type="spellEnd"/>
      <w:r w:rsidRPr="00E812D5">
        <w:rPr>
          <w:lang w:val="en-US"/>
        </w:rPr>
        <w:t xml:space="preserve"> 34000 Montpellier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3209FC4D" w14:textId="77777777" w:rsidR="00404D85" w:rsidRPr="00143EB7" w:rsidRDefault="00404D85">
      <w:pPr>
        <w:spacing w:line="360" w:lineRule="auto"/>
        <w:rPr>
          <w:rStyle w:val="orcid-id-https"/>
        </w:rPr>
      </w:pPr>
    </w:p>
    <w:p w14:paraId="43327526" w14:textId="77777777" w:rsidR="00006252" w:rsidRPr="00C77F61" w:rsidRDefault="00006252">
      <w:pPr>
        <w:spacing w:line="360" w:lineRule="auto"/>
        <w:rPr>
          <w:b/>
        </w:rPr>
      </w:pPr>
      <w:r w:rsidRPr="00C77F61">
        <w:rPr>
          <w:b/>
        </w:rPr>
        <w:br w:type="page"/>
      </w:r>
    </w:p>
    <w:p w14:paraId="3B66B539" w14:textId="23A9C68B"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w:t>
      </w:r>
      <w:proofErr w:type="spellStart"/>
      <w:r>
        <w:rPr>
          <w:lang w:val="en-US"/>
        </w:rPr>
        <w:t>Gompertz</w:t>
      </w:r>
      <w:proofErr w:type="spellEnd"/>
      <w:r>
        <w:rPr>
          <w:lang w:val="en-US"/>
        </w:rPr>
        <w:t xml:space="preserve">, Logistic, Power or Von </w:t>
      </w:r>
      <w:proofErr w:type="spellStart"/>
      <w:r>
        <w:rPr>
          <w:lang w:val="en-US"/>
        </w:rPr>
        <w:t>Bertalanffy</w:t>
      </w:r>
      <w:proofErr w:type="spellEnd"/>
      <w:r>
        <w:rPr>
          <w:lang w:val="en-US"/>
        </w:rPr>
        <w:t xml:space="preserve"> (the most commonly used). Growth can be modelled by sampling across </w:t>
      </w:r>
      <w:proofErr w:type="gramStart"/>
      <w:r>
        <w:rPr>
          <w:lang w:val="en-US"/>
        </w:rPr>
        <w:t>a large number of</w:t>
      </w:r>
      <w:proofErr w:type="gramEnd"/>
      <w:r>
        <w:rPr>
          <w:lang w:val="en-US"/>
        </w:rPr>
        <w:t xml:space="preserve">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2D60BB55" w:rsidR="00404D85" w:rsidRPr="00F8428B" w:rsidRDefault="00AC639D" w:rsidP="00D534FC">
      <w:pPr>
        <w:spacing w:line="360" w:lineRule="auto"/>
        <w:ind w:firstLine="708"/>
        <w:rPr>
          <w:lang w:val="en-US"/>
        </w:rPr>
      </w:pPr>
      <w:r>
        <w:rPr>
          <w:lang w:val="en-US"/>
        </w:rPr>
        <w:t xml:space="preserve">Here, we provide a database of otolith readings, accompanied by the back-calculated size at age for </w:t>
      </w:r>
      <w:r w:rsidR="002556AA">
        <w:rPr>
          <w:lang w:val="en-US"/>
        </w:rPr>
        <w:t>45</w:t>
      </w:r>
      <w:r>
        <w:rPr>
          <w:lang w:val="en-US"/>
        </w:rPr>
        <w:t xml:space="preserve"> species (</w:t>
      </w:r>
      <w:r w:rsidR="002556AA">
        <w:rPr>
          <w:lang w:val="en-US"/>
        </w:rPr>
        <w:t>709</w:t>
      </w:r>
      <w:r>
        <w:rPr>
          <w:lang w:val="en-US"/>
        </w:rPr>
        <w:t xml:space="preserve"> individuals) 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w:t>
      </w:r>
      <w:proofErr w:type="spellStart"/>
      <w:r w:rsidRPr="0031641C">
        <w:rPr>
          <w:lang w:val="en-US"/>
        </w:rPr>
        <w:t>Valeriano</w:t>
      </w:r>
      <w:proofErr w:type="spellEnd"/>
      <w:r w:rsidRPr="0031641C">
        <w:rPr>
          <w:lang w:val="en-US"/>
        </w:rPr>
        <w:t xml:space="preserve"> </w:t>
      </w:r>
      <w:proofErr w:type="spellStart"/>
      <w:r w:rsidRPr="0031641C">
        <w:rPr>
          <w:lang w:val="en-US"/>
        </w:rPr>
        <w:t>Parravicini</w:t>
      </w:r>
      <w:proofErr w:type="spellEnd"/>
      <w:r w:rsidRPr="0031641C">
        <w:rPr>
          <w:lang w:val="en-US"/>
        </w:rPr>
        <w:t xml:space="preserve"> </w:t>
      </w:r>
    </w:p>
    <w:p w14:paraId="3D6002B5" w14:textId="0FF8E844" w:rsidR="00404D85" w:rsidRDefault="00AC639D">
      <w:pPr>
        <w:spacing w:line="360" w:lineRule="auto"/>
      </w:pPr>
      <w:r w:rsidRPr="0031641C">
        <w:t xml:space="preserve">PSL Université Paris: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Paris: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330A36AA"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a large number of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 xml:space="preserve">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w:t>
      </w:r>
      <w:r w:rsidR="002556AA">
        <w:rPr>
          <w:lang w:val="en-US"/>
        </w:rPr>
        <w:t>709</w:t>
      </w:r>
      <w:r>
        <w:rPr>
          <w:lang w:val="en-US"/>
        </w:rPr>
        <w:t xml:space="preserve"> individuals belonging to </w:t>
      </w:r>
      <w:r w:rsidR="002556AA">
        <w:rPr>
          <w:lang w:val="en-US"/>
        </w:rPr>
        <w:t>45</w:t>
      </w:r>
      <w:r>
        <w:rPr>
          <w:lang w:val="en-US"/>
        </w:rPr>
        <w:t xml:space="preserve"> species of coral reef fishes. All fishes were caught in French Polynesia across six islands (</w:t>
      </w:r>
      <w:proofErr w:type="spellStart"/>
      <w:r>
        <w:rPr>
          <w:lang w:val="en-US"/>
        </w:rPr>
        <w:t>Nuku</w:t>
      </w:r>
      <w:proofErr w:type="spellEnd"/>
      <w:r>
        <w:rPr>
          <w:lang w:val="en-US"/>
        </w:rPr>
        <w:t xml:space="preserve"> Hi</w:t>
      </w:r>
      <w:r w:rsidR="0001145B">
        <w:rPr>
          <w:lang w:val="en-US"/>
        </w:rPr>
        <w:t xml:space="preserve">va, </w:t>
      </w:r>
      <w:proofErr w:type="spellStart"/>
      <w:r w:rsidR="0001145B">
        <w:rPr>
          <w:lang w:val="en-US"/>
        </w:rPr>
        <w:t>Manuae</w:t>
      </w:r>
      <w:proofErr w:type="spellEnd"/>
      <w:r>
        <w:rPr>
          <w:lang w:val="en-US"/>
        </w:rPr>
        <w:t xml:space="preserve">, Moorea, </w:t>
      </w:r>
      <w:proofErr w:type="spellStart"/>
      <w:r>
        <w:rPr>
          <w:lang w:val="en-US"/>
        </w:rPr>
        <w:t>Mataiva</w:t>
      </w:r>
      <w:proofErr w:type="spellEnd"/>
      <w:r>
        <w:rPr>
          <w:lang w:val="en-US"/>
        </w:rPr>
        <w:t>, Hao and Mangareva)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w:t>
      </w:r>
      <w:proofErr w:type="gramStart"/>
      <w:r>
        <w:rPr>
          <w:lang w:val="en-US"/>
        </w:rPr>
        <w:t>calculation ,</w:t>
      </w:r>
      <w:proofErr w:type="gramEnd"/>
      <w:r>
        <w:rPr>
          <w:lang w:val="en-US"/>
        </w:rPr>
        <w:t xml:space="preserve">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p>
    <w:p w14:paraId="67BF8757" w14:textId="06077CD1" w:rsidR="00404D85" w:rsidRDefault="00AC639D">
      <w:pPr>
        <w:spacing w:line="360" w:lineRule="auto"/>
      </w:pPr>
      <w:r w:rsidRPr="00086CAD">
        <w:t xml:space="preserve">PSL Université Paris: EPHE-UPVD-CNRS, USR 3278 CRIOBE, Université de Perpignan, 52 Avenue Paul </w:t>
      </w:r>
      <w:proofErr w:type="spellStart"/>
      <w:r w:rsidRPr="00086CAD">
        <w:t>Alduy</w:t>
      </w:r>
      <w:proofErr w:type="spellEnd"/>
      <w:r w:rsidRPr="00086CAD">
        <w:t xml:space="preserve">,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w:t>
      </w:r>
      <w:proofErr w:type="spellStart"/>
      <w:r>
        <w:rPr>
          <w:lang w:val="en-US"/>
        </w:rPr>
        <w:t>Agence</w:t>
      </w:r>
      <w:proofErr w:type="spellEnd"/>
      <w:r>
        <w:rPr>
          <w:lang w:val="en-US"/>
        </w:rPr>
        <w:t xml:space="preserve"> </w:t>
      </w:r>
      <w:proofErr w:type="spellStart"/>
      <w:r>
        <w:rPr>
          <w:lang w:val="en-US"/>
        </w:rPr>
        <w:t>Nationale</w:t>
      </w:r>
      <w:proofErr w:type="spellEnd"/>
      <w:r>
        <w:rPr>
          <w:lang w:val="en-US"/>
        </w:rPr>
        <w:t xml:space="preserve"> de la Recherche (ANR-17-CE32-006), the </w:t>
      </w:r>
      <w:proofErr w:type="spellStart"/>
      <w:r>
        <w:rPr>
          <w:lang w:val="en-US"/>
        </w:rPr>
        <w:t>Fondation</w:t>
      </w:r>
      <w:proofErr w:type="spellEnd"/>
      <w:r>
        <w:rPr>
          <w:lang w:val="en-US"/>
        </w:rPr>
        <w:t xml:space="preserve"> de France, a Make our Planet Great Again Postdoctoral Grant (mopga-pdf-0000000144), and “Direction des </w:t>
      </w:r>
      <w:proofErr w:type="spellStart"/>
      <w:r>
        <w:rPr>
          <w:lang w:val="en-US"/>
        </w:rPr>
        <w:t>ressources</w:t>
      </w:r>
      <w:proofErr w:type="spellEnd"/>
      <w:r>
        <w:rPr>
          <w:lang w:val="en-US"/>
        </w:rPr>
        <w:t xml:space="preserve">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166255D4"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xml:space="preserve">, there are 118 islands across French Polynesia, including 5 different archipelagos: </w:t>
      </w:r>
      <w:proofErr w:type="gramStart"/>
      <w:r w:rsidRPr="0052013F">
        <w:rPr>
          <w:lang w:val="en-US"/>
        </w:rPr>
        <w:t>the</w:t>
      </w:r>
      <w:proofErr w:type="gramEnd"/>
      <w:r w:rsidRPr="0052013F">
        <w:rPr>
          <w:lang w:val="en-US"/>
        </w:rPr>
        <w:t xml:space="preserve"> Society Islands, Tuamotus, Marquesas, Austral Islands and </w:t>
      </w:r>
      <w:proofErr w:type="spellStart"/>
      <w:r w:rsidRPr="0052013F">
        <w:rPr>
          <w:lang w:val="en-US"/>
        </w:rPr>
        <w:t>Gambiers</w:t>
      </w:r>
      <w:proofErr w:type="spellEnd"/>
      <w:r w:rsidRPr="0052013F">
        <w:rPr>
          <w:lang w:val="en-US"/>
        </w:rPr>
        <w:t>. Collections were made across four archipelagos, includin</w:t>
      </w:r>
      <w:r w:rsidR="0001145B">
        <w:rPr>
          <w:lang w:val="en-US"/>
        </w:rPr>
        <w:t xml:space="preserve">g six islands: Moorea and </w:t>
      </w:r>
      <w:proofErr w:type="spellStart"/>
      <w:r w:rsidR="0001145B">
        <w:rPr>
          <w:lang w:val="en-US"/>
        </w:rPr>
        <w:t>Manuae</w:t>
      </w:r>
      <w:proofErr w:type="spellEnd"/>
      <w:r w:rsidRPr="0052013F">
        <w:rPr>
          <w:lang w:val="en-US"/>
        </w:rPr>
        <w:t xml:space="preserve"> (Society Islands), Hao and </w:t>
      </w:r>
      <w:proofErr w:type="spellStart"/>
      <w:r w:rsidRPr="0052013F">
        <w:rPr>
          <w:lang w:val="en-US"/>
        </w:rPr>
        <w:t>Mataiva</w:t>
      </w:r>
      <w:proofErr w:type="spellEnd"/>
      <w:r w:rsidRPr="0052013F">
        <w:rPr>
          <w:lang w:val="en-US"/>
        </w:rPr>
        <w:t xml:space="preserve"> (Tuamotus), Mangareva (</w:t>
      </w:r>
      <w:proofErr w:type="spellStart"/>
      <w:r w:rsidRPr="0052013F">
        <w:rPr>
          <w:lang w:val="en-US"/>
        </w:rPr>
        <w:t>Gambiers</w:t>
      </w:r>
      <w:proofErr w:type="spellEnd"/>
      <w:r w:rsidRPr="0052013F">
        <w:rPr>
          <w:lang w:val="en-US"/>
        </w:rPr>
        <w:t xml:space="preserve">), and </w:t>
      </w:r>
      <w:proofErr w:type="spellStart"/>
      <w:r w:rsidRPr="0052013F">
        <w:rPr>
          <w:lang w:val="en-US"/>
        </w:rPr>
        <w:t>Nuku</w:t>
      </w:r>
      <w:proofErr w:type="spellEnd"/>
      <w:r w:rsidRPr="0052013F">
        <w:rPr>
          <w:lang w:val="en-US"/>
        </w:rPr>
        <w:t xml:space="preserve">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06DB544C" w:rsidR="00404D85" w:rsidRDefault="00E812D5">
      <w:pPr>
        <w:spacing w:line="360" w:lineRule="auto"/>
        <w:rPr>
          <w:highlight w:val="yellow"/>
          <w:lang w:val="en-US"/>
        </w:rPr>
      </w:pPr>
      <w:r>
        <w:rPr>
          <w:noProof/>
        </w:rPr>
        <w:drawing>
          <wp:inline distT="0" distB="0" distL="0" distR="0" wp14:anchorId="273D9218" wp14:editId="0AE6DAB4">
            <wp:extent cx="5760720" cy="3811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final_J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811905"/>
                    </a:xfrm>
                    <a:prstGeom prst="rect">
                      <a:avLst/>
                    </a:prstGeom>
                  </pic:spPr>
                </pic:pic>
              </a:graphicData>
            </a:graphic>
          </wp:inline>
        </w:drawing>
      </w:r>
    </w:p>
    <w:p w14:paraId="6F1BD42A" w14:textId="3F6A1A5F" w:rsidR="00404D85" w:rsidRDefault="00AC639D">
      <w:pPr>
        <w:spacing w:line="360" w:lineRule="auto"/>
        <w:rPr>
          <w:lang w:val="en-US"/>
        </w:rPr>
      </w:pPr>
      <w:r>
        <w:rPr>
          <w:lang w:val="en-US"/>
        </w:rPr>
        <w:t>Figure 1: Map of French Polynesia and the islands where fishes were 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E812D5" w14:paraId="01812219" w14:textId="7777777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3C32B869" w14:textId="6EA1E8DE" w:rsidR="00E812D5" w:rsidRDefault="00E812D5" w:rsidP="00724924">
            <w:pPr>
              <w:spacing w:line="360" w:lineRule="auto"/>
              <w:rPr>
                <w:color w:val="000000"/>
                <w:lang w:val="en-US"/>
              </w:rPr>
            </w:pPr>
            <w:proofErr w:type="spellStart"/>
            <w:r>
              <w:rPr>
                <w:color w:val="000000"/>
                <w:lang w:val="en-US"/>
              </w:rPr>
              <w:t>Manuae</w:t>
            </w:r>
            <w:proofErr w:type="spellEnd"/>
          </w:p>
        </w:tc>
        <w:tc>
          <w:tcPr>
            <w:tcW w:w="1599" w:type="dxa"/>
            <w:tcBorders>
              <w:top w:val="single" w:sz="4" w:space="0" w:color="000001"/>
              <w:bottom w:val="single" w:sz="4" w:space="0" w:color="000001"/>
            </w:tcBorders>
            <w:vAlign w:val="bottom"/>
          </w:tcPr>
          <w:p w14:paraId="00D96FDC" w14:textId="6308A5D3" w:rsidR="00E812D5" w:rsidRDefault="00E812D5" w:rsidP="00724924">
            <w:pPr>
              <w:spacing w:line="360" w:lineRule="auto"/>
              <w:jc w:val="right"/>
              <w:rPr>
                <w:color w:val="000000"/>
                <w:lang w:val="en-US"/>
              </w:rPr>
            </w:pPr>
            <w:r>
              <w:rPr>
                <w:color w:val="000000"/>
                <w:lang w:val="en-US"/>
              </w:rPr>
              <w:t>26.83</w:t>
            </w:r>
          </w:p>
        </w:tc>
        <w:tc>
          <w:tcPr>
            <w:tcW w:w="2059" w:type="dxa"/>
            <w:tcBorders>
              <w:top w:val="single" w:sz="4" w:space="0" w:color="000001"/>
              <w:bottom w:val="single" w:sz="4" w:space="0" w:color="000001"/>
            </w:tcBorders>
            <w:shd w:val="clear" w:color="auto" w:fill="auto"/>
            <w:vAlign w:val="bottom"/>
          </w:tcPr>
          <w:p w14:paraId="30A50AFD" w14:textId="1A8305E1" w:rsidR="00E812D5" w:rsidRDefault="00E812D5" w:rsidP="00724924">
            <w:pPr>
              <w:spacing w:line="360" w:lineRule="auto"/>
              <w:jc w:val="right"/>
              <w:rPr>
                <w:color w:val="000000"/>
                <w:lang w:val="en-US"/>
              </w:rPr>
            </w:pPr>
            <w:r>
              <w:rPr>
                <w:color w:val="000000"/>
                <w:lang w:val="en-US"/>
              </w:rPr>
              <w:t>28.39</w:t>
            </w:r>
          </w:p>
        </w:tc>
        <w:tc>
          <w:tcPr>
            <w:tcW w:w="2059" w:type="dxa"/>
            <w:tcBorders>
              <w:top w:val="single" w:sz="4" w:space="0" w:color="000001"/>
              <w:bottom w:val="single" w:sz="4" w:space="0" w:color="000001"/>
            </w:tcBorders>
            <w:vAlign w:val="bottom"/>
          </w:tcPr>
          <w:p w14:paraId="46A34B00" w14:textId="2254D096" w:rsidR="00E812D5" w:rsidRDefault="00E812D5" w:rsidP="00724924">
            <w:pPr>
              <w:spacing w:line="360" w:lineRule="auto"/>
              <w:jc w:val="right"/>
              <w:rPr>
                <w:color w:val="000000"/>
                <w:lang w:val="en-US"/>
              </w:rPr>
            </w:pPr>
            <w:r>
              <w:rPr>
                <w:color w:val="000000"/>
                <w:lang w:val="en-US"/>
              </w:rPr>
              <w:t>29.78</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proofErr w:type="spellStart"/>
            <w:r>
              <w:rPr>
                <w:color w:val="000000"/>
                <w:lang w:val="en-US"/>
              </w:rPr>
              <w:t>Mataiva</w:t>
            </w:r>
            <w:proofErr w:type="spellEnd"/>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proofErr w:type="spellStart"/>
            <w:r>
              <w:rPr>
                <w:color w:val="000000"/>
                <w:lang w:val="en-US"/>
              </w:rPr>
              <w:t>Nuku</w:t>
            </w:r>
            <w:proofErr w:type="spellEnd"/>
            <w:r>
              <w:rPr>
                <w:color w:val="000000"/>
                <w:lang w:val="en-US"/>
              </w:rPr>
              <w:t xml:space="preserve">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27176043" w:rsidR="00404D85" w:rsidRPr="00724924" w:rsidRDefault="00AC639D" w:rsidP="00724924">
      <w:pPr>
        <w:spacing w:line="360" w:lineRule="auto"/>
        <w:rPr>
          <w:lang w:val="en-US"/>
        </w:rPr>
      </w:pPr>
      <w:r w:rsidRPr="00724924">
        <w:rPr>
          <w:lang w:val="en-US"/>
        </w:rPr>
        <w:lastRenderedPageBreak/>
        <w:t>Fishe</w:t>
      </w:r>
      <w:r w:rsidR="00FC49F8">
        <w:rPr>
          <w:lang w:val="en-US"/>
        </w:rPr>
        <w:t xml:space="preserve">s from Moorea, </w:t>
      </w:r>
      <w:proofErr w:type="spellStart"/>
      <w:r w:rsidR="00E812D5">
        <w:rPr>
          <w:lang w:val="en-US"/>
        </w:rPr>
        <w:t>Manuae</w:t>
      </w:r>
      <w:proofErr w:type="spellEnd"/>
      <w:r w:rsidR="00FC49F8">
        <w:rPr>
          <w:lang w:val="en-US"/>
        </w:rPr>
        <w:t xml:space="preserve"> (Society Islands) and</w:t>
      </w:r>
      <w:r w:rsidRPr="00724924">
        <w:rPr>
          <w:lang w:val="en-US"/>
        </w:rPr>
        <w:t xml:space="preserve"> </w:t>
      </w:r>
      <w:proofErr w:type="spellStart"/>
      <w:r w:rsidRPr="00724924">
        <w:rPr>
          <w:lang w:val="en-US"/>
        </w:rPr>
        <w:t>Nuku</w:t>
      </w:r>
      <w:proofErr w:type="spellEnd"/>
      <w:r w:rsidRPr="00724924">
        <w:rPr>
          <w:lang w:val="en-US"/>
        </w:rPr>
        <w:t xml:space="preserve"> Hiva (Marquesas) were collected with spearfishing and clove oil. Fishes from Hao (Tuamotus) and Mangareva (</w:t>
      </w:r>
      <w:proofErr w:type="spellStart"/>
      <w:r w:rsidRPr="00724924">
        <w:rPr>
          <w:lang w:val="en-US"/>
        </w:rPr>
        <w:t>Gambiers</w:t>
      </w:r>
      <w:proofErr w:type="spellEnd"/>
      <w:r w:rsidRPr="00724924">
        <w:rPr>
          <w:lang w:val="en-US"/>
        </w:rPr>
        <w:t>) were collected by spearfish</w:t>
      </w:r>
      <w:r w:rsidR="00FC49F8">
        <w:rPr>
          <w:lang w:val="en-US"/>
        </w:rPr>
        <w:t xml:space="preserve">ing. Additional fishes from </w:t>
      </w:r>
      <w:proofErr w:type="spellStart"/>
      <w:r w:rsidR="00FC49F8">
        <w:rPr>
          <w:lang w:val="en-US"/>
        </w:rPr>
        <w:t>Mataiva</w:t>
      </w:r>
      <w:proofErr w:type="spellEnd"/>
      <w:r w:rsidR="00FC49F8">
        <w:rPr>
          <w:lang w:val="en-US"/>
        </w:rPr>
        <w:t xml:space="preserve"> (Tuamotus)</w:t>
      </w:r>
      <w:r w:rsidRPr="00724924">
        <w:rPr>
          <w:lang w:val="en-US"/>
        </w:rPr>
        <w:t xml:space="preserve"> were bought at the fish market in Tahiti</w:t>
      </w:r>
      <w:r w:rsidR="00FC49F8">
        <w:rPr>
          <w:lang w:val="en-US"/>
        </w:rPr>
        <w:t xml:space="preserve">. </w:t>
      </w:r>
      <w:r w:rsidR="00E87CAD" w:rsidRPr="00E87CAD">
        <w:rPr>
          <w:lang w:val="en-US"/>
        </w:rPr>
        <w:t>All applicable international, national, and/or institutional guidelines for the care and use of animals were followed.</w:t>
      </w:r>
    </w:p>
    <w:p w14:paraId="337F9B91" w14:textId="47B88169" w:rsidR="00404D85" w:rsidRDefault="00AC639D" w:rsidP="00724924">
      <w:pPr>
        <w:spacing w:line="360" w:lineRule="auto"/>
        <w:rPr>
          <w:lang w:val="en-US"/>
        </w:rPr>
      </w:pPr>
      <w:r w:rsidRPr="00724924">
        <w:rPr>
          <w:lang w:val="en-US"/>
        </w:rPr>
        <w:t xml:space="preserve">Fishes from Moorea were collected in March 2016, March 2018, July 2018 and November 2018. </w:t>
      </w:r>
      <w:r w:rsidR="0001145B">
        <w:rPr>
          <w:lang w:val="en-US"/>
        </w:rPr>
        <w:t xml:space="preserve">Fishes from </w:t>
      </w:r>
      <w:proofErr w:type="spellStart"/>
      <w:r w:rsidR="0001145B">
        <w:rPr>
          <w:lang w:val="en-US"/>
        </w:rPr>
        <w:t>Manuae</w:t>
      </w:r>
      <w:proofErr w:type="spellEnd"/>
      <w:r w:rsidR="0001145B">
        <w:rPr>
          <w:lang w:val="en-US"/>
        </w:rPr>
        <w:t xml:space="preserve"> were collected in </w:t>
      </w:r>
      <w:r w:rsidR="00BD1A53">
        <w:rPr>
          <w:lang w:val="en-US"/>
        </w:rPr>
        <w:t>December</w:t>
      </w:r>
      <w:r w:rsidR="0001145B">
        <w:rPr>
          <w:lang w:val="en-US"/>
        </w:rPr>
        <w:t xml:space="preserve"> 201</w:t>
      </w:r>
      <w:r w:rsidR="00BD1A53">
        <w:rPr>
          <w:lang w:val="en-US"/>
        </w:rPr>
        <w:t>4</w:t>
      </w:r>
      <w:r w:rsidR="0001145B">
        <w:rPr>
          <w:lang w:val="en-US"/>
        </w:rPr>
        <w:t xml:space="preserve">. </w:t>
      </w:r>
      <w:r w:rsidRPr="00724924">
        <w:rPr>
          <w:lang w:val="en-US"/>
        </w:rPr>
        <w:t xml:space="preserve">Fishes from </w:t>
      </w:r>
      <w:proofErr w:type="spellStart"/>
      <w:r w:rsidRPr="00724924">
        <w:rPr>
          <w:lang w:val="en-US"/>
        </w:rPr>
        <w:t>Nuku</w:t>
      </w:r>
      <w:proofErr w:type="spellEnd"/>
      <w:r w:rsidRPr="00724924">
        <w:rPr>
          <w:lang w:val="en-US"/>
        </w:rPr>
        <w:t xml:space="preserve"> Hiva were collected in </w:t>
      </w:r>
      <w:r w:rsidR="00DC5ED8" w:rsidRPr="00724924">
        <w:rPr>
          <w:lang w:val="en-US"/>
        </w:rPr>
        <w:t xml:space="preserve">August 2016 and </w:t>
      </w:r>
      <w:r w:rsidRPr="00724924">
        <w:rPr>
          <w:lang w:val="en-US"/>
        </w:rPr>
        <w:t>March 2017. Fishes from Hao were collected in March 2017 and July 2017. Fishes from Mangare</w:t>
      </w:r>
      <w:r w:rsidR="0082361F">
        <w:rPr>
          <w:lang w:val="en-US"/>
        </w:rPr>
        <w:t>va were collected in June 2018.</w:t>
      </w:r>
    </w:p>
    <w:p w14:paraId="0C496C05" w14:textId="77777777" w:rsidR="0082361F" w:rsidRPr="00724924" w:rsidRDefault="0082361F" w:rsidP="00724924">
      <w:pPr>
        <w:spacing w:line="360" w:lineRule="auto"/>
        <w:rPr>
          <w:lang w:val="en-US"/>
        </w:rPr>
      </w:pP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 xml:space="preserve">In the laboratory, total fish length (TL) was measured to the nearest millimeter and pairs of </w:t>
      </w:r>
      <w:proofErr w:type="spellStart"/>
      <w:r>
        <w:rPr>
          <w:lang w:val="en-US"/>
        </w:rPr>
        <w:t>sagittae</w:t>
      </w:r>
      <w:proofErr w:type="spellEnd"/>
      <w:r>
        <w:rPr>
          <w:lang w:val="en-US"/>
        </w:rPr>
        <w:t xml:space="preserv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w:t>
      </w:r>
      <w:proofErr w:type="spellStart"/>
      <w:r>
        <w:rPr>
          <w:lang w:val="en-US"/>
        </w:rPr>
        <w:t>Presi</w:t>
      </w:r>
      <w:proofErr w:type="spellEnd"/>
      <w:r>
        <w:rPr>
          <w:lang w:val="en-US"/>
        </w:rPr>
        <w:t xml:space="preserve"> </w:t>
      </w:r>
      <w:proofErr w:type="spellStart"/>
      <w:r>
        <w:rPr>
          <w:lang w:val="en-US"/>
        </w:rPr>
        <w:t>Mecatome</w:t>
      </w:r>
      <w:proofErr w:type="spellEnd"/>
      <w:r>
        <w:rPr>
          <w:lang w:val="en-US"/>
        </w:rPr>
        <w:t xml:space="preserve"> T210) to obtain a section of 500 µm. Sections were then fixed on a glass side with thermoplastic glue (</w:t>
      </w:r>
      <w:proofErr w:type="spellStart"/>
      <w:r>
        <w:rPr>
          <w:lang w:val="en-US"/>
        </w:rPr>
        <w:t>Crystalbond</w:t>
      </w:r>
      <w:proofErr w:type="spellEnd"/>
      <w:r>
        <w:rPr>
          <w:lang w:val="en-US"/>
        </w:rPr>
        <w:t xml:space="preserve">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 xml:space="preserve">a Microsystems). When sections were too large, multiple photographs were taken and assembled with </w:t>
      </w:r>
      <w:proofErr w:type="spellStart"/>
      <w:r>
        <w:rPr>
          <w:lang w:val="en-US"/>
        </w:rPr>
        <w:t>Photostitch</w:t>
      </w:r>
      <w:proofErr w:type="spellEnd"/>
      <w:r>
        <w:rPr>
          <w:lang w:val="en-US"/>
        </w:rPr>
        <w:t xml:space="preserve">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1"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1"/>
      <w:r>
        <w:rPr>
          <w:lang w:val="en-US"/>
        </w:rPr>
        <w:t xml:space="preserve">. </w:t>
      </w:r>
    </w:p>
    <w:p w14:paraId="7C8A2FD4" w14:textId="284138C4" w:rsidR="00404D85" w:rsidRPr="00D5178A" w:rsidRDefault="00AC639D" w:rsidP="00724924">
      <w:pPr>
        <w:spacing w:line="360" w:lineRule="auto"/>
        <w:ind w:firstLine="708"/>
        <w:rPr>
          <w:lang w:val="en-US"/>
        </w:rPr>
      </w:pPr>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between the length at capture (</w:t>
      </w:r>
      <w:proofErr w:type="spellStart"/>
      <w:r>
        <w:rPr>
          <w:lang w:val="en-US"/>
        </w:rPr>
        <w:t>L</w:t>
      </w:r>
      <w:r>
        <w:rPr>
          <w:vertAlign w:val="subscript"/>
          <w:lang w:val="en-US"/>
        </w:rPr>
        <w:t>cpt</w:t>
      </w:r>
      <w:proofErr w:type="spellEnd"/>
      <w:r>
        <w:rPr>
          <w:lang w:val="en-US"/>
        </w:rPr>
        <w:t xml:space="preserve">) and the radius of </w:t>
      </w:r>
      <w:r w:rsidR="0089051B">
        <w:rPr>
          <w:lang w:val="en-US"/>
        </w:rPr>
        <w:t xml:space="preserve">the </w:t>
      </w:r>
      <w:r>
        <w:rPr>
          <w:lang w:val="en-US"/>
        </w:rPr>
        <w:t>otolith at capture of all samples (</w:t>
      </w:r>
      <w:proofErr w:type="spellStart"/>
      <w:r>
        <w:rPr>
          <w:lang w:val="en-US"/>
        </w:rPr>
        <w:t>R</w:t>
      </w:r>
      <w:r>
        <w:rPr>
          <w:vertAlign w:val="subscript"/>
          <w:lang w:val="en-US"/>
        </w:rPr>
        <w:t>cpt</w:t>
      </w:r>
      <w:proofErr w:type="spellEnd"/>
      <w:r>
        <w:rPr>
          <w:lang w:val="en-US"/>
        </w:rPr>
        <w:t>)</w:t>
      </w:r>
      <w:r w:rsidR="0089051B">
        <w:rPr>
          <w:lang w:val="en-US"/>
        </w:rPr>
        <w:t xml:space="preserve"> as follows</w:t>
      </w:r>
      <w:r>
        <w:rPr>
          <w:lang w:val="en-US"/>
        </w:rPr>
        <w:t>:</w:t>
      </w:r>
    </w:p>
    <w:p w14:paraId="7BF1434C" w14:textId="526A2EC3" w:rsidR="00404D85" w:rsidRDefault="003F743C" w:rsidP="00D5178A">
      <w:pPr>
        <w:spacing w:line="360" w:lineRule="auto"/>
        <w:rPr>
          <w:rFonts w:eastAsiaTheme="minorEastAsia"/>
          <w:lang w:val="en-US"/>
        </w:rPr>
      </w:pP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sidR="00AC639D">
        <w:rPr>
          <w:rFonts w:eastAsiaTheme="minorEastAsia"/>
          <w:lang w:val="en-US"/>
        </w:rPr>
        <w:t xml:space="preserve"> (eq. </w:t>
      </w:r>
      <w:r w:rsidR="002A46CF">
        <w:rPr>
          <w:rFonts w:eastAsiaTheme="minorEastAsia"/>
          <w:lang w:val="en-US"/>
        </w:rPr>
        <w:t>1</w:t>
      </w:r>
      <w:r w:rsidR="00AC639D">
        <w:rPr>
          <w:rFonts w:eastAsiaTheme="minorEastAsia"/>
          <w:lang w:val="en-US"/>
        </w:rPr>
        <w:t>)</w:t>
      </w:r>
    </w:p>
    <w:p w14:paraId="18A8FBE4" w14:textId="59DF7CFF" w:rsidR="006D01E0" w:rsidRDefault="002A46CF" w:rsidP="00D5178A">
      <w:pPr>
        <w:spacing w:line="360" w:lineRule="auto"/>
        <w:rPr>
          <w:rFonts w:eastAsiaTheme="minorEastAsia"/>
          <w:lang w:val="en-US"/>
        </w:rPr>
      </w:pPr>
      <w:r>
        <w:rPr>
          <w:rFonts w:eastAsiaTheme="minorEastAsia"/>
          <w:lang w:val="en-US"/>
        </w:rPr>
        <w:t>Where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The regression parameters b and c were estimated by fitting Bayesian models with </w:t>
      </w:r>
      <w:proofErr w:type="spellStart"/>
      <w:r>
        <w:rPr>
          <w:rFonts w:eastAsiaTheme="minorEastAsia"/>
          <w:lang w:val="en-US"/>
        </w:rPr>
        <w:t>Rstan</w:t>
      </w:r>
      <w:proofErr w:type="spellEnd"/>
      <w:r>
        <w:rPr>
          <w:rFonts w:eastAsiaTheme="minorEastAsia"/>
          <w:lang w:val="en-US"/>
        </w:rPr>
        <w:t xml:space="preserve"> </w:t>
      </w:r>
      <w:r w:rsidR="0052401B">
        <w:rPr>
          <w:rFonts w:eastAsiaTheme="minorEastAsia"/>
          <w:lang w:val="en-US"/>
        </w:rPr>
        <w:fldChar w:fldCharType="begin"/>
      </w:r>
      <w:r w:rsidR="0052401B">
        <w:rPr>
          <w:rFonts w:eastAsiaTheme="minorEastAsia"/>
          <w:lang w:val="en-US"/>
        </w:rPr>
        <w:instrText xml:space="preserve"> ADDIN EN.CITE &lt;EndNote&gt;&lt;Cite&gt;&lt;Author&gt;Stan Development Team&lt;/Author&gt;&lt;Year&gt;2018&lt;/Year&gt;&lt;RecNum&gt;2005&lt;/RecNum&gt;&lt;DisplayText&gt;(Stan Development Team 2018)&lt;/DisplayText&gt;&lt;record&gt;&lt;rec-number&gt;2005&lt;/rec-number&gt;&lt;foreign-keys&gt;&lt;key app="EN" db-id="5ffdt2ttwsr9d8ex25r55we4zea52d9az00x" timestamp="1572339429"&gt;2005&lt;/key&gt;&lt;/foreign-keys&gt;&lt;ref-type name="Computer Program"&gt;9&lt;/ref-type&gt;&lt;contributors&gt;&lt;authors&gt;&lt;author&gt;Stan Development Team,&lt;/author&gt;&lt;/authors&gt;&lt;/contributors&gt;&lt;titles&gt;&lt;title&gt;RStan: the R interface to Stan. R package version 2.19.2. http://mc-stan.org/.&lt;/title&gt;&lt;/titles&gt;&lt;dates&gt;&lt;year&gt;2018&lt;/year&gt;&lt;/dates&gt;&lt;urls&gt;&lt;/urls&gt;&lt;/record&gt;&lt;/Cite&gt;&lt;/EndNote&gt;</w:instrText>
      </w:r>
      <w:r w:rsidR="0052401B">
        <w:rPr>
          <w:rFonts w:eastAsiaTheme="minorEastAsia"/>
          <w:lang w:val="en-US"/>
        </w:rPr>
        <w:fldChar w:fldCharType="separate"/>
      </w:r>
      <w:r w:rsidR="0052401B">
        <w:rPr>
          <w:rFonts w:eastAsiaTheme="minorEastAsia"/>
          <w:noProof/>
          <w:lang w:val="en-US"/>
        </w:rPr>
        <w:t>(Stan Development Team 2018)</w:t>
      </w:r>
      <w:r w:rsidR="0052401B">
        <w:rPr>
          <w:rFonts w:eastAsiaTheme="minorEastAsia"/>
          <w:lang w:val="en-US"/>
        </w:rPr>
        <w:fldChar w:fldCharType="end"/>
      </w:r>
      <w:r>
        <w:rPr>
          <w:rFonts w:eastAsiaTheme="minorEastAsia"/>
          <w:lang w:val="en-US"/>
        </w:rPr>
        <w:t>. We used informat</w:t>
      </w:r>
      <w:r w:rsidR="0001145B">
        <w:rPr>
          <w:rFonts w:eastAsiaTheme="minorEastAsia"/>
          <w:lang w:val="en-US"/>
        </w:rPr>
        <w:t xml:space="preserve">ive priors for both parameters </w:t>
      </w:r>
      <w:r>
        <w:rPr>
          <w:rFonts w:eastAsiaTheme="minorEastAsia"/>
          <w:lang w:val="en-US"/>
        </w:rPr>
        <w:t>b ~</w:t>
      </w:r>
      <w:r w:rsidR="00C06D91">
        <w:rPr>
          <w:rFonts w:eastAsiaTheme="minorEastAsia"/>
          <w:lang w:val="en-US"/>
        </w:rPr>
        <w:t xml:space="preserve"> </w:t>
      </w:r>
      <w:r>
        <w:rPr>
          <w:rFonts w:eastAsiaTheme="minorEastAsia"/>
          <w:lang w:val="en-US"/>
        </w:rPr>
        <w:t>normal (200, 50); and c</w:t>
      </w:r>
      <w:r w:rsidR="004F1188">
        <w:rPr>
          <w:rFonts w:eastAsiaTheme="minorEastAsia"/>
          <w:lang w:val="en-US"/>
        </w:rPr>
        <w:t> </w:t>
      </w:r>
      <w:r>
        <w:rPr>
          <w:rFonts w:eastAsiaTheme="minorEastAsia"/>
          <w:lang w:val="en-US"/>
        </w:rPr>
        <w:t>~</w:t>
      </w:r>
      <w:r w:rsidR="004F1188">
        <w:rPr>
          <w:rFonts w:eastAsiaTheme="minorEastAsia"/>
          <w:lang w:val="en-US"/>
        </w:rPr>
        <w:t> </w:t>
      </w:r>
      <w:r w:rsidR="0001145B">
        <w:rPr>
          <w:rFonts w:eastAsiaTheme="minorEastAsia"/>
          <w:lang w:val="en-US"/>
        </w:rPr>
        <w:t>normal (1, 0.2)</w:t>
      </w:r>
      <w:r>
        <w:rPr>
          <w:rFonts w:eastAsiaTheme="minorEastAsia"/>
          <w:lang w:val="en-US"/>
        </w:rPr>
        <w:t>.</w:t>
      </w:r>
    </w:p>
    <w:p w14:paraId="65895409" w14:textId="0A1BF423" w:rsidR="002A46CF" w:rsidRDefault="002A46CF" w:rsidP="00D5178A">
      <w:pPr>
        <w:spacing w:line="360" w:lineRule="auto"/>
        <w:rPr>
          <w:rFonts w:eastAsiaTheme="minorEastAsia"/>
          <w:lang w:val="en-US"/>
        </w:rPr>
      </w:pPr>
      <w:r>
        <w:rPr>
          <w:rFonts w:eastAsiaTheme="minorEastAsia"/>
          <w:lang w:val="en-US"/>
        </w:rPr>
        <w:t>In some case, it was not possible to measure R</w:t>
      </w:r>
      <w:r>
        <w:rPr>
          <w:rFonts w:eastAsiaTheme="minorEastAsia"/>
          <w:vertAlign w:val="subscript"/>
          <w:lang w:val="en-US"/>
        </w:rPr>
        <w:t>0p</w:t>
      </w:r>
      <w:r>
        <w:rPr>
          <w:rFonts w:eastAsiaTheme="minorEastAsia"/>
          <w:lang w:val="en-US"/>
        </w:rPr>
        <w:t xml:space="preserve">. </w:t>
      </w:r>
      <w:r w:rsidR="006D01E0">
        <w:rPr>
          <w:rFonts w:eastAsiaTheme="minorEastAsia"/>
          <w:lang w:val="en-US"/>
        </w:rPr>
        <w:t xml:space="preserve">These missing values were included in the back-calculation model and estimated by using standard methods for missing data </w:t>
      </w:r>
      <w:r w:rsidR="004F1188">
        <w:rPr>
          <w:rFonts w:eastAsiaTheme="minorEastAsia"/>
          <w:lang w:val="en-US"/>
        </w:rPr>
        <w:fldChar w:fldCharType="begin"/>
      </w:r>
      <w:r w:rsidR="004F1188">
        <w:rPr>
          <w:rFonts w:eastAsiaTheme="minorEastAsia"/>
          <w:lang w:val="en-US"/>
        </w:rPr>
        <w:instrText xml:space="preserve"> ADDIN EN.CITE &lt;EndNote&gt;&lt;Cite&gt;&lt;Author&gt;Stan Development Team&lt;/Author&gt;&lt;Year&gt;2018&lt;/Year&gt;&lt;RecNum&gt;2005&lt;/RecNum&gt;&lt;DisplayText&gt;(Stan Development Team 2018)&lt;/DisplayText&gt;&lt;record&gt;&lt;rec-number&gt;2005&lt;/rec-number&gt;&lt;foreign-keys&gt;&lt;key app="EN" db-id="5ffdt2ttwsr9d8ex25r55we4zea52d9az00x" timestamp="1572339429"&gt;2005&lt;/key&gt;&lt;/foreign-keys&gt;&lt;ref-type name="Computer Program"&gt;9&lt;/ref-type&gt;&lt;contributors&gt;&lt;authors&gt;&lt;author&gt;Stan Development Team,&lt;/author&gt;&lt;/authors&gt;&lt;/contributors&gt;&lt;titles&gt;&lt;title&gt;RStan: the R interface to Stan. R package version 2.19.2. http://mc-stan.org/.&lt;/title&gt;&lt;/titles&gt;&lt;dates&gt;&lt;year&gt;2018&lt;/year&gt;&lt;/dates&gt;&lt;urls&gt;&lt;/urls&gt;&lt;/record&gt;&lt;/Cite&gt;&lt;/EndNote&gt;</w:instrText>
      </w:r>
      <w:r w:rsidR="004F1188">
        <w:rPr>
          <w:rFonts w:eastAsiaTheme="minorEastAsia"/>
          <w:lang w:val="en-US"/>
        </w:rPr>
        <w:fldChar w:fldCharType="separate"/>
      </w:r>
      <w:r w:rsidR="004F1188">
        <w:rPr>
          <w:rFonts w:eastAsiaTheme="minorEastAsia"/>
          <w:noProof/>
          <w:lang w:val="en-US"/>
        </w:rPr>
        <w:t>(Stan Development Team 2018)</w:t>
      </w:r>
      <w:r w:rsidR="004F1188">
        <w:rPr>
          <w:rFonts w:eastAsiaTheme="minorEastAsia"/>
          <w:lang w:val="en-US"/>
        </w:rPr>
        <w:fldChar w:fldCharType="end"/>
      </w:r>
      <w:r w:rsidR="006D01E0">
        <w:rPr>
          <w:rFonts w:eastAsiaTheme="minorEastAsia"/>
          <w:lang w:val="en-US"/>
        </w:rPr>
        <w:t xml:space="preserve">. </w:t>
      </w:r>
    </w:p>
    <w:p w14:paraId="6CF91C56" w14:textId="0A8AEF42" w:rsidR="006D01E0" w:rsidRDefault="006D01E0" w:rsidP="00D5178A">
      <w:pPr>
        <w:spacing w:line="360" w:lineRule="auto"/>
        <w:rPr>
          <w:rFonts w:eastAsiaTheme="minorEastAsia"/>
          <w:lang w:val="en-US"/>
        </w:rPr>
      </w:pPr>
      <w:r>
        <w:rPr>
          <w:rFonts w:eastAsiaTheme="minorEastAsia"/>
          <w:lang w:val="en-US"/>
        </w:rPr>
        <w:t xml:space="preserve">Afterwards, the back-calculation by the Modified Fry (MF) model (eq. 2) </w:t>
      </w:r>
      <w:r>
        <w:rPr>
          <w:rFonts w:eastAsiaTheme="minorEastAsia"/>
          <w:lang w:val="en-US"/>
        </w:rPr>
        <w:fldChar w:fldCharType="begin"/>
      </w:r>
      <w:r>
        <w:rPr>
          <w:rFonts w:eastAsiaTheme="minorEastAsia"/>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Pr>
          <w:rFonts w:eastAsiaTheme="minorEastAsia"/>
          <w:lang w:val="en-US"/>
        </w:rPr>
        <w:fldChar w:fldCharType="separate"/>
      </w:r>
      <w:r>
        <w:rPr>
          <w:rFonts w:eastAsiaTheme="minorEastAsia"/>
          <w:noProof/>
          <w:lang w:val="en-US"/>
        </w:rPr>
        <w:t>(Vigliola et al. 2000)</w:t>
      </w:r>
      <w:r>
        <w:rPr>
          <w:rFonts w:eastAsiaTheme="minorEastAsia"/>
          <w:lang w:val="en-US"/>
        </w:rPr>
        <w:fldChar w:fldCharType="end"/>
      </w:r>
      <w:r>
        <w:rPr>
          <w:rFonts w:eastAsiaTheme="minorEastAsia"/>
          <w:lang w:val="en-US"/>
        </w:rPr>
        <w:t xml:space="preserve"> was applied for each individual</w:t>
      </w:r>
      <w:r w:rsidR="00E84032">
        <w:rPr>
          <w:rFonts w:eastAsiaTheme="minorEastAsia"/>
          <w:lang w:val="en-US"/>
        </w:rPr>
        <w:t>.</w:t>
      </w:r>
    </w:p>
    <w:p w14:paraId="3CA07156" w14:textId="77777777" w:rsidR="006D01E0" w:rsidRPr="002A46CF" w:rsidRDefault="006D01E0" w:rsidP="00D5178A">
      <w:pPr>
        <w:spacing w:line="360" w:lineRule="auto"/>
        <w:rPr>
          <w:lang w:val="en-US"/>
        </w:rPr>
      </w:pPr>
    </w:p>
    <w:p w14:paraId="71AFB2A4" w14:textId="081359BC"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sidR="006D01E0">
        <w:rPr>
          <w:rFonts w:eastAsiaTheme="minorEastAsia"/>
          <w:lang w:val="en-US"/>
        </w:rPr>
        <w:t>(eq. 2</w:t>
      </w:r>
      <w:r>
        <w:rPr>
          <w:rFonts w:eastAsiaTheme="minorEastAsia"/>
          <w:lang w:val="en-US"/>
        </w:rPr>
        <w:t>)</w:t>
      </w:r>
    </w:p>
    <w:p w14:paraId="7C653D7A" w14:textId="7B441E10" w:rsidR="00404D85" w:rsidRDefault="0001145B">
      <w:pPr>
        <w:spacing w:line="360" w:lineRule="auto"/>
        <w:rPr>
          <w:rFonts w:eastAsiaTheme="minorEastAsia"/>
          <w:lang w:val="en-US"/>
        </w:rPr>
      </w:pPr>
      <w:r>
        <w:rPr>
          <w:rFonts w:eastAsiaTheme="minorEastAsia"/>
          <w:lang w:val="en-US"/>
        </w:rPr>
        <w:t>W</w:t>
      </w:r>
      <w:r w:rsidR="00AC639D">
        <w:rPr>
          <w:rFonts w:eastAsiaTheme="minorEastAsia"/>
          <w:lang w:val="en-US"/>
        </w:rPr>
        <w:t>here L</w:t>
      </w:r>
      <w:r w:rsidR="00AC639D">
        <w:rPr>
          <w:rFonts w:eastAsiaTheme="minorEastAsia"/>
          <w:vertAlign w:val="subscript"/>
          <w:lang w:val="en-US"/>
        </w:rPr>
        <w:t>i</w:t>
      </w:r>
      <w:r w:rsidR="00AC639D">
        <w:rPr>
          <w:rFonts w:eastAsiaTheme="minorEastAsia"/>
          <w:lang w:val="en-US"/>
        </w:rPr>
        <w:t xml:space="preserve"> and R</w:t>
      </w:r>
      <w:r w:rsidR="00AC639D">
        <w:rPr>
          <w:rFonts w:eastAsiaTheme="minorEastAsia"/>
          <w:vertAlign w:val="subscript"/>
          <w:lang w:val="en-US"/>
        </w:rPr>
        <w:t>i</w:t>
      </w:r>
      <w:r w:rsidR="00AC639D">
        <w:rPr>
          <w:rFonts w:eastAsiaTheme="minorEastAsia"/>
          <w:lang w:val="en-US"/>
        </w:rPr>
        <w:t xml:space="preserve"> are the fish length and otolith radius at age </w:t>
      </w:r>
      <w:proofErr w:type="spellStart"/>
      <w:r>
        <w:rPr>
          <w:rFonts w:eastAsiaTheme="minorEastAsia"/>
          <w:i/>
          <w:lang w:val="en-US"/>
        </w:rPr>
        <w:t>i</w:t>
      </w:r>
      <w:proofErr w:type="spellEnd"/>
      <w:r>
        <w:rPr>
          <w:rFonts w:eastAsiaTheme="minorEastAsia"/>
          <w:lang w:val="en-US"/>
        </w:rPr>
        <w:t xml:space="preserve">, </w:t>
      </w:r>
      <w:r w:rsidR="00AC639D">
        <w:rPr>
          <w:rFonts w:eastAsiaTheme="minorEastAsia"/>
          <w:lang w:val="en-US"/>
        </w:rPr>
        <w:t>L</w:t>
      </w:r>
      <w:r w:rsidR="00AC639D">
        <w:rPr>
          <w:rFonts w:eastAsiaTheme="minorEastAsia"/>
          <w:vertAlign w:val="subscript"/>
          <w:lang w:val="en-US"/>
        </w:rPr>
        <w:t>0p</w:t>
      </w:r>
      <w:r w:rsidR="00AC639D">
        <w:rPr>
          <w:rFonts w:eastAsiaTheme="minorEastAsia"/>
          <w:lang w:val="en-US"/>
        </w:rPr>
        <w:t xml:space="preserve"> and R</w:t>
      </w:r>
      <w:r w:rsidR="00AC639D">
        <w:rPr>
          <w:rFonts w:eastAsiaTheme="minorEastAsia"/>
          <w:vertAlign w:val="subscript"/>
          <w:lang w:val="en-US"/>
        </w:rPr>
        <w:t>0p</w:t>
      </w:r>
      <w:r w:rsidR="00AC639D">
        <w:rPr>
          <w:rFonts w:eastAsiaTheme="minorEastAsia"/>
          <w:lang w:val="en-US"/>
        </w:rPr>
        <w:t xml:space="preserve"> are the fish size and radius of otolith at hatching</w:t>
      </w:r>
      <w:r>
        <w:rPr>
          <w:rFonts w:eastAsiaTheme="minorEastAsia"/>
          <w:lang w:val="en-US"/>
        </w:rPr>
        <w:t>.</w:t>
      </w:r>
      <w:r w:rsidR="00E84032">
        <w:rPr>
          <w:rFonts w:eastAsiaTheme="minorEastAsia"/>
          <w:lang w:val="en-US"/>
        </w:rPr>
        <w:t xml:space="preserve"> </w:t>
      </w:r>
      <w:r>
        <w:rPr>
          <w:rFonts w:eastAsiaTheme="minorEastAsia"/>
          <w:lang w:val="en-US"/>
        </w:rPr>
        <w:t>T</w:t>
      </w:r>
      <w:r w:rsidR="00AC639D">
        <w:rPr>
          <w:rFonts w:eastAsiaTheme="minorEastAsia"/>
          <w:lang w:val="en-US"/>
        </w:rPr>
        <w:t>he L</w:t>
      </w:r>
      <w:r w:rsidR="00AC639D">
        <w:rPr>
          <w:rFonts w:eastAsiaTheme="minorEastAsia"/>
          <w:vertAlign w:val="subscript"/>
          <w:lang w:val="en-US"/>
        </w:rPr>
        <w:t xml:space="preserve">0p </w:t>
      </w:r>
      <w:r w:rsidR="00AC639D">
        <w:rPr>
          <w:rFonts w:eastAsiaTheme="minorEastAsia"/>
          <w:lang w:val="en-US"/>
        </w:rPr>
        <w:t>p</w:t>
      </w:r>
      <w:r w:rsidR="00E84032">
        <w:rPr>
          <w:rFonts w:eastAsiaTheme="minorEastAsia"/>
          <w:lang w:val="en-US"/>
        </w:rPr>
        <w:t>arameter was given for each species in table II.</w:t>
      </w:r>
    </w:p>
    <w:p w14:paraId="7359E4A9" w14:textId="77777777" w:rsidR="00E84032" w:rsidRDefault="00E84032">
      <w:pPr>
        <w:spacing w:line="360" w:lineRule="auto"/>
        <w:rPr>
          <w:rFonts w:eastAsiaTheme="minorEastAsia"/>
          <w:lang w:val="en-US"/>
        </w:rPr>
      </w:pPr>
    </w:p>
    <w:p w14:paraId="52F473EB" w14:textId="77777777" w:rsidR="00404D85" w:rsidRDefault="00404D85">
      <w:pPr>
        <w:spacing w:line="360" w:lineRule="auto"/>
        <w:rPr>
          <w:rFonts w:eastAsiaTheme="minorEastAsia"/>
          <w:lang w:val="en-US"/>
        </w:rPr>
        <w:sectPr w:rsidR="00404D85" w:rsidSect="00006252">
          <w:footerReference w:type="default" r:id="rId11"/>
          <w:pgSz w:w="11906" w:h="16838"/>
          <w:pgMar w:top="1417" w:right="1417" w:bottom="1417" w:left="1417" w:header="0" w:footer="0" w:gutter="0"/>
          <w:lnNumType w:countBy="1" w:restart="continuous"/>
          <w:cols w:space="720"/>
          <w:formProt w:val="0"/>
          <w:docGrid w:linePitch="360" w:charSpace="-6145"/>
        </w:sectPr>
      </w:pPr>
    </w:p>
    <w:p w14:paraId="070FEF4B" w14:textId="69D4C5A5"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w:t>
      </w:r>
      <w:r w:rsidR="0001145B">
        <w:rPr>
          <w:lang w:val="en-US"/>
        </w:rPr>
        <w:t>obtain</w:t>
      </w:r>
      <w:r>
        <w:rPr>
          <w:lang w:val="en-US"/>
        </w:rPr>
        <w:t xml:space="preserve">ed.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proofErr w:type="spellStart"/>
            <w:r w:rsidRPr="00AC3D54">
              <w:rPr>
                <w:i/>
                <w:lang w:val="en-US"/>
              </w:rPr>
              <w:t>Abudefduf</w:t>
            </w:r>
            <w:proofErr w:type="spellEnd"/>
            <w:r w:rsidRPr="00AC3D54">
              <w:rPr>
                <w:i/>
                <w:lang w:val="en-US"/>
              </w:rPr>
              <w:t xml:space="preserve"> </w:t>
            </w:r>
            <w:proofErr w:type="spellStart"/>
            <w:r w:rsidRPr="00AC3D54">
              <w:rPr>
                <w:i/>
                <w:lang w:val="en-US"/>
              </w:rPr>
              <w:t>sexfasciatus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E869BE6"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achilles</w:t>
            </w:r>
            <w:proofErr w:type="spellEnd"/>
            <w:r w:rsidRPr="00AC3D54">
              <w:rPr>
                <w:i/>
                <w:lang w:val="en-US"/>
              </w:rPr>
              <w:t xml:space="preserve">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lineatus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proofErr w:type="spellStart"/>
            <w:r w:rsidRPr="00AC3D54">
              <w:rPr>
                <w:i/>
                <w:lang w:val="en-US"/>
              </w:rPr>
              <w:t>Acanthurus</w:t>
            </w:r>
            <w:proofErr w:type="spellEnd"/>
            <w:r w:rsidRPr="00AC3D54">
              <w:rPr>
                <w:i/>
                <w:lang w:val="en-US"/>
              </w:rPr>
              <w:t xml:space="preserve">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pyroferus</w:t>
            </w:r>
            <w:proofErr w:type="spellEnd"/>
            <w:r w:rsidRPr="00AC3D54">
              <w:rPr>
                <w:i/>
                <w:lang w:val="en-US"/>
              </w:rPr>
              <w:t xml:space="preserve"> </w:t>
            </w:r>
            <w:r>
              <w:rPr>
                <w:color w:val="000000"/>
                <w:lang w:val="en-US"/>
              </w:rPr>
              <w:t>(</w:t>
            </w:r>
            <w:proofErr w:type="spellStart"/>
            <w:r w:rsidRPr="00AC3D54">
              <w:rPr>
                <w:lang w:val="en-US"/>
              </w:rPr>
              <w:t>Kittlitz</w:t>
            </w:r>
            <w:proofErr w:type="spellEnd"/>
            <w:r w:rsidRPr="00AC3D54">
              <w:rPr>
                <w:lang w:val="en-US"/>
              </w:rPr>
              <w:t>,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triostegus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proofErr w:type="spellStart"/>
            <w:r w:rsidRPr="00AC3D54">
              <w:rPr>
                <w:i/>
                <w:lang w:val="en-US"/>
              </w:rPr>
              <w:t>Balistapus</w:t>
            </w:r>
            <w:proofErr w:type="spellEnd"/>
            <w:r w:rsidRPr="00AC3D54">
              <w:rPr>
                <w:i/>
                <w:lang w:val="en-US"/>
              </w:rPr>
              <w:t xml:space="preserve"> </w:t>
            </w:r>
            <w:proofErr w:type="spellStart"/>
            <w:r>
              <w:rPr>
                <w:i/>
                <w:color w:val="000000"/>
                <w:lang w:val="en-US"/>
              </w:rPr>
              <w:t>undulatus</w:t>
            </w:r>
            <w:proofErr w:type="spellEnd"/>
            <w:r w:rsidRPr="00AC3D54">
              <w:rPr>
                <w:i/>
                <w:lang w:val="en-US"/>
              </w:rPr>
              <w:t xml:space="preserve"> </w:t>
            </w:r>
            <w:r>
              <w:rPr>
                <w:color w:val="000000"/>
                <w:lang w:val="en-US"/>
              </w:rPr>
              <w:t>(</w:t>
            </w:r>
            <w:proofErr w:type="spellStart"/>
            <w:r w:rsidRPr="00AC3D54">
              <w:rPr>
                <w:lang w:val="en-US"/>
              </w:rPr>
              <w:t>Tilesius</w:t>
            </w:r>
            <w:proofErr w:type="spellEnd"/>
            <w:r w:rsidRPr="00AC3D54">
              <w:rPr>
                <w:lang w:val="en-US"/>
              </w:rPr>
              <w:t>,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proofErr w:type="spellStart"/>
            <w:r>
              <w:rPr>
                <w:lang w:val="en-US"/>
              </w:rPr>
              <w:t>Balistidae</w:t>
            </w:r>
            <w:proofErr w:type="spellEnd"/>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proofErr w:type="spellStart"/>
            <w:r w:rsidRPr="00AC3D54">
              <w:rPr>
                <w:i/>
                <w:lang w:val="en-US"/>
              </w:rPr>
              <w:t>Caranx</w:t>
            </w:r>
            <w:proofErr w:type="spellEnd"/>
            <w:r w:rsidRPr="00AC3D54">
              <w:rPr>
                <w:i/>
                <w:lang w:val="en-US"/>
              </w:rPr>
              <w:t xml:space="preserve"> </w:t>
            </w:r>
            <w:proofErr w:type="spellStart"/>
            <w:r w:rsidRPr="00AC3D54">
              <w:rPr>
                <w:i/>
                <w:lang w:val="en-US"/>
              </w:rPr>
              <w:t>melampygus</w:t>
            </w:r>
            <w:proofErr w:type="spellEnd"/>
            <w:r w:rsidRPr="00AC3D54">
              <w:rPr>
                <w:i/>
                <w:lang w:val="en-US"/>
              </w:rPr>
              <w:t xml:space="preserve">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proofErr w:type="spellStart"/>
            <w:r>
              <w:rPr>
                <w:lang w:val="en-US"/>
              </w:rPr>
              <w:t>Carangidae</w:t>
            </w:r>
            <w:proofErr w:type="spellEnd"/>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bispinosa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flavissima</w:t>
            </w:r>
            <w:proofErr w:type="spellEnd"/>
            <w:r w:rsidRPr="00AC3D54">
              <w:rPr>
                <w:i/>
                <w:lang w:val="en-US"/>
              </w:rPr>
              <w:t xml:space="preserve">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argus</w:t>
            </w:r>
            <w:proofErr w:type="spellEnd"/>
            <w:r w:rsidRPr="00AC3D54">
              <w:rPr>
                <w:i/>
                <w:lang w:val="en-US"/>
              </w:rPr>
              <w:t xml:space="preserve">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urodeta</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 xml:space="preserve">Chaetodon </w:t>
            </w:r>
            <w:proofErr w:type="spellStart"/>
            <w:r w:rsidRPr="00AC3D54">
              <w:rPr>
                <w:i/>
                <w:lang w:val="en-US"/>
              </w:rPr>
              <w:t>citrinellus</w:t>
            </w:r>
            <w:proofErr w:type="spellEnd"/>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w:t>
            </w:r>
            <w:proofErr w:type="spellStart"/>
            <w:r w:rsidRPr="00AC3D54">
              <w:rPr>
                <w:i/>
                <w:lang w:val="en-US"/>
              </w:rPr>
              <w:t>ornatissimus</w:t>
            </w:r>
            <w:proofErr w:type="spellEnd"/>
            <w:r w:rsidRPr="00AC3D54">
              <w:rPr>
                <w:i/>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proofErr w:type="spellStart"/>
            <w:r w:rsidRPr="00AC3D54">
              <w:rPr>
                <w:i/>
                <w:lang w:val="en-US"/>
              </w:rPr>
              <w:t>Cheilinus</w:t>
            </w:r>
            <w:proofErr w:type="spellEnd"/>
            <w:r w:rsidRPr="00AC3D54">
              <w:rPr>
                <w:i/>
                <w:lang w:val="en-US"/>
              </w:rPr>
              <w:t xml:space="preserve"> </w:t>
            </w:r>
            <w:proofErr w:type="spellStart"/>
            <w:r w:rsidRPr="00AC3D54">
              <w:rPr>
                <w:i/>
                <w:lang w:val="en-US"/>
              </w:rPr>
              <w:t>chlorourus</w:t>
            </w:r>
            <w:proofErr w:type="spellEnd"/>
            <w:r w:rsidRPr="00AC3D54">
              <w:rPr>
                <w:i/>
                <w:lang w:val="en-US"/>
              </w:rPr>
              <w:t xml:space="preserve">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proofErr w:type="spellStart"/>
            <w:r>
              <w:rPr>
                <w:lang w:val="en-US"/>
              </w:rPr>
              <w:t>Labridae</w:t>
            </w:r>
            <w:proofErr w:type="spellEnd"/>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proofErr w:type="spellStart"/>
            <w:r w:rsidRPr="00AC3D54">
              <w:rPr>
                <w:i/>
                <w:lang w:val="en-US"/>
              </w:rPr>
              <w:t>Chlorurus</w:t>
            </w:r>
            <w:proofErr w:type="spellEnd"/>
            <w:r w:rsidRPr="00AC3D54">
              <w:rPr>
                <w:i/>
                <w:lang w:val="en-US"/>
              </w:rPr>
              <w:t xml:space="preserve"> </w:t>
            </w:r>
            <w:proofErr w:type="spellStart"/>
            <w:r w:rsidRPr="00AC3D54">
              <w:rPr>
                <w:i/>
                <w:lang w:val="en-US"/>
              </w:rPr>
              <w:t>spilurus</w:t>
            </w:r>
            <w:proofErr w:type="spellEnd"/>
            <w:r w:rsidRPr="00AC3D54">
              <w:rPr>
                <w:i/>
                <w:lang w:val="en-US"/>
              </w:rPr>
              <w:t xml:space="preserve">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proofErr w:type="spellStart"/>
            <w:r>
              <w:rPr>
                <w:lang w:val="en-US"/>
              </w:rPr>
              <w:t>Scaridae</w:t>
            </w:r>
            <w:proofErr w:type="spellEnd"/>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iomelas</w:t>
            </w:r>
            <w:proofErr w:type="spellEnd"/>
            <w:r w:rsidRPr="00AC3D54">
              <w:rPr>
                <w:i/>
                <w:lang w:val="en-US"/>
              </w:rPr>
              <w:t xml:space="preserve">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viridis</w:t>
            </w:r>
            <w:proofErr w:type="spellEnd"/>
            <w:r w:rsidRPr="00AC3D54">
              <w:rPr>
                <w:i/>
                <w:lang w:val="en-US"/>
              </w:rPr>
              <w:t xml:space="preserve">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marginatus</w:t>
            </w:r>
            <w:proofErr w:type="spellEnd"/>
            <w:r w:rsidRPr="00AC3D54">
              <w:rPr>
                <w:i/>
                <w:lang w:val="en-US"/>
              </w:rPr>
              <w:t xml:space="preserve">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striatus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aruanus</w:t>
            </w:r>
            <w:proofErr w:type="spellEnd"/>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flavicaudus</w:t>
            </w:r>
            <w:proofErr w:type="spellEnd"/>
            <w:r w:rsidRPr="00AC3D54">
              <w:rPr>
                <w:i/>
                <w:lang w:val="en-US"/>
              </w:rPr>
              <w:t xml:space="preserve">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proofErr w:type="spellStart"/>
            <w:r w:rsidRPr="00AC3D54">
              <w:rPr>
                <w:i/>
                <w:lang w:val="en-US"/>
              </w:rPr>
              <w:t>Epibulus</w:t>
            </w:r>
            <w:proofErr w:type="spellEnd"/>
            <w:r w:rsidRPr="00AC3D54">
              <w:rPr>
                <w:i/>
                <w:lang w:val="en-US"/>
              </w:rPr>
              <w:t xml:space="preserve"> </w:t>
            </w:r>
            <w:proofErr w:type="spellStart"/>
            <w:r w:rsidRPr="00AC3D54">
              <w:rPr>
                <w:i/>
                <w:lang w:val="en-US"/>
              </w:rPr>
              <w:t>insidiator</w:t>
            </w:r>
            <w:proofErr w:type="spellEnd"/>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fasciatus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hexagonatus</w:t>
            </w:r>
            <w:proofErr w:type="spellEnd"/>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proofErr w:type="spellStart"/>
            <w:r w:rsidRPr="00AC3D54">
              <w:rPr>
                <w:i/>
                <w:lang w:val="en-US"/>
              </w:rPr>
              <w:lastRenderedPageBreak/>
              <w:t>Epinephelus</w:t>
            </w:r>
            <w:proofErr w:type="spellEnd"/>
            <w:r w:rsidRPr="00AC3D54">
              <w:rPr>
                <w:i/>
                <w:lang w:val="en-US"/>
              </w:rPr>
              <w:t xml:space="preserve"> </w:t>
            </w:r>
            <w:proofErr w:type="spellStart"/>
            <w:r w:rsidRPr="00AC3D54">
              <w:rPr>
                <w:i/>
                <w:lang w:val="en-US"/>
              </w:rPr>
              <w:t>merra</w:t>
            </w:r>
            <w:proofErr w:type="spellEnd"/>
            <w:r w:rsidRPr="00AC3D54">
              <w:rPr>
                <w:i/>
                <w:lang w:val="en-US"/>
              </w:rPr>
              <w:t xml:space="preserve">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polyphekadion</w:t>
            </w:r>
            <w:proofErr w:type="spellEnd"/>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proofErr w:type="spellStart"/>
            <w:r w:rsidRPr="00AC3D54">
              <w:rPr>
                <w:i/>
                <w:lang w:val="en-US"/>
              </w:rPr>
              <w:t>Gnathodentex</w:t>
            </w:r>
            <w:proofErr w:type="spellEnd"/>
            <w:r w:rsidRPr="00AC3D54">
              <w:rPr>
                <w:i/>
                <w:lang w:val="en-US"/>
              </w:rPr>
              <w:t xml:space="preserve"> </w:t>
            </w:r>
            <w:proofErr w:type="spellStart"/>
            <w:r w:rsidRPr="00AC3D54">
              <w:rPr>
                <w:i/>
                <w:lang w:val="en-US"/>
              </w:rPr>
              <w:t>aureolineatus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1779DE57" w14:textId="77777777" w:rsidR="00AC3D54" w:rsidRDefault="00AC3D54" w:rsidP="00AC3D54">
            <w:pPr>
              <w:rPr>
                <w:lang w:val="en-US"/>
              </w:rPr>
            </w:pPr>
            <w:proofErr w:type="spellStart"/>
            <w:r>
              <w:rPr>
                <w:lang w:val="en-US"/>
              </w:rPr>
              <w:t>Lethrinidae</w:t>
            </w:r>
            <w:proofErr w:type="spellEnd"/>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proofErr w:type="spellStart"/>
            <w:r w:rsidRPr="00AC3D54">
              <w:rPr>
                <w:i/>
                <w:lang w:val="en-US"/>
              </w:rPr>
              <w:t>Gymnosarda</w:t>
            </w:r>
            <w:proofErr w:type="spellEnd"/>
            <w:r w:rsidRPr="00AC3D54">
              <w:rPr>
                <w:i/>
                <w:lang w:val="en-US"/>
              </w:rPr>
              <w:t xml:space="preserve"> unicolor</w:t>
            </w:r>
            <w:r w:rsidRPr="00AC3D54">
              <w:rPr>
                <w:lang w:val="en-US"/>
              </w:rPr>
              <w:t xml:space="preserve"> (</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proofErr w:type="spellStart"/>
            <w:r w:rsidRPr="00AC3D54">
              <w:rPr>
                <w:i/>
                <w:lang w:val="en-US"/>
              </w:rPr>
              <w:t>Halichoeres</w:t>
            </w:r>
            <w:proofErr w:type="spellEnd"/>
            <w:r w:rsidRPr="00AC3D54">
              <w:rPr>
                <w:i/>
                <w:lang w:val="en-US"/>
              </w:rPr>
              <w:t xml:space="preserve"> </w:t>
            </w:r>
            <w:proofErr w:type="spellStart"/>
            <w:r w:rsidRPr="00AC3D54">
              <w:rPr>
                <w:i/>
                <w:lang w:val="en-US"/>
              </w:rPr>
              <w:t>trimaculatus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1834)</w:t>
            </w:r>
          </w:p>
        </w:tc>
        <w:tc>
          <w:tcPr>
            <w:tcW w:w="1803" w:type="dxa"/>
            <w:shd w:val="clear" w:color="auto" w:fill="auto"/>
            <w:tcMar>
              <w:left w:w="108" w:type="dxa"/>
            </w:tcMar>
          </w:tcPr>
          <w:p w14:paraId="542DF590"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fulvus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proofErr w:type="spellStart"/>
            <w:r w:rsidRPr="00AC3D54">
              <w:rPr>
                <w:i/>
                <w:lang w:val="en-US"/>
              </w:rPr>
              <w:t>Lutjanus</w:t>
            </w:r>
            <w:proofErr w:type="spellEnd"/>
            <w:r w:rsidRPr="00AC3D54">
              <w:rPr>
                <w:i/>
                <w:lang w:val="en-US"/>
              </w:rPr>
              <w:t xml:space="preserve"> gibbus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79E5463B"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kasmira</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146F8813"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proofErr w:type="spellStart"/>
            <w:r w:rsidRPr="00AC3D54">
              <w:rPr>
                <w:i/>
                <w:lang w:val="en-US"/>
              </w:rPr>
              <w:t>Monotaxis</w:t>
            </w:r>
            <w:proofErr w:type="spellEnd"/>
            <w:r w:rsidRPr="00AC3D54">
              <w:rPr>
                <w:i/>
                <w:lang w:val="en-US"/>
              </w:rPr>
              <w:t xml:space="preserve"> </w:t>
            </w:r>
            <w:proofErr w:type="spellStart"/>
            <w:r w:rsidRPr="00AC3D54">
              <w:rPr>
                <w:i/>
                <w:lang w:val="en-US"/>
              </w:rPr>
              <w:t>grandoculis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5585D40" w14:textId="77777777" w:rsidR="00820A87" w:rsidRDefault="00820A87" w:rsidP="00820A87">
            <w:pPr>
              <w:rPr>
                <w:lang w:val="en-US"/>
              </w:rPr>
            </w:pPr>
            <w:proofErr w:type="spellStart"/>
            <w:r>
              <w:rPr>
                <w:lang w:val="en-US"/>
              </w:rPr>
              <w:t>Lethrinidae</w:t>
            </w:r>
            <w:proofErr w:type="spellEnd"/>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proofErr w:type="spellStart"/>
            <w:r w:rsidRPr="00AC3D54">
              <w:rPr>
                <w:i/>
                <w:lang w:val="en-US"/>
              </w:rPr>
              <w:t>Mulloidichthys</w:t>
            </w:r>
            <w:proofErr w:type="spellEnd"/>
            <w:r w:rsidRPr="00AC3D54">
              <w:rPr>
                <w:i/>
                <w:lang w:val="en-US"/>
              </w:rPr>
              <w:t xml:space="preserve"> </w:t>
            </w:r>
            <w:proofErr w:type="spellStart"/>
            <w:r w:rsidRPr="00AC3D54">
              <w:rPr>
                <w:i/>
                <w:lang w:val="en-US"/>
              </w:rPr>
              <w:t>flavolineatus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39464451" w14:textId="77777777" w:rsidR="00820A87" w:rsidRDefault="00820A87" w:rsidP="00820A87">
            <w:pPr>
              <w:rPr>
                <w:lang w:val="en-US"/>
              </w:rPr>
            </w:pPr>
            <w:proofErr w:type="spellStart"/>
            <w:r>
              <w:rPr>
                <w:lang w:val="en-US"/>
              </w:rPr>
              <w:t>Mullidae</w:t>
            </w:r>
            <w:proofErr w:type="spellEnd"/>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proofErr w:type="spellStart"/>
            <w:r w:rsidRPr="00AC3D54">
              <w:rPr>
                <w:i/>
                <w:lang w:val="en-US"/>
              </w:rPr>
              <w:t>Myripristis</w:t>
            </w:r>
            <w:proofErr w:type="spellEnd"/>
            <w:r w:rsidRPr="00AC3D54">
              <w:rPr>
                <w:i/>
                <w:lang w:val="en-US"/>
              </w:rPr>
              <w:t xml:space="preserve"> </w:t>
            </w:r>
            <w:proofErr w:type="spellStart"/>
            <w:r w:rsidRPr="00AC3D54">
              <w:rPr>
                <w:i/>
                <w:lang w:val="en-US"/>
              </w:rPr>
              <w:t>berndti</w:t>
            </w:r>
            <w:proofErr w:type="spellEnd"/>
            <w:r w:rsidRPr="00AC3D54">
              <w:rPr>
                <w:i/>
                <w:lang w:val="en-US"/>
              </w:rPr>
              <w:t xml:space="preserve"> </w:t>
            </w:r>
            <w:r>
              <w:rPr>
                <w:color w:val="000000"/>
                <w:lang w:val="en-US"/>
              </w:rPr>
              <w:t>(</w:t>
            </w:r>
            <w:r w:rsidRPr="00AC3D54">
              <w:rPr>
                <w:lang w:val="en-US"/>
              </w:rPr>
              <w:t xml:space="preserve">Jordan &amp; </w:t>
            </w:r>
            <w:proofErr w:type="spellStart"/>
            <w:r w:rsidRPr="00AC3D54">
              <w:rPr>
                <w:lang w:val="en-US"/>
              </w:rPr>
              <w:t>Evermann</w:t>
            </w:r>
            <w:proofErr w:type="spellEnd"/>
            <w:r w:rsidRPr="00AC3D54">
              <w:rPr>
                <w:lang w:val="en-US"/>
              </w:rPr>
              <w:t>,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lituratus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unicornis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proofErr w:type="spellStart"/>
            <w:r w:rsidRPr="00AC3D54">
              <w:rPr>
                <w:i/>
                <w:lang w:val="en-US"/>
              </w:rPr>
              <w:t>Odonus</w:t>
            </w:r>
            <w:proofErr w:type="spellEnd"/>
            <w:r w:rsidRPr="00AC3D54">
              <w:rPr>
                <w:i/>
                <w:lang w:val="en-US"/>
              </w:rPr>
              <w:t xml:space="preserve"> </w:t>
            </w:r>
            <w:proofErr w:type="spellStart"/>
            <w:r w:rsidRPr="00AC3D54">
              <w:rPr>
                <w:i/>
                <w:lang w:val="en-US"/>
              </w:rPr>
              <w:t>niger</w:t>
            </w:r>
            <w:proofErr w:type="spellEnd"/>
            <w:r w:rsidRPr="00AC3D54">
              <w:rPr>
                <w:i/>
                <w:lang w:val="en-US"/>
              </w:rPr>
              <w:t xml:space="preserve"> </w:t>
            </w:r>
            <w:r w:rsidRPr="00AC3D54">
              <w:rPr>
                <w:lang w:val="en-US"/>
              </w:rPr>
              <w:t>(</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1D2F0519" w14:textId="77777777" w:rsidR="00820A87" w:rsidRDefault="00820A87" w:rsidP="00820A87">
            <w:pPr>
              <w:rPr>
                <w:lang w:val="en-US"/>
              </w:rPr>
            </w:pPr>
            <w:proofErr w:type="spellStart"/>
            <w:r>
              <w:rPr>
                <w:lang w:val="en-US"/>
              </w:rPr>
              <w:t>Balistidae</w:t>
            </w:r>
            <w:proofErr w:type="spellEnd"/>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angustatus</w:t>
            </w:r>
            <w:proofErr w:type="spellEnd"/>
            <w:r w:rsidRPr="00AC3D54">
              <w:rPr>
                <w:i/>
                <w:lang w:val="en-US"/>
              </w:rPr>
              <w:t xml:space="preserve">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apogonoides</w:t>
            </w:r>
            <w:proofErr w:type="spellEnd"/>
            <w:r w:rsidRPr="00AC3D54">
              <w:rPr>
                <w:i/>
                <w:lang w:val="en-US"/>
              </w:rPr>
              <w:t xml:space="preserve">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proofErr w:type="spellStart"/>
            <w:r>
              <w:rPr>
                <w:lang w:val="en-US"/>
              </w:rPr>
              <w:t>Apogonidae</w:t>
            </w:r>
            <w:proofErr w:type="spellEnd"/>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proofErr w:type="spellStart"/>
            <w:r w:rsidRPr="00AC3D54">
              <w:rPr>
                <w:i/>
                <w:lang w:val="en-US"/>
              </w:rPr>
              <w:t>Parupeneus</w:t>
            </w:r>
            <w:proofErr w:type="spellEnd"/>
            <w:r w:rsidRPr="00AC3D54">
              <w:rPr>
                <w:i/>
                <w:lang w:val="en-US"/>
              </w:rPr>
              <w:t xml:space="preserve"> </w:t>
            </w:r>
            <w:proofErr w:type="spellStart"/>
            <w:r w:rsidRPr="00AC3D54">
              <w:rPr>
                <w:i/>
                <w:lang w:val="en-US"/>
              </w:rPr>
              <w:t>barberinus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28273EE9" w14:textId="77777777" w:rsidR="00AC3D54" w:rsidRDefault="00AC3D54" w:rsidP="00AC3D54">
            <w:pPr>
              <w:rPr>
                <w:lang w:val="en-US"/>
              </w:rPr>
            </w:pPr>
            <w:proofErr w:type="spellStart"/>
            <w:r>
              <w:rPr>
                <w:lang w:val="en-US"/>
              </w:rPr>
              <w:t>Mullidae</w:t>
            </w:r>
            <w:proofErr w:type="spellEnd"/>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proofErr w:type="spellStart"/>
            <w:r w:rsidRPr="00AC3D54">
              <w:rPr>
                <w:i/>
                <w:lang w:val="en-US"/>
              </w:rPr>
              <w:t>Plectropomus</w:t>
            </w:r>
            <w:proofErr w:type="spellEnd"/>
            <w:r w:rsidRPr="00AC3D54">
              <w:rPr>
                <w:i/>
                <w:lang w:val="en-US"/>
              </w:rPr>
              <w:t xml:space="preserve"> </w:t>
            </w:r>
            <w:proofErr w:type="spellStart"/>
            <w:r w:rsidRPr="00AC3D54">
              <w:rPr>
                <w:i/>
                <w:lang w:val="en-US"/>
              </w:rPr>
              <w:t>laevis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proofErr w:type="spellStart"/>
            <w:r w:rsidRPr="00AC3D54">
              <w:rPr>
                <w:i/>
                <w:lang w:val="en-US"/>
              </w:rPr>
              <w:t>Pristiapogon</w:t>
            </w:r>
            <w:proofErr w:type="spellEnd"/>
            <w:r w:rsidRPr="00AC3D54">
              <w:rPr>
                <w:i/>
                <w:lang w:val="en-US"/>
              </w:rPr>
              <w:t xml:space="preserve"> </w:t>
            </w:r>
            <w:proofErr w:type="spellStart"/>
            <w:r w:rsidRPr="00AC3D54">
              <w:rPr>
                <w:i/>
                <w:lang w:val="en-US"/>
              </w:rPr>
              <w:t>taeniopterus</w:t>
            </w:r>
            <w:proofErr w:type="spellEnd"/>
            <w:r w:rsidRPr="00AC3D54">
              <w:rPr>
                <w:i/>
                <w:lang w:val="en-US"/>
              </w:rPr>
              <w:t xml:space="preserve">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proofErr w:type="spellStart"/>
            <w:r w:rsidRPr="00AC3D54">
              <w:rPr>
                <w:i/>
                <w:lang w:val="en-US"/>
              </w:rPr>
              <w:t>Sargocentron</w:t>
            </w:r>
            <w:proofErr w:type="spellEnd"/>
            <w:r w:rsidRPr="00AC3D54">
              <w:rPr>
                <w:i/>
                <w:lang w:val="en-US"/>
              </w:rPr>
              <w:t xml:space="preserve"> </w:t>
            </w:r>
            <w:proofErr w:type="spellStart"/>
            <w:r w:rsidRPr="00AC3D54">
              <w:rPr>
                <w:i/>
                <w:lang w:val="en-US"/>
              </w:rPr>
              <w:t>microstoma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proofErr w:type="spellStart"/>
            <w:r w:rsidRPr="00AC3D54">
              <w:rPr>
                <w:i/>
                <w:lang w:val="en-US"/>
              </w:rPr>
              <w:t>Scarus</w:t>
            </w:r>
            <w:proofErr w:type="spellEnd"/>
            <w:r w:rsidRPr="00AC3D54">
              <w:rPr>
                <w:i/>
                <w:lang w:val="en-US"/>
              </w:rPr>
              <w:t xml:space="preserve"> </w:t>
            </w:r>
            <w:proofErr w:type="spellStart"/>
            <w:r w:rsidRPr="00AC3D54">
              <w:rPr>
                <w:i/>
                <w:lang w:val="en-US"/>
              </w:rPr>
              <w:t>psittacus</w:t>
            </w:r>
            <w:proofErr w:type="spellEnd"/>
            <w:r w:rsidRPr="00AC3D54">
              <w:rPr>
                <w:i/>
                <w:lang w:val="en-US"/>
              </w:rPr>
              <w:t xml:space="preserve"> </w:t>
            </w:r>
            <w:r>
              <w:rPr>
                <w:color w:val="000000"/>
                <w:lang w:val="en-US"/>
              </w:rPr>
              <w:t>(</w:t>
            </w:r>
            <w:proofErr w:type="spellStart"/>
            <w:r w:rsidRPr="00AC3D54">
              <w:rPr>
                <w:lang w:val="en-US"/>
              </w:rPr>
              <w:t>Forsskål</w:t>
            </w:r>
            <w:proofErr w:type="spellEnd"/>
            <w:r w:rsidRPr="00AC3D54">
              <w:rPr>
                <w:lang w:val="en-US"/>
              </w:rPr>
              <w:t>,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proofErr w:type="spellStart"/>
            <w:r>
              <w:rPr>
                <w:lang w:val="en-US"/>
              </w:rPr>
              <w:t>Scaridae</w:t>
            </w:r>
            <w:proofErr w:type="spellEnd"/>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proofErr w:type="spellStart"/>
            <w:r w:rsidRPr="00AC3D54">
              <w:rPr>
                <w:i/>
                <w:lang w:val="en-US"/>
              </w:rPr>
              <w:t>Siganus</w:t>
            </w:r>
            <w:proofErr w:type="spellEnd"/>
            <w:r w:rsidRPr="00AC3D54">
              <w:rPr>
                <w:i/>
                <w:lang w:val="en-US"/>
              </w:rPr>
              <w:t xml:space="preserve"> argenteus </w:t>
            </w:r>
            <w:r w:rsidRPr="00AC3D54">
              <w:rPr>
                <w:lang w:val="en-US"/>
              </w:rPr>
              <w:t>(</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5008C049"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proofErr w:type="spellStart"/>
            <w:r w:rsidRPr="00AC3D54">
              <w:rPr>
                <w:i/>
                <w:lang w:val="en-US"/>
              </w:rPr>
              <w:t>Siganus</w:t>
            </w:r>
            <w:proofErr w:type="spellEnd"/>
            <w:r w:rsidRPr="00AC3D54">
              <w:rPr>
                <w:i/>
                <w:lang w:val="en-US"/>
              </w:rPr>
              <w:t xml:space="preserve"> </w:t>
            </w:r>
            <w:proofErr w:type="spellStart"/>
            <w:r w:rsidRPr="00AC3D54">
              <w:rPr>
                <w:i/>
                <w:lang w:val="en-US"/>
              </w:rPr>
              <w:t>spinus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proofErr w:type="spellStart"/>
            <w:r w:rsidRPr="00AC3D54">
              <w:rPr>
                <w:i/>
                <w:lang w:val="en-US"/>
              </w:rPr>
              <w:lastRenderedPageBreak/>
              <w:t>Stegastes</w:t>
            </w:r>
            <w:proofErr w:type="spellEnd"/>
            <w:r w:rsidRPr="00AC3D54">
              <w:rPr>
                <w:i/>
                <w:lang w:val="en-US"/>
              </w:rPr>
              <w:t xml:space="preserve"> </w:t>
            </w:r>
            <w:proofErr w:type="spellStart"/>
            <w:r w:rsidRPr="00AC3D54">
              <w:rPr>
                <w:i/>
                <w:lang w:val="en-US"/>
              </w:rPr>
              <w:t>albifasciatus</w:t>
            </w:r>
            <w:proofErr w:type="spellEnd"/>
            <w:r w:rsidRPr="00AC3D54">
              <w:rPr>
                <w:i/>
                <w:lang w:val="en-US"/>
              </w:rPr>
              <w:t xml:space="preserve">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proofErr w:type="spellStart"/>
            <w:r w:rsidRPr="00AC3D54">
              <w:rPr>
                <w:i/>
                <w:lang w:val="en-US"/>
              </w:rPr>
              <w:t>Stegastes</w:t>
            </w:r>
            <w:proofErr w:type="spellEnd"/>
            <w:r w:rsidRPr="00AC3D54">
              <w:rPr>
                <w:i/>
                <w:lang w:val="en-US"/>
              </w:rPr>
              <w:t xml:space="preserve"> nigricans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0B011629"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proofErr w:type="spellStart"/>
            <w:r w:rsidRPr="00AC3D54">
              <w:rPr>
                <w:i/>
                <w:lang w:val="en-US"/>
              </w:rPr>
              <w:t>Zebrasoma</w:t>
            </w:r>
            <w:proofErr w:type="spellEnd"/>
            <w:r w:rsidRPr="00AC3D54">
              <w:rPr>
                <w:i/>
                <w:lang w:val="en-US"/>
              </w:rPr>
              <w:t xml:space="preserve">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rsidSect="00006252">
          <w:pgSz w:w="16838" w:h="11906" w:orient="landscape"/>
          <w:pgMar w:top="1417" w:right="1417" w:bottom="1417" w:left="1417" w:header="0" w:footer="0" w:gutter="0"/>
          <w:lnNumType w:countBy="1" w:restart="continuous"/>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2" w:name="__Fieldmark__3090_1592601671"/>
      <w:r>
        <w:rPr>
          <w:lang w:val="en-US"/>
        </w:rPr>
        <w:t>Bacchet et al. (2006)</w:t>
      </w:r>
      <w:r>
        <w:fldChar w:fldCharType="end"/>
      </w:r>
      <w:bookmarkEnd w:id="2"/>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3" w:name="__Fieldmark__3095_1592601671"/>
      <w:r>
        <w:rPr>
          <w:lang w:val="en-US"/>
        </w:rPr>
        <w:t>Moore and Colas (2016)</w:t>
      </w:r>
      <w:r>
        <w:fldChar w:fldCharType="end"/>
      </w:r>
      <w:bookmarkEnd w:id="3"/>
      <w:r>
        <w:rPr>
          <w:lang w:val="en-US"/>
        </w:rPr>
        <w:t>. Families and the validity of fish name were verified on the World Register of Marine Species (WORMS) website (</w:t>
      </w:r>
      <w:hyperlink r:id="rId12">
        <w:r>
          <w:rPr>
            <w:rStyle w:val="InternetLink"/>
            <w:lang w:val="en-US"/>
          </w:rPr>
          <w:t>http://www.marinespecies.org/index.php</w:t>
        </w:r>
      </w:hyperlink>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hyperlink r:id="rId13"/>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0EB15443" w:rsidR="00404D85" w:rsidRDefault="00E84032">
      <w:pPr>
        <w:spacing w:line="360" w:lineRule="auto"/>
        <w:rPr>
          <w:lang w:val="en-US"/>
        </w:rPr>
      </w:pPr>
      <w:r>
        <w:rPr>
          <w:lang w:val="en-US"/>
        </w:rPr>
        <w:t>2019-10-25</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5C660714" w:rsidR="00404D85" w:rsidRDefault="00E84032">
      <w:pPr>
        <w:spacing w:line="360" w:lineRule="auto"/>
        <w:rPr>
          <w:lang w:val="en-US"/>
        </w:rPr>
      </w:pPr>
      <w:r>
        <w:rPr>
          <w:lang w:val="en-US"/>
        </w:rPr>
        <w:t>2019-10-25</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 xml:space="preserve">Centre de </w:t>
      </w:r>
      <w:proofErr w:type="spellStart"/>
      <w:r>
        <w:rPr>
          <w:lang w:val="en-US"/>
        </w:rPr>
        <w:t>Recherches</w:t>
      </w:r>
      <w:proofErr w:type="spellEnd"/>
      <w:r>
        <w:rPr>
          <w:lang w:val="en-US"/>
        </w:rPr>
        <w:t xml:space="preserve"> </w:t>
      </w:r>
      <w:proofErr w:type="spellStart"/>
      <w:r>
        <w:rPr>
          <w:lang w:val="en-US"/>
        </w:rPr>
        <w:t>Insulaires</w:t>
      </w:r>
      <w:proofErr w:type="spellEnd"/>
      <w:r>
        <w:rPr>
          <w:lang w:val="en-US"/>
        </w:rPr>
        <w:t xml:space="preserve"> et </w:t>
      </w:r>
      <w:proofErr w:type="spellStart"/>
      <w:r>
        <w:rPr>
          <w:lang w:val="en-US"/>
        </w:rPr>
        <w:t>Observatoire</w:t>
      </w:r>
      <w:proofErr w:type="spellEnd"/>
      <w:r>
        <w:rPr>
          <w:lang w:val="en-US"/>
        </w:rPr>
        <w:t xml:space="preserve"> de </w:t>
      </w:r>
      <w:proofErr w:type="spellStart"/>
      <w:r>
        <w:rPr>
          <w:lang w:val="en-US"/>
        </w:rPr>
        <w:t>l’Environnement</w:t>
      </w:r>
      <w:proofErr w:type="spellEnd"/>
      <w:r>
        <w:rPr>
          <w:lang w:val="en-US"/>
        </w:rPr>
        <w:t xml:space="preserve">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 xml:space="preserve">Fabien </w:t>
      </w:r>
      <w:proofErr w:type="spellStart"/>
      <w:r>
        <w:rPr>
          <w:lang w:val="en-US"/>
        </w:rPr>
        <w:t>Morat</w:t>
      </w:r>
      <w:proofErr w:type="spellEnd"/>
      <w:r>
        <w:rPr>
          <w:lang w:val="en-US"/>
        </w:rPr>
        <w:t xml:space="preserve"> (</w:t>
      </w:r>
      <w:hyperlink r:id="rId14">
        <w:r>
          <w:rPr>
            <w:rStyle w:val="InternetLink"/>
            <w:lang w:val="en-US"/>
          </w:rPr>
          <w:t>fabien.morat@univ-perp.fr</w:t>
        </w:r>
      </w:hyperlink>
      <w:r>
        <w:rPr>
          <w:lang w:val="en-US"/>
        </w:rPr>
        <w:t xml:space="preserve">) and </w:t>
      </w: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hyperlink r:id="rId15">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3E36CB26"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xml:space="preserve">: </w:t>
      </w:r>
      <w:r w:rsidR="00E84032">
        <w:rPr>
          <w:rFonts w:ascii="Times New Roman" w:hAnsi="Times New Roman" w:cs="Times New Roman"/>
          <w:sz w:val="24"/>
          <w:szCs w:val="24"/>
          <w:lang w:val="en-US"/>
        </w:rPr>
        <w:t>1.28 M</w:t>
      </w:r>
      <w:r>
        <w:rPr>
          <w:rFonts w:ascii="Times New Roman" w:hAnsi="Times New Roman" w:cs="Times New Roman"/>
          <w:sz w:val="24"/>
          <w:szCs w:val="24"/>
          <w:lang w:val="en-US"/>
        </w:rPr>
        <w:t>b</w:t>
      </w:r>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69B9B8C8"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r w:rsidR="0001145B">
        <w:rPr>
          <w:rFonts w:ascii="Times New Roman" w:hAnsi="Times New Roman" w:cs="Times New Roman"/>
          <w:sz w:val="24"/>
          <w:szCs w:val="24"/>
          <w:lang w:val="en-US"/>
        </w:rPr>
        <w:t xml:space="preserve"> NA</w:t>
      </w:r>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512A72DD" w:rsidR="00404D85"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64857800" w14:textId="77777777" w:rsidR="00E84032" w:rsidRPr="00E84032" w:rsidRDefault="00E84032" w:rsidP="00E84032">
      <w:pPr>
        <w:spacing w:line="360" w:lineRule="auto"/>
        <w:rPr>
          <w:b/>
          <w:lang w:val="en-US"/>
        </w:rPr>
      </w:pPr>
    </w:p>
    <w:p w14:paraId="549052F6" w14:textId="77777777" w:rsidR="00E84032" w:rsidRDefault="00E84032">
      <w:pPr>
        <w:spacing w:line="360" w:lineRule="auto"/>
        <w:rPr>
          <w:lang w:val="en-US"/>
        </w:rPr>
        <w:sectPr w:rsidR="00E84032" w:rsidSect="00006252">
          <w:pgSz w:w="11906" w:h="16838"/>
          <w:pgMar w:top="1417" w:right="1417" w:bottom="1417" w:left="1417" w:header="0" w:footer="0" w:gutter="0"/>
          <w:lnNumType w:countBy="1" w:restart="continuous"/>
          <w:cols w:space="720"/>
          <w:formProt w:val="0"/>
          <w:docGrid w:linePitch="360" w:charSpace="-6145"/>
        </w:sectPr>
      </w:pPr>
    </w:p>
    <w:p w14:paraId="46831C12" w14:textId="74C21443" w:rsidR="00404D85" w:rsidRDefault="00404D85">
      <w:pPr>
        <w:spacing w:line="360" w:lineRule="auto"/>
        <w:rPr>
          <w:lang w:val="en-US"/>
        </w:rPr>
      </w:pPr>
    </w:p>
    <w:p w14:paraId="2ED8B070" w14:textId="454EC122" w:rsidR="00404D85" w:rsidRDefault="00AC639D">
      <w:pPr>
        <w:spacing w:line="360" w:lineRule="auto"/>
        <w:rPr>
          <w:lang w:val="en-US"/>
        </w:rPr>
      </w:pPr>
      <w:r>
        <w:rPr>
          <w:lang w:val="en-US"/>
        </w:rPr>
        <w:t xml:space="preserve">Table III. Description of the variables included in the dataset </w:t>
      </w:r>
    </w:p>
    <w:tbl>
      <w:tblPr>
        <w:tblW w:w="13183" w:type="dxa"/>
        <w:tblBorders>
          <w:top w:val="single" w:sz="4" w:space="0" w:color="00000A"/>
          <w:bottom w:val="single" w:sz="4" w:space="0" w:color="00000A"/>
          <w:insideH w:val="single" w:sz="4" w:space="0" w:color="00000A"/>
        </w:tblBorders>
        <w:tblCellMar>
          <w:left w:w="113" w:type="dxa"/>
        </w:tblCellMar>
        <w:tblLook w:val="0000" w:firstRow="0" w:lastRow="0" w:firstColumn="0" w:lastColumn="0" w:noHBand="0" w:noVBand="0"/>
      </w:tblPr>
      <w:tblGrid>
        <w:gridCol w:w="1048"/>
        <w:gridCol w:w="1395"/>
        <w:gridCol w:w="6346"/>
        <w:gridCol w:w="1276"/>
        <w:gridCol w:w="1417"/>
        <w:gridCol w:w="1701"/>
      </w:tblGrid>
      <w:tr w:rsidR="00E84032" w14:paraId="343299F2" w14:textId="77777777" w:rsidTr="00E84032">
        <w:tc>
          <w:tcPr>
            <w:tcW w:w="1048" w:type="dxa"/>
            <w:tcBorders>
              <w:top w:val="single" w:sz="4" w:space="0" w:color="00000A"/>
              <w:bottom w:val="single" w:sz="4" w:space="0" w:color="00000A"/>
            </w:tcBorders>
            <w:shd w:val="clear" w:color="auto" w:fill="FFFFFF"/>
          </w:tcPr>
          <w:p w14:paraId="0E713DF7" w14:textId="77777777" w:rsidR="00E84032" w:rsidRDefault="00E84032" w:rsidP="00B509C3">
            <w:pPr>
              <w:rPr>
                <w:b/>
                <w:bCs/>
                <w:lang w:val="en-US"/>
              </w:rPr>
            </w:pPr>
            <w:r>
              <w:rPr>
                <w:b/>
                <w:bCs/>
                <w:lang w:val="en-US"/>
              </w:rPr>
              <w:t>Column</w:t>
            </w:r>
          </w:p>
        </w:tc>
        <w:tc>
          <w:tcPr>
            <w:tcW w:w="1395" w:type="dxa"/>
            <w:tcBorders>
              <w:top w:val="single" w:sz="4" w:space="0" w:color="00000A"/>
              <w:bottom w:val="single" w:sz="4" w:space="0" w:color="00000A"/>
            </w:tcBorders>
            <w:shd w:val="clear" w:color="auto" w:fill="FFFFFF"/>
          </w:tcPr>
          <w:p w14:paraId="2962F856" w14:textId="77777777" w:rsidR="00E84032" w:rsidRDefault="00E84032" w:rsidP="00B509C3">
            <w:pPr>
              <w:rPr>
                <w:b/>
                <w:bCs/>
                <w:lang w:val="en-US"/>
              </w:rPr>
            </w:pPr>
            <w:r>
              <w:rPr>
                <w:b/>
                <w:bCs/>
                <w:lang w:val="en-US"/>
              </w:rPr>
              <w:t>Variable identity</w:t>
            </w:r>
          </w:p>
        </w:tc>
        <w:tc>
          <w:tcPr>
            <w:tcW w:w="6346" w:type="dxa"/>
            <w:tcBorders>
              <w:top w:val="single" w:sz="4" w:space="0" w:color="00000A"/>
              <w:bottom w:val="single" w:sz="4" w:space="0" w:color="00000A"/>
            </w:tcBorders>
            <w:shd w:val="clear" w:color="auto" w:fill="FFFFFF"/>
          </w:tcPr>
          <w:p w14:paraId="54DDB948" w14:textId="77777777" w:rsidR="00E84032" w:rsidRDefault="00E84032" w:rsidP="00B509C3">
            <w:pPr>
              <w:rPr>
                <w:b/>
                <w:bCs/>
                <w:lang w:val="en-US"/>
              </w:rPr>
            </w:pPr>
            <w:r>
              <w:rPr>
                <w:b/>
                <w:bCs/>
                <w:lang w:val="en-US"/>
              </w:rPr>
              <w:t>Variable definition</w:t>
            </w:r>
          </w:p>
        </w:tc>
        <w:tc>
          <w:tcPr>
            <w:tcW w:w="1276" w:type="dxa"/>
            <w:tcBorders>
              <w:top w:val="single" w:sz="4" w:space="0" w:color="00000A"/>
              <w:bottom w:val="single" w:sz="4" w:space="0" w:color="00000A"/>
            </w:tcBorders>
            <w:shd w:val="clear" w:color="auto" w:fill="FFFFFF"/>
          </w:tcPr>
          <w:p w14:paraId="5919E848" w14:textId="77777777" w:rsidR="00E84032" w:rsidRDefault="00E84032" w:rsidP="00B509C3">
            <w:pPr>
              <w:rPr>
                <w:b/>
                <w:bCs/>
                <w:lang w:val="en-US"/>
              </w:rPr>
            </w:pPr>
            <w:r>
              <w:rPr>
                <w:b/>
                <w:bCs/>
                <w:lang w:val="en-US"/>
              </w:rPr>
              <w:t xml:space="preserve">Unit </w:t>
            </w:r>
          </w:p>
        </w:tc>
        <w:tc>
          <w:tcPr>
            <w:tcW w:w="1417" w:type="dxa"/>
            <w:tcBorders>
              <w:top w:val="single" w:sz="4" w:space="0" w:color="00000A"/>
              <w:bottom w:val="single" w:sz="4" w:space="0" w:color="00000A"/>
            </w:tcBorders>
            <w:shd w:val="clear" w:color="auto" w:fill="FFFFFF"/>
          </w:tcPr>
          <w:p w14:paraId="51F0E5ED" w14:textId="77777777" w:rsidR="00E84032" w:rsidRDefault="00E84032" w:rsidP="00B509C3">
            <w:pPr>
              <w:rPr>
                <w:b/>
                <w:bCs/>
                <w:lang w:val="en-US"/>
              </w:rPr>
            </w:pPr>
            <w:r>
              <w:rPr>
                <w:b/>
                <w:bCs/>
                <w:lang w:val="en-US"/>
              </w:rPr>
              <w:t>Storage type</w:t>
            </w:r>
          </w:p>
        </w:tc>
        <w:tc>
          <w:tcPr>
            <w:tcW w:w="1701" w:type="dxa"/>
            <w:tcBorders>
              <w:top w:val="single" w:sz="4" w:space="0" w:color="00000A"/>
              <w:bottom w:val="single" w:sz="4" w:space="0" w:color="00000A"/>
            </w:tcBorders>
            <w:shd w:val="clear" w:color="auto" w:fill="FFFFFF"/>
          </w:tcPr>
          <w:p w14:paraId="21B191C9" w14:textId="77777777" w:rsidR="00E84032" w:rsidRDefault="00E84032" w:rsidP="00B509C3">
            <w:pPr>
              <w:rPr>
                <w:b/>
                <w:bCs/>
                <w:lang w:val="en-US"/>
              </w:rPr>
            </w:pPr>
            <w:r>
              <w:rPr>
                <w:b/>
                <w:bCs/>
                <w:lang w:val="en-US"/>
              </w:rPr>
              <w:t>Range</w:t>
            </w:r>
          </w:p>
        </w:tc>
      </w:tr>
      <w:tr w:rsidR="00E84032" w14:paraId="4E8A45AE" w14:textId="77777777" w:rsidTr="00E84032">
        <w:tc>
          <w:tcPr>
            <w:tcW w:w="1048" w:type="dxa"/>
            <w:tcBorders>
              <w:top w:val="single" w:sz="4" w:space="0" w:color="00000A"/>
            </w:tcBorders>
            <w:shd w:val="clear" w:color="auto" w:fill="FFFFFF"/>
          </w:tcPr>
          <w:p w14:paraId="1448AF29" w14:textId="77777777" w:rsidR="00E84032" w:rsidRDefault="00E84032" w:rsidP="00B509C3">
            <w:pPr>
              <w:jc w:val="right"/>
              <w:rPr>
                <w:lang w:val="en-US"/>
              </w:rPr>
            </w:pPr>
            <w:r>
              <w:rPr>
                <w:lang w:val="en-US"/>
              </w:rPr>
              <w:t>1</w:t>
            </w:r>
          </w:p>
        </w:tc>
        <w:tc>
          <w:tcPr>
            <w:tcW w:w="1395" w:type="dxa"/>
            <w:tcBorders>
              <w:top w:val="single" w:sz="4" w:space="0" w:color="00000A"/>
            </w:tcBorders>
            <w:shd w:val="clear" w:color="auto" w:fill="FFFFFF"/>
          </w:tcPr>
          <w:p w14:paraId="43746DFE" w14:textId="77777777" w:rsidR="00E84032" w:rsidRDefault="00E84032" w:rsidP="00B509C3">
            <w:pPr>
              <w:rPr>
                <w:lang w:val="en-US"/>
              </w:rPr>
            </w:pPr>
            <w:r>
              <w:rPr>
                <w:lang w:val="en-US"/>
              </w:rPr>
              <w:t>Family</w:t>
            </w:r>
          </w:p>
        </w:tc>
        <w:tc>
          <w:tcPr>
            <w:tcW w:w="6346" w:type="dxa"/>
            <w:tcBorders>
              <w:top w:val="single" w:sz="4" w:space="0" w:color="00000A"/>
            </w:tcBorders>
            <w:shd w:val="clear" w:color="auto" w:fill="FFFFFF"/>
          </w:tcPr>
          <w:p w14:paraId="64AC88A8" w14:textId="77777777" w:rsidR="00E84032" w:rsidRDefault="00E84032" w:rsidP="00B509C3">
            <w:pPr>
              <w:rPr>
                <w:lang w:val="en-US"/>
              </w:rPr>
            </w:pPr>
            <w:r>
              <w:rPr>
                <w:lang w:val="en-US"/>
              </w:rPr>
              <w:t xml:space="preserve">Family names according to </w:t>
            </w:r>
            <w:proofErr w:type="spellStart"/>
            <w:r>
              <w:rPr>
                <w:lang w:val="en-US"/>
              </w:rPr>
              <w:t>Fishbase</w:t>
            </w:r>
            <w:proofErr w:type="spellEnd"/>
            <w:r>
              <w:rPr>
                <w:lang w:val="en-US"/>
              </w:rPr>
              <w:t xml:space="preserve"> (https://www.fishbase.de/search.php)</w:t>
            </w:r>
          </w:p>
        </w:tc>
        <w:tc>
          <w:tcPr>
            <w:tcW w:w="1276" w:type="dxa"/>
            <w:tcBorders>
              <w:top w:val="single" w:sz="4" w:space="0" w:color="00000A"/>
            </w:tcBorders>
            <w:shd w:val="clear" w:color="auto" w:fill="FFFFFF"/>
          </w:tcPr>
          <w:p w14:paraId="4A0377A3" w14:textId="77777777" w:rsidR="00E84032" w:rsidRDefault="00E84032" w:rsidP="00B509C3">
            <w:pPr>
              <w:jc w:val="center"/>
              <w:rPr>
                <w:lang w:val="en-US"/>
              </w:rPr>
            </w:pPr>
            <w:r>
              <w:rPr>
                <w:lang w:val="en-US"/>
              </w:rPr>
              <w:t>-</w:t>
            </w:r>
          </w:p>
        </w:tc>
        <w:tc>
          <w:tcPr>
            <w:tcW w:w="1417" w:type="dxa"/>
            <w:tcBorders>
              <w:top w:val="single" w:sz="4" w:space="0" w:color="00000A"/>
            </w:tcBorders>
            <w:shd w:val="clear" w:color="auto" w:fill="FFFFFF"/>
          </w:tcPr>
          <w:p w14:paraId="0211838E" w14:textId="77777777" w:rsidR="00E84032" w:rsidRDefault="00E84032" w:rsidP="00B509C3">
            <w:pPr>
              <w:rPr>
                <w:lang w:val="en-US"/>
              </w:rPr>
            </w:pPr>
            <w:r>
              <w:rPr>
                <w:lang w:val="en-US"/>
              </w:rPr>
              <w:t>Factor</w:t>
            </w:r>
          </w:p>
        </w:tc>
        <w:tc>
          <w:tcPr>
            <w:tcW w:w="1701" w:type="dxa"/>
            <w:tcBorders>
              <w:top w:val="single" w:sz="4" w:space="0" w:color="00000A"/>
            </w:tcBorders>
            <w:shd w:val="clear" w:color="auto" w:fill="FFFFFF"/>
          </w:tcPr>
          <w:p w14:paraId="74F0A22B" w14:textId="77777777" w:rsidR="00E84032" w:rsidRDefault="00E84032" w:rsidP="00B509C3">
            <w:pPr>
              <w:jc w:val="center"/>
            </w:pPr>
            <w:r>
              <w:t>-</w:t>
            </w:r>
          </w:p>
        </w:tc>
      </w:tr>
      <w:tr w:rsidR="00E84032" w14:paraId="2D9E4889" w14:textId="77777777" w:rsidTr="00E84032">
        <w:tc>
          <w:tcPr>
            <w:tcW w:w="1048" w:type="dxa"/>
            <w:shd w:val="clear" w:color="auto" w:fill="FFFFFF"/>
          </w:tcPr>
          <w:p w14:paraId="29A010EF" w14:textId="77777777" w:rsidR="00E84032" w:rsidRDefault="00E84032" w:rsidP="00B509C3">
            <w:pPr>
              <w:jc w:val="right"/>
              <w:rPr>
                <w:lang w:val="en-US"/>
              </w:rPr>
            </w:pPr>
            <w:r>
              <w:rPr>
                <w:lang w:val="en-US"/>
              </w:rPr>
              <w:t>2</w:t>
            </w:r>
          </w:p>
        </w:tc>
        <w:tc>
          <w:tcPr>
            <w:tcW w:w="1395" w:type="dxa"/>
            <w:shd w:val="clear" w:color="auto" w:fill="FFFFFF"/>
          </w:tcPr>
          <w:p w14:paraId="7CB669CD" w14:textId="77777777" w:rsidR="00E84032" w:rsidRDefault="00E84032" w:rsidP="00B509C3">
            <w:pPr>
              <w:rPr>
                <w:lang w:val="en-US"/>
              </w:rPr>
            </w:pPr>
            <w:r>
              <w:rPr>
                <w:lang w:val="en-US"/>
              </w:rPr>
              <w:t>Genus</w:t>
            </w:r>
          </w:p>
        </w:tc>
        <w:tc>
          <w:tcPr>
            <w:tcW w:w="6346" w:type="dxa"/>
            <w:shd w:val="clear" w:color="auto" w:fill="FFFFFF"/>
          </w:tcPr>
          <w:p w14:paraId="7D05DA86" w14:textId="77777777" w:rsidR="00E84032" w:rsidRDefault="00E84032" w:rsidP="00B509C3">
            <w:pPr>
              <w:rPr>
                <w:lang w:val="en-US"/>
              </w:rPr>
            </w:pPr>
            <w:r>
              <w:rPr>
                <w:lang w:val="en-US"/>
              </w:rPr>
              <w:t xml:space="preserve">Genus names according to </w:t>
            </w:r>
            <w:proofErr w:type="spellStart"/>
            <w:r>
              <w:rPr>
                <w:lang w:val="en-US"/>
              </w:rPr>
              <w:t>Fishbase</w:t>
            </w:r>
            <w:proofErr w:type="spellEnd"/>
            <w:r>
              <w:rPr>
                <w:lang w:val="en-US"/>
              </w:rPr>
              <w:t xml:space="preserve"> (https://www.fishbase.de/search.php)</w:t>
            </w:r>
          </w:p>
        </w:tc>
        <w:tc>
          <w:tcPr>
            <w:tcW w:w="1276" w:type="dxa"/>
            <w:shd w:val="clear" w:color="auto" w:fill="FFFFFF"/>
          </w:tcPr>
          <w:p w14:paraId="649D4D06" w14:textId="77777777" w:rsidR="00E84032" w:rsidRDefault="00E84032" w:rsidP="00B509C3">
            <w:pPr>
              <w:jc w:val="center"/>
              <w:rPr>
                <w:lang w:val="en-US"/>
              </w:rPr>
            </w:pPr>
            <w:r>
              <w:rPr>
                <w:lang w:val="en-US"/>
              </w:rPr>
              <w:t>-</w:t>
            </w:r>
          </w:p>
        </w:tc>
        <w:tc>
          <w:tcPr>
            <w:tcW w:w="1417" w:type="dxa"/>
            <w:shd w:val="clear" w:color="auto" w:fill="FFFFFF"/>
          </w:tcPr>
          <w:p w14:paraId="01A0D33F" w14:textId="77777777" w:rsidR="00E84032" w:rsidRDefault="00E84032" w:rsidP="00B509C3">
            <w:pPr>
              <w:rPr>
                <w:lang w:val="en-US"/>
              </w:rPr>
            </w:pPr>
            <w:r>
              <w:rPr>
                <w:lang w:val="en-US"/>
              </w:rPr>
              <w:t>Factor</w:t>
            </w:r>
          </w:p>
        </w:tc>
        <w:tc>
          <w:tcPr>
            <w:tcW w:w="1701" w:type="dxa"/>
            <w:shd w:val="clear" w:color="auto" w:fill="FFFFFF"/>
          </w:tcPr>
          <w:p w14:paraId="11D4D93A" w14:textId="77777777" w:rsidR="00E84032" w:rsidRDefault="00E84032" w:rsidP="00B509C3">
            <w:pPr>
              <w:jc w:val="center"/>
            </w:pPr>
            <w:r>
              <w:t>-</w:t>
            </w:r>
          </w:p>
        </w:tc>
      </w:tr>
      <w:tr w:rsidR="00E84032" w14:paraId="4D37421E" w14:textId="77777777" w:rsidTr="00E84032">
        <w:tc>
          <w:tcPr>
            <w:tcW w:w="1048" w:type="dxa"/>
            <w:shd w:val="clear" w:color="auto" w:fill="FFFFFF"/>
          </w:tcPr>
          <w:p w14:paraId="2C51732B" w14:textId="77777777" w:rsidR="00E84032" w:rsidRDefault="00E84032" w:rsidP="00B509C3">
            <w:pPr>
              <w:jc w:val="right"/>
              <w:rPr>
                <w:lang w:val="en-US"/>
              </w:rPr>
            </w:pPr>
            <w:r>
              <w:rPr>
                <w:lang w:val="en-US"/>
              </w:rPr>
              <w:t>3</w:t>
            </w:r>
          </w:p>
        </w:tc>
        <w:tc>
          <w:tcPr>
            <w:tcW w:w="1395" w:type="dxa"/>
            <w:shd w:val="clear" w:color="auto" w:fill="FFFFFF"/>
          </w:tcPr>
          <w:p w14:paraId="4BBC0E14" w14:textId="77777777" w:rsidR="00E84032" w:rsidRDefault="00E84032" w:rsidP="00B509C3">
            <w:pPr>
              <w:rPr>
                <w:lang w:val="en-US"/>
              </w:rPr>
            </w:pPr>
            <w:r>
              <w:rPr>
                <w:lang w:val="en-US"/>
              </w:rPr>
              <w:t>Species</w:t>
            </w:r>
          </w:p>
        </w:tc>
        <w:tc>
          <w:tcPr>
            <w:tcW w:w="6346" w:type="dxa"/>
            <w:shd w:val="clear" w:color="auto" w:fill="FFFFFF"/>
          </w:tcPr>
          <w:p w14:paraId="0874E21C" w14:textId="77777777" w:rsidR="00E84032" w:rsidRDefault="00E84032" w:rsidP="00B509C3">
            <w:pPr>
              <w:rPr>
                <w:lang w:val="en-US"/>
              </w:rPr>
            </w:pPr>
            <w:r>
              <w:rPr>
                <w:lang w:val="en-US"/>
              </w:rPr>
              <w:t xml:space="preserve">Species names according to </w:t>
            </w:r>
            <w:proofErr w:type="spellStart"/>
            <w:r>
              <w:rPr>
                <w:lang w:val="en-US"/>
              </w:rPr>
              <w:t>Fishbase</w:t>
            </w:r>
            <w:proofErr w:type="spellEnd"/>
            <w:r>
              <w:rPr>
                <w:lang w:val="en-US"/>
              </w:rPr>
              <w:t xml:space="preserve"> (https://www.fishbase.de/search.php)</w:t>
            </w:r>
          </w:p>
        </w:tc>
        <w:tc>
          <w:tcPr>
            <w:tcW w:w="1276" w:type="dxa"/>
            <w:shd w:val="clear" w:color="auto" w:fill="FFFFFF"/>
          </w:tcPr>
          <w:p w14:paraId="0712F6E3" w14:textId="77777777" w:rsidR="00E84032" w:rsidRDefault="00E84032" w:rsidP="00B509C3">
            <w:pPr>
              <w:jc w:val="center"/>
              <w:rPr>
                <w:lang w:val="en-US"/>
              </w:rPr>
            </w:pPr>
            <w:r>
              <w:rPr>
                <w:lang w:val="en-US"/>
              </w:rPr>
              <w:t>-</w:t>
            </w:r>
          </w:p>
        </w:tc>
        <w:tc>
          <w:tcPr>
            <w:tcW w:w="1417" w:type="dxa"/>
            <w:shd w:val="clear" w:color="auto" w:fill="FFFFFF"/>
          </w:tcPr>
          <w:p w14:paraId="7D96041B" w14:textId="77777777" w:rsidR="00E84032" w:rsidRDefault="00E84032" w:rsidP="00B509C3">
            <w:pPr>
              <w:rPr>
                <w:lang w:val="en-US"/>
              </w:rPr>
            </w:pPr>
            <w:r>
              <w:rPr>
                <w:lang w:val="en-US"/>
              </w:rPr>
              <w:t>Factor</w:t>
            </w:r>
          </w:p>
        </w:tc>
        <w:tc>
          <w:tcPr>
            <w:tcW w:w="1701" w:type="dxa"/>
            <w:shd w:val="clear" w:color="auto" w:fill="FFFFFF"/>
          </w:tcPr>
          <w:p w14:paraId="7F286F00" w14:textId="77777777" w:rsidR="00E84032" w:rsidRDefault="00E84032" w:rsidP="00B509C3">
            <w:pPr>
              <w:jc w:val="center"/>
            </w:pPr>
            <w:r>
              <w:t>-</w:t>
            </w:r>
          </w:p>
        </w:tc>
      </w:tr>
      <w:tr w:rsidR="00E84032" w14:paraId="5145CA5C" w14:textId="77777777" w:rsidTr="00E84032">
        <w:tc>
          <w:tcPr>
            <w:tcW w:w="1048" w:type="dxa"/>
            <w:shd w:val="clear" w:color="auto" w:fill="FFFFFF"/>
          </w:tcPr>
          <w:p w14:paraId="5BF0611F" w14:textId="77777777" w:rsidR="00E84032" w:rsidRDefault="00E84032" w:rsidP="00B509C3">
            <w:pPr>
              <w:jc w:val="right"/>
              <w:rPr>
                <w:lang w:val="en-US"/>
              </w:rPr>
            </w:pPr>
            <w:r>
              <w:rPr>
                <w:lang w:val="en-US"/>
              </w:rPr>
              <w:t>4</w:t>
            </w:r>
          </w:p>
        </w:tc>
        <w:tc>
          <w:tcPr>
            <w:tcW w:w="1395" w:type="dxa"/>
            <w:shd w:val="clear" w:color="auto" w:fill="FFFFFF"/>
          </w:tcPr>
          <w:p w14:paraId="2FCAD581" w14:textId="77777777" w:rsidR="00E84032" w:rsidRDefault="00E84032" w:rsidP="00B509C3">
            <w:pPr>
              <w:rPr>
                <w:lang w:val="en-US"/>
              </w:rPr>
            </w:pPr>
            <w:r>
              <w:rPr>
                <w:lang w:val="en-US"/>
              </w:rPr>
              <w:t>ID</w:t>
            </w:r>
          </w:p>
        </w:tc>
        <w:tc>
          <w:tcPr>
            <w:tcW w:w="6346" w:type="dxa"/>
            <w:shd w:val="clear" w:color="auto" w:fill="FFFFFF"/>
          </w:tcPr>
          <w:p w14:paraId="136D7747" w14:textId="77777777" w:rsidR="00E84032" w:rsidRDefault="00E84032" w:rsidP="00B509C3">
            <w:pPr>
              <w:rPr>
                <w:lang w:val="en-US"/>
              </w:rPr>
            </w:pPr>
            <w:r>
              <w:rPr>
                <w:lang w:val="en-US"/>
              </w:rPr>
              <w:t>Unique code identifying each individual</w:t>
            </w:r>
          </w:p>
        </w:tc>
        <w:tc>
          <w:tcPr>
            <w:tcW w:w="1276" w:type="dxa"/>
            <w:shd w:val="clear" w:color="auto" w:fill="FFFFFF"/>
          </w:tcPr>
          <w:p w14:paraId="6985A838" w14:textId="77777777" w:rsidR="00E84032" w:rsidRDefault="00E84032" w:rsidP="00B509C3">
            <w:pPr>
              <w:jc w:val="center"/>
              <w:rPr>
                <w:lang w:val="en-US"/>
              </w:rPr>
            </w:pPr>
            <w:r>
              <w:rPr>
                <w:lang w:val="en-US"/>
              </w:rPr>
              <w:t>-</w:t>
            </w:r>
          </w:p>
        </w:tc>
        <w:tc>
          <w:tcPr>
            <w:tcW w:w="1417" w:type="dxa"/>
            <w:shd w:val="clear" w:color="auto" w:fill="FFFFFF"/>
          </w:tcPr>
          <w:p w14:paraId="47936CD8" w14:textId="77777777" w:rsidR="00E84032" w:rsidRDefault="00E84032" w:rsidP="00B509C3">
            <w:pPr>
              <w:rPr>
                <w:lang w:val="en-US"/>
              </w:rPr>
            </w:pPr>
            <w:r>
              <w:rPr>
                <w:lang w:val="en-US"/>
              </w:rPr>
              <w:t>Factor</w:t>
            </w:r>
          </w:p>
        </w:tc>
        <w:tc>
          <w:tcPr>
            <w:tcW w:w="1701" w:type="dxa"/>
            <w:shd w:val="clear" w:color="auto" w:fill="FFFFFF"/>
          </w:tcPr>
          <w:p w14:paraId="7DC38803" w14:textId="77777777" w:rsidR="00E84032" w:rsidRDefault="00E84032" w:rsidP="00B509C3">
            <w:pPr>
              <w:jc w:val="center"/>
            </w:pPr>
            <w:r>
              <w:t>-</w:t>
            </w:r>
          </w:p>
        </w:tc>
      </w:tr>
      <w:tr w:rsidR="00E84032" w14:paraId="7661B74B" w14:textId="77777777" w:rsidTr="00E84032">
        <w:tc>
          <w:tcPr>
            <w:tcW w:w="1048" w:type="dxa"/>
            <w:shd w:val="clear" w:color="auto" w:fill="FFFFFF"/>
          </w:tcPr>
          <w:p w14:paraId="7D70FB38" w14:textId="77777777" w:rsidR="00E84032" w:rsidRDefault="00E84032" w:rsidP="00B509C3">
            <w:pPr>
              <w:jc w:val="right"/>
              <w:rPr>
                <w:lang w:val="en-US"/>
              </w:rPr>
            </w:pPr>
            <w:r>
              <w:rPr>
                <w:lang w:val="en-US"/>
              </w:rPr>
              <w:t>5</w:t>
            </w:r>
          </w:p>
        </w:tc>
        <w:tc>
          <w:tcPr>
            <w:tcW w:w="1395" w:type="dxa"/>
            <w:shd w:val="clear" w:color="auto" w:fill="FFFFFF"/>
          </w:tcPr>
          <w:p w14:paraId="72627E57" w14:textId="77777777" w:rsidR="00E84032" w:rsidRDefault="00E84032" w:rsidP="00B509C3">
            <w:proofErr w:type="spellStart"/>
            <w:r>
              <w:rPr>
                <w:lang w:val="en-US"/>
              </w:rPr>
              <w:t>Age</w:t>
            </w:r>
            <w:r>
              <w:rPr>
                <w:vertAlign w:val="subscript"/>
                <w:lang w:val="en-US"/>
              </w:rPr>
              <w:t>i</w:t>
            </w:r>
            <w:proofErr w:type="spellEnd"/>
          </w:p>
        </w:tc>
        <w:tc>
          <w:tcPr>
            <w:tcW w:w="6346" w:type="dxa"/>
            <w:shd w:val="clear" w:color="auto" w:fill="FFFFFF"/>
          </w:tcPr>
          <w:p w14:paraId="4795B821" w14:textId="77777777" w:rsidR="00E84032" w:rsidRDefault="00E84032" w:rsidP="00B509C3">
            <w:r>
              <w:rPr>
                <w:lang w:val="en-US"/>
              </w:rPr>
              <w:t xml:space="preserve">Age </w:t>
            </w:r>
            <w:proofErr w:type="spellStart"/>
            <w:r>
              <w:rPr>
                <w:i/>
                <w:iCs/>
                <w:lang w:val="en-US"/>
              </w:rPr>
              <w:t>i</w:t>
            </w:r>
            <w:proofErr w:type="spellEnd"/>
          </w:p>
        </w:tc>
        <w:tc>
          <w:tcPr>
            <w:tcW w:w="1276" w:type="dxa"/>
            <w:shd w:val="clear" w:color="auto" w:fill="FFFFFF"/>
          </w:tcPr>
          <w:p w14:paraId="55C5B2D0" w14:textId="77777777" w:rsidR="00E84032" w:rsidRDefault="00E84032" w:rsidP="00B509C3">
            <w:pPr>
              <w:jc w:val="center"/>
              <w:rPr>
                <w:lang w:val="en-US"/>
              </w:rPr>
            </w:pPr>
            <w:r>
              <w:rPr>
                <w:lang w:val="en-US"/>
              </w:rPr>
              <w:t>years</w:t>
            </w:r>
          </w:p>
        </w:tc>
        <w:tc>
          <w:tcPr>
            <w:tcW w:w="1417" w:type="dxa"/>
            <w:shd w:val="clear" w:color="auto" w:fill="FFFFFF"/>
          </w:tcPr>
          <w:p w14:paraId="1C69B3D3" w14:textId="77777777" w:rsidR="00E84032" w:rsidRDefault="00E84032" w:rsidP="00B509C3">
            <w:pPr>
              <w:rPr>
                <w:lang w:val="en-US"/>
              </w:rPr>
            </w:pPr>
            <w:r>
              <w:rPr>
                <w:lang w:val="en-US"/>
              </w:rPr>
              <w:t>Integer</w:t>
            </w:r>
          </w:p>
        </w:tc>
        <w:tc>
          <w:tcPr>
            <w:tcW w:w="1701" w:type="dxa"/>
            <w:shd w:val="clear" w:color="auto" w:fill="FFFFFF"/>
          </w:tcPr>
          <w:p w14:paraId="1E246C76" w14:textId="77777777" w:rsidR="00E84032" w:rsidRDefault="00E84032" w:rsidP="00B509C3">
            <w:pPr>
              <w:jc w:val="center"/>
            </w:pPr>
            <w:r>
              <w:t>0 - 30</w:t>
            </w:r>
          </w:p>
        </w:tc>
      </w:tr>
      <w:tr w:rsidR="00E84032" w14:paraId="5F9984EC" w14:textId="77777777" w:rsidTr="00E84032">
        <w:tc>
          <w:tcPr>
            <w:tcW w:w="1048" w:type="dxa"/>
            <w:shd w:val="clear" w:color="auto" w:fill="FFFFFF"/>
          </w:tcPr>
          <w:p w14:paraId="1DC19C94" w14:textId="77777777" w:rsidR="00E84032" w:rsidRDefault="00E84032" w:rsidP="00B509C3">
            <w:pPr>
              <w:jc w:val="right"/>
              <w:rPr>
                <w:lang w:val="en-US"/>
              </w:rPr>
            </w:pPr>
            <w:r>
              <w:rPr>
                <w:lang w:val="en-US"/>
              </w:rPr>
              <w:t>6</w:t>
            </w:r>
          </w:p>
        </w:tc>
        <w:tc>
          <w:tcPr>
            <w:tcW w:w="1395" w:type="dxa"/>
            <w:shd w:val="clear" w:color="auto" w:fill="FFFFFF"/>
          </w:tcPr>
          <w:p w14:paraId="27A095A3" w14:textId="77777777" w:rsidR="00E84032" w:rsidRDefault="00E84032" w:rsidP="00B509C3">
            <w:r>
              <w:rPr>
                <w:lang w:val="en-US"/>
              </w:rPr>
              <w:t>R</w:t>
            </w:r>
            <w:r>
              <w:rPr>
                <w:vertAlign w:val="subscript"/>
                <w:lang w:val="en-US"/>
              </w:rPr>
              <w:t>i</w:t>
            </w:r>
          </w:p>
        </w:tc>
        <w:tc>
          <w:tcPr>
            <w:tcW w:w="6346" w:type="dxa"/>
            <w:shd w:val="clear" w:color="auto" w:fill="FFFFFF"/>
          </w:tcPr>
          <w:p w14:paraId="569946B6" w14:textId="77777777" w:rsidR="00E84032" w:rsidRPr="00D1781C" w:rsidRDefault="00E84032" w:rsidP="00B509C3">
            <w:pPr>
              <w:rPr>
                <w:lang w:val="en-US"/>
              </w:rPr>
            </w:pPr>
            <w:r>
              <w:rPr>
                <w:lang w:val="en-US"/>
              </w:rPr>
              <w:t xml:space="preserve">Otolith radius at age </w:t>
            </w:r>
            <w:proofErr w:type="spellStart"/>
            <w:r>
              <w:rPr>
                <w:i/>
                <w:iCs/>
                <w:lang w:val="en-US"/>
              </w:rPr>
              <w:t>i</w:t>
            </w:r>
            <w:proofErr w:type="spellEnd"/>
          </w:p>
        </w:tc>
        <w:tc>
          <w:tcPr>
            <w:tcW w:w="1276" w:type="dxa"/>
            <w:shd w:val="clear" w:color="auto" w:fill="FFFFFF"/>
          </w:tcPr>
          <w:p w14:paraId="513A8C4F" w14:textId="77777777" w:rsidR="00E84032" w:rsidRDefault="00E84032" w:rsidP="00B509C3">
            <w:pPr>
              <w:jc w:val="center"/>
              <w:rPr>
                <w:lang w:val="en-US"/>
              </w:rPr>
            </w:pPr>
            <w:r>
              <w:rPr>
                <w:lang w:val="en-US"/>
              </w:rPr>
              <w:t>mm</w:t>
            </w:r>
          </w:p>
        </w:tc>
        <w:tc>
          <w:tcPr>
            <w:tcW w:w="1417" w:type="dxa"/>
            <w:shd w:val="clear" w:color="auto" w:fill="FFFFFF"/>
          </w:tcPr>
          <w:p w14:paraId="4E258485" w14:textId="77777777" w:rsidR="00E84032" w:rsidRDefault="00E84032" w:rsidP="00B509C3">
            <w:pPr>
              <w:rPr>
                <w:lang w:val="en-US"/>
              </w:rPr>
            </w:pPr>
            <w:r>
              <w:rPr>
                <w:lang w:val="en-US"/>
              </w:rPr>
              <w:t>Numeric</w:t>
            </w:r>
          </w:p>
        </w:tc>
        <w:tc>
          <w:tcPr>
            <w:tcW w:w="1701" w:type="dxa"/>
            <w:shd w:val="clear" w:color="auto" w:fill="FFFFFF"/>
          </w:tcPr>
          <w:p w14:paraId="1059C9A5" w14:textId="77777777" w:rsidR="00E84032" w:rsidRDefault="00E84032" w:rsidP="00B509C3">
            <w:pPr>
              <w:jc w:val="center"/>
            </w:pPr>
            <w:r>
              <w:t>0.008 - 3.784</w:t>
            </w:r>
          </w:p>
        </w:tc>
      </w:tr>
      <w:tr w:rsidR="00E84032" w14:paraId="50756D30" w14:textId="77777777" w:rsidTr="00E84032">
        <w:tc>
          <w:tcPr>
            <w:tcW w:w="1048" w:type="dxa"/>
            <w:shd w:val="clear" w:color="auto" w:fill="FFFFFF"/>
          </w:tcPr>
          <w:p w14:paraId="1F8D449A" w14:textId="77777777" w:rsidR="00E84032" w:rsidRDefault="00E84032" w:rsidP="00B509C3">
            <w:pPr>
              <w:jc w:val="right"/>
              <w:rPr>
                <w:lang w:val="en-US"/>
              </w:rPr>
            </w:pPr>
            <w:r>
              <w:rPr>
                <w:lang w:val="en-US"/>
              </w:rPr>
              <w:t>7</w:t>
            </w:r>
          </w:p>
        </w:tc>
        <w:tc>
          <w:tcPr>
            <w:tcW w:w="1395" w:type="dxa"/>
            <w:shd w:val="clear" w:color="auto" w:fill="FFFFFF"/>
          </w:tcPr>
          <w:p w14:paraId="098D8CE2" w14:textId="77777777" w:rsidR="00E84032" w:rsidRDefault="00E84032" w:rsidP="00B509C3">
            <w:proofErr w:type="spellStart"/>
            <w:r>
              <w:rPr>
                <w:lang w:val="en-US"/>
              </w:rPr>
              <w:t>Age</w:t>
            </w:r>
            <w:r>
              <w:rPr>
                <w:vertAlign w:val="subscript"/>
                <w:lang w:val="en-US"/>
              </w:rPr>
              <w:t>cpt</w:t>
            </w:r>
            <w:proofErr w:type="spellEnd"/>
          </w:p>
        </w:tc>
        <w:tc>
          <w:tcPr>
            <w:tcW w:w="6346" w:type="dxa"/>
            <w:shd w:val="clear" w:color="auto" w:fill="FFFFFF"/>
          </w:tcPr>
          <w:p w14:paraId="166271C7" w14:textId="77777777" w:rsidR="00E84032" w:rsidRDefault="00E84032" w:rsidP="00B509C3">
            <w:pPr>
              <w:rPr>
                <w:lang w:val="en-US"/>
              </w:rPr>
            </w:pPr>
            <w:r>
              <w:rPr>
                <w:lang w:val="en-US"/>
              </w:rPr>
              <w:t>Age at capture</w:t>
            </w:r>
          </w:p>
        </w:tc>
        <w:tc>
          <w:tcPr>
            <w:tcW w:w="1276" w:type="dxa"/>
            <w:shd w:val="clear" w:color="auto" w:fill="FFFFFF"/>
          </w:tcPr>
          <w:p w14:paraId="59B39132" w14:textId="77777777" w:rsidR="00E84032" w:rsidRDefault="00E84032" w:rsidP="00B509C3">
            <w:pPr>
              <w:jc w:val="center"/>
              <w:rPr>
                <w:lang w:val="en-US"/>
              </w:rPr>
            </w:pPr>
            <w:r>
              <w:rPr>
                <w:lang w:val="en-US"/>
              </w:rPr>
              <w:t>years</w:t>
            </w:r>
          </w:p>
        </w:tc>
        <w:tc>
          <w:tcPr>
            <w:tcW w:w="1417" w:type="dxa"/>
            <w:shd w:val="clear" w:color="auto" w:fill="FFFFFF"/>
          </w:tcPr>
          <w:p w14:paraId="58D603F4" w14:textId="77777777" w:rsidR="00E84032" w:rsidRDefault="00E84032" w:rsidP="00B509C3">
            <w:pPr>
              <w:rPr>
                <w:lang w:val="en-US"/>
              </w:rPr>
            </w:pPr>
            <w:r>
              <w:rPr>
                <w:lang w:val="en-US"/>
              </w:rPr>
              <w:t>Integer</w:t>
            </w:r>
          </w:p>
        </w:tc>
        <w:tc>
          <w:tcPr>
            <w:tcW w:w="1701" w:type="dxa"/>
            <w:shd w:val="clear" w:color="auto" w:fill="FFFFFF"/>
          </w:tcPr>
          <w:p w14:paraId="25628AD9" w14:textId="77777777" w:rsidR="00E84032" w:rsidRDefault="00E84032" w:rsidP="00B509C3">
            <w:pPr>
              <w:jc w:val="center"/>
            </w:pPr>
            <w:r>
              <w:t>0 - 30</w:t>
            </w:r>
          </w:p>
        </w:tc>
      </w:tr>
      <w:tr w:rsidR="00E84032" w14:paraId="4AA39966" w14:textId="77777777" w:rsidTr="00E84032">
        <w:tc>
          <w:tcPr>
            <w:tcW w:w="1048" w:type="dxa"/>
            <w:shd w:val="clear" w:color="auto" w:fill="FFFFFF"/>
          </w:tcPr>
          <w:p w14:paraId="43EAB9C8" w14:textId="77777777" w:rsidR="00E84032" w:rsidRDefault="00E84032" w:rsidP="00B509C3">
            <w:pPr>
              <w:jc w:val="right"/>
              <w:rPr>
                <w:lang w:val="en-US"/>
              </w:rPr>
            </w:pPr>
            <w:r>
              <w:rPr>
                <w:lang w:val="en-US"/>
              </w:rPr>
              <w:t>8</w:t>
            </w:r>
          </w:p>
        </w:tc>
        <w:tc>
          <w:tcPr>
            <w:tcW w:w="1395" w:type="dxa"/>
            <w:shd w:val="clear" w:color="auto" w:fill="FFFFFF"/>
          </w:tcPr>
          <w:p w14:paraId="1EE6045A" w14:textId="77777777" w:rsidR="00E84032" w:rsidRDefault="00E84032" w:rsidP="00B509C3">
            <w:proofErr w:type="spellStart"/>
            <w:r>
              <w:rPr>
                <w:lang w:val="en-US"/>
              </w:rPr>
              <w:t>R</w:t>
            </w:r>
            <w:r>
              <w:rPr>
                <w:vertAlign w:val="subscript"/>
                <w:lang w:val="en-US"/>
              </w:rPr>
              <w:t>cpt</w:t>
            </w:r>
            <w:proofErr w:type="spellEnd"/>
          </w:p>
        </w:tc>
        <w:tc>
          <w:tcPr>
            <w:tcW w:w="6346" w:type="dxa"/>
            <w:shd w:val="clear" w:color="auto" w:fill="FFFFFF"/>
          </w:tcPr>
          <w:p w14:paraId="7941AA3D" w14:textId="77777777" w:rsidR="00E84032" w:rsidRDefault="00E84032" w:rsidP="00B509C3">
            <w:pPr>
              <w:rPr>
                <w:lang w:val="en-US"/>
              </w:rPr>
            </w:pPr>
            <w:r>
              <w:rPr>
                <w:lang w:val="en-US"/>
              </w:rPr>
              <w:t>Otolith radius at capture</w:t>
            </w:r>
          </w:p>
        </w:tc>
        <w:tc>
          <w:tcPr>
            <w:tcW w:w="1276" w:type="dxa"/>
            <w:shd w:val="clear" w:color="auto" w:fill="FFFFFF"/>
          </w:tcPr>
          <w:p w14:paraId="672CD32E" w14:textId="77777777" w:rsidR="00E84032" w:rsidRDefault="00E84032" w:rsidP="00B509C3">
            <w:pPr>
              <w:jc w:val="center"/>
              <w:rPr>
                <w:lang w:val="en-US"/>
              </w:rPr>
            </w:pPr>
            <w:r>
              <w:rPr>
                <w:lang w:val="en-US"/>
              </w:rPr>
              <w:t>mm</w:t>
            </w:r>
          </w:p>
        </w:tc>
        <w:tc>
          <w:tcPr>
            <w:tcW w:w="1417" w:type="dxa"/>
            <w:shd w:val="clear" w:color="auto" w:fill="FFFFFF"/>
          </w:tcPr>
          <w:p w14:paraId="3DAE70A4" w14:textId="77777777" w:rsidR="00E84032" w:rsidRDefault="00E84032" w:rsidP="00B509C3">
            <w:pPr>
              <w:rPr>
                <w:lang w:val="en-US"/>
              </w:rPr>
            </w:pPr>
            <w:r>
              <w:rPr>
                <w:lang w:val="en-US"/>
              </w:rPr>
              <w:t>Numeric</w:t>
            </w:r>
          </w:p>
        </w:tc>
        <w:tc>
          <w:tcPr>
            <w:tcW w:w="1701" w:type="dxa"/>
            <w:shd w:val="clear" w:color="auto" w:fill="FFFFFF"/>
          </w:tcPr>
          <w:p w14:paraId="682410C1" w14:textId="77777777" w:rsidR="00E84032" w:rsidRDefault="00E84032" w:rsidP="00B509C3">
            <w:pPr>
              <w:jc w:val="center"/>
            </w:pPr>
            <w:r>
              <w:t>0.152 - 3.859</w:t>
            </w:r>
          </w:p>
        </w:tc>
      </w:tr>
      <w:tr w:rsidR="00E84032" w14:paraId="70D82507" w14:textId="77777777" w:rsidTr="00E84032">
        <w:tc>
          <w:tcPr>
            <w:tcW w:w="1048" w:type="dxa"/>
            <w:shd w:val="clear" w:color="auto" w:fill="FFFFFF"/>
          </w:tcPr>
          <w:p w14:paraId="0140BD5E" w14:textId="77777777" w:rsidR="00E84032" w:rsidRDefault="00E84032" w:rsidP="00B509C3">
            <w:pPr>
              <w:jc w:val="right"/>
              <w:rPr>
                <w:lang w:val="en-US"/>
              </w:rPr>
            </w:pPr>
            <w:r>
              <w:rPr>
                <w:lang w:val="en-US"/>
              </w:rPr>
              <w:t>9</w:t>
            </w:r>
          </w:p>
        </w:tc>
        <w:tc>
          <w:tcPr>
            <w:tcW w:w="1395" w:type="dxa"/>
            <w:shd w:val="clear" w:color="auto" w:fill="FFFFFF"/>
          </w:tcPr>
          <w:p w14:paraId="2BAD746D" w14:textId="77777777" w:rsidR="00E84032" w:rsidRDefault="00E84032" w:rsidP="00B509C3">
            <w:proofErr w:type="spellStart"/>
            <w:r>
              <w:rPr>
                <w:lang w:val="en-US"/>
              </w:rPr>
              <w:t>L</w:t>
            </w:r>
            <w:r>
              <w:rPr>
                <w:vertAlign w:val="subscript"/>
                <w:lang w:val="en-US"/>
              </w:rPr>
              <w:t>cpt</w:t>
            </w:r>
            <w:proofErr w:type="spellEnd"/>
          </w:p>
        </w:tc>
        <w:tc>
          <w:tcPr>
            <w:tcW w:w="6346" w:type="dxa"/>
            <w:shd w:val="clear" w:color="auto" w:fill="FFFFFF"/>
          </w:tcPr>
          <w:p w14:paraId="385832B2" w14:textId="77777777" w:rsidR="00E84032" w:rsidRDefault="00E84032" w:rsidP="00B509C3">
            <w:pPr>
              <w:rPr>
                <w:lang w:val="en-US"/>
              </w:rPr>
            </w:pPr>
            <w:r>
              <w:rPr>
                <w:lang w:val="en-US"/>
              </w:rPr>
              <w:t>Total length at capture</w:t>
            </w:r>
          </w:p>
        </w:tc>
        <w:tc>
          <w:tcPr>
            <w:tcW w:w="1276" w:type="dxa"/>
            <w:shd w:val="clear" w:color="auto" w:fill="FFFFFF"/>
          </w:tcPr>
          <w:p w14:paraId="2A9DA561" w14:textId="77777777" w:rsidR="00E84032" w:rsidRDefault="00E84032" w:rsidP="00B509C3">
            <w:pPr>
              <w:jc w:val="center"/>
              <w:rPr>
                <w:lang w:val="en-US"/>
              </w:rPr>
            </w:pPr>
            <w:r>
              <w:rPr>
                <w:lang w:val="en-US"/>
              </w:rPr>
              <w:t>mm</w:t>
            </w:r>
          </w:p>
        </w:tc>
        <w:tc>
          <w:tcPr>
            <w:tcW w:w="1417" w:type="dxa"/>
            <w:shd w:val="clear" w:color="auto" w:fill="FFFFFF"/>
          </w:tcPr>
          <w:p w14:paraId="7CDE39C6" w14:textId="77777777" w:rsidR="00E84032" w:rsidRDefault="00E84032" w:rsidP="00B509C3">
            <w:pPr>
              <w:rPr>
                <w:lang w:val="en-US"/>
              </w:rPr>
            </w:pPr>
            <w:r>
              <w:rPr>
                <w:lang w:val="en-US"/>
              </w:rPr>
              <w:t>Numeric</w:t>
            </w:r>
          </w:p>
        </w:tc>
        <w:tc>
          <w:tcPr>
            <w:tcW w:w="1701" w:type="dxa"/>
            <w:shd w:val="clear" w:color="auto" w:fill="FFFFFF"/>
          </w:tcPr>
          <w:p w14:paraId="745B6254" w14:textId="77777777" w:rsidR="00E84032" w:rsidRDefault="00E84032" w:rsidP="00B509C3">
            <w:pPr>
              <w:jc w:val="center"/>
            </w:pPr>
            <w:r>
              <w:t>28.11 - 984.69</w:t>
            </w:r>
          </w:p>
        </w:tc>
      </w:tr>
      <w:tr w:rsidR="00E84032" w14:paraId="2CA2978F" w14:textId="77777777" w:rsidTr="00E84032">
        <w:tc>
          <w:tcPr>
            <w:tcW w:w="1048" w:type="dxa"/>
            <w:shd w:val="clear" w:color="auto" w:fill="FFFFFF"/>
          </w:tcPr>
          <w:p w14:paraId="2F1168C4" w14:textId="77777777" w:rsidR="00E84032" w:rsidRDefault="00E84032" w:rsidP="00B509C3">
            <w:pPr>
              <w:jc w:val="right"/>
              <w:rPr>
                <w:lang w:val="en-US"/>
              </w:rPr>
            </w:pPr>
            <w:r>
              <w:rPr>
                <w:lang w:val="en-US"/>
              </w:rPr>
              <w:t>10</w:t>
            </w:r>
          </w:p>
        </w:tc>
        <w:tc>
          <w:tcPr>
            <w:tcW w:w="1395" w:type="dxa"/>
            <w:shd w:val="clear" w:color="auto" w:fill="FFFFFF"/>
          </w:tcPr>
          <w:p w14:paraId="49ECFE58" w14:textId="77777777" w:rsidR="00E84032" w:rsidRDefault="00E84032" w:rsidP="00B509C3">
            <w:r>
              <w:rPr>
                <w:lang w:val="en-US"/>
              </w:rPr>
              <w:t>L</w:t>
            </w:r>
            <w:r>
              <w:rPr>
                <w:vertAlign w:val="subscript"/>
                <w:lang w:val="en-US"/>
              </w:rPr>
              <w:t>0p</w:t>
            </w:r>
          </w:p>
        </w:tc>
        <w:tc>
          <w:tcPr>
            <w:tcW w:w="6346" w:type="dxa"/>
            <w:shd w:val="clear" w:color="auto" w:fill="FFFFFF"/>
          </w:tcPr>
          <w:p w14:paraId="23E65953" w14:textId="77777777" w:rsidR="00E84032" w:rsidRDefault="00E84032" w:rsidP="00B509C3">
            <w:pPr>
              <w:rPr>
                <w:lang w:val="en-US"/>
              </w:rPr>
            </w:pPr>
            <w:r>
              <w:rPr>
                <w:lang w:val="en-US"/>
              </w:rPr>
              <w:t>Total length at hatching</w:t>
            </w:r>
          </w:p>
        </w:tc>
        <w:tc>
          <w:tcPr>
            <w:tcW w:w="1276" w:type="dxa"/>
            <w:shd w:val="clear" w:color="auto" w:fill="FFFFFF"/>
          </w:tcPr>
          <w:p w14:paraId="56FD9972" w14:textId="77777777" w:rsidR="00E84032" w:rsidRDefault="00E84032" w:rsidP="00B509C3">
            <w:pPr>
              <w:jc w:val="center"/>
              <w:rPr>
                <w:lang w:val="en-US"/>
              </w:rPr>
            </w:pPr>
            <w:r>
              <w:rPr>
                <w:lang w:val="en-US"/>
              </w:rPr>
              <w:t>mm</w:t>
            </w:r>
          </w:p>
        </w:tc>
        <w:tc>
          <w:tcPr>
            <w:tcW w:w="1417" w:type="dxa"/>
            <w:shd w:val="clear" w:color="auto" w:fill="FFFFFF"/>
          </w:tcPr>
          <w:p w14:paraId="59F49184" w14:textId="77777777" w:rsidR="00E84032" w:rsidRDefault="00E84032" w:rsidP="00B509C3">
            <w:pPr>
              <w:rPr>
                <w:lang w:val="en-US"/>
              </w:rPr>
            </w:pPr>
            <w:r>
              <w:rPr>
                <w:lang w:val="en-US"/>
              </w:rPr>
              <w:t>Numeric</w:t>
            </w:r>
          </w:p>
        </w:tc>
        <w:tc>
          <w:tcPr>
            <w:tcW w:w="1701" w:type="dxa"/>
            <w:shd w:val="clear" w:color="auto" w:fill="FFFFFF"/>
          </w:tcPr>
          <w:p w14:paraId="167F4C66" w14:textId="77777777" w:rsidR="00E84032" w:rsidRDefault="00E84032" w:rsidP="00B509C3">
            <w:pPr>
              <w:jc w:val="center"/>
            </w:pPr>
            <w:r>
              <w:t>1.45 - 4.25</w:t>
            </w:r>
          </w:p>
        </w:tc>
      </w:tr>
      <w:tr w:rsidR="00E84032" w14:paraId="6C8CE08F" w14:textId="77777777" w:rsidTr="00E84032">
        <w:tc>
          <w:tcPr>
            <w:tcW w:w="1048" w:type="dxa"/>
            <w:shd w:val="clear" w:color="auto" w:fill="FFFFFF"/>
          </w:tcPr>
          <w:p w14:paraId="749D0CC2" w14:textId="77777777" w:rsidR="00E84032" w:rsidRDefault="00E84032" w:rsidP="00B509C3">
            <w:pPr>
              <w:jc w:val="right"/>
              <w:rPr>
                <w:lang w:val="en-US"/>
              </w:rPr>
            </w:pPr>
            <w:r>
              <w:rPr>
                <w:lang w:val="en-US"/>
              </w:rPr>
              <w:t>11</w:t>
            </w:r>
          </w:p>
        </w:tc>
        <w:tc>
          <w:tcPr>
            <w:tcW w:w="1395" w:type="dxa"/>
            <w:shd w:val="clear" w:color="auto" w:fill="FFFFFF"/>
          </w:tcPr>
          <w:p w14:paraId="47FF5714" w14:textId="77777777" w:rsidR="00E84032" w:rsidRDefault="00E84032" w:rsidP="00B509C3">
            <w:r>
              <w:rPr>
                <w:lang w:val="en-US"/>
              </w:rPr>
              <w:t>R</w:t>
            </w:r>
            <w:r>
              <w:rPr>
                <w:vertAlign w:val="subscript"/>
                <w:lang w:val="en-US"/>
              </w:rPr>
              <w:t>0p</w:t>
            </w:r>
          </w:p>
        </w:tc>
        <w:tc>
          <w:tcPr>
            <w:tcW w:w="6346" w:type="dxa"/>
            <w:shd w:val="clear" w:color="auto" w:fill="FFFFFF"/>
          </w:tcPr>
          <w:p w14:paraId="29BC639F" w14:textId="77777777" w:rsidR="00E84032" w:rsidRDefault="00E84032" w:rsidP="00B509C3">
            <w:pPr>
              <w:rPr>
                <w:lang w:val="en-US"/>
              </w:rPr>
            </w:pPr>
            <w:r>
              <w:rPr>
                <w:lang w:val="en-US"/>
              </w:rPr>
              <w:t>Otolith radius at hatching</w:t>
            </w:r>
          </w:p>
        </w:tc>
        <w:tc>
          <w:tcPr>
            <w:tcW w:w="1276" w:type="dxa"/>
            <w:shd w:val="clear" w:color="auto" w:fill="FFFFFF"/>
          </w:tcPr>
          <w:p w14:paraId="3B469DEF" w14:textId="77777777" w:rsidR="00E84032" w:rsidRDefault="00E84032" w:rsidP="00B509C3">
            <w:pPr>
              <w:jc w:val="center"/>
              <w:rPr>
                <w:lang w:val="en-US"/>
              </w:rPr>
            </w:pPr>
            <w:r>
              <w:rPr>
                <w:lang w:val="en-US"/>
              </w:rPr>
              <w:t>mm</w:t>
            </w:r>
          </w:p>
        </w:tc>
        <w:tc>
          <w:tcPr>
            <w:tcW w:w="1417" w:type="dxa"/>
            <w:shd w:val="clear" w:color="auto" w:fill="FFFFFF"/>
          </w:tcPr>
          <w:p w14:paraId="1F25A521" w14:textId="77777777" w:rsidR="00E84032" w:rsidRDefault="00E84032" w:rsidP="00B509C3">
            <w:pPr>
              <w:rPr>
                <w:lang w:val="en-US"/>
              </w:rPr>
            </w:pPr>
            <w:r>
              <w:rPr>
                <w:lang w:val="en-US"/>
              </w:rPr>
              <w:t>Numeric</w:t>
            </w:r>
          </w:p>
        </w:tc>
        <w:tc>
          <w:tcPr>
            <w:tcW w:w="1701" w:type="dxa"/>
            <w:shd w:val="clear" w:color="auto" w:fill="FFFFFF"/>
          </w:tcPr>
          <w:p w14:paraId="023CAB86" w14:textId="77777777" w:rsidR="00E84032" w:rsidRDefault="00E84032" w:rsidP="00B509C3">
            <w:pPr>
              <w:jc w:val="center"/>
            </w:pPr>
            <w:r>
              <w:t>0.008 - 0.136</w:t>
            </w:r>
          </w:p>
        </w:tc>
      </w:tr>
      <w:tr w:rsidR="00E84032" w14:paraId="1066B136" w14:textId="77777777" w:rsidTr="00E84032">
        <w:tc>
          <w:tcPr>
            <w:tcW w:w="1048" w:type="dxa"/>
            <w:shd w:val="clear" w:color="auto" w:fill="FFFFFF"/>
          </w:tcPr>
          <w:p w14:paraId="738FC695" w14:textId="77777777" w:rsidR="00E84032" w:rsidRDefault="00E84032" w:rsidP="00B509C3">
            <w:pPr>
              <w:jc w:val="right"/>
              <w:rPr>
                <w:lang w:val="en-US"/>
              </w:rPr>
            </w:pPr>
            <w:r>
              <w:rPr>
                <w:lang w:val="en-US"/>
              </w:rPr>
              <w:t>12</w:t>
            </w:r>
          </w:p>
        </w:tc>
        <w:tc>
          <w:tcPr>
            <w:tcW w:w="1395" w:type="dxa"/>
            <w:shd w:val="clear" w:color="auto" w:fill="FFFFFF"/>
          </w:tcPr>
          <w:p w14:paraId="6DC243FA" w14:textId="77777777" w:rsidR="00E84032" w:rsidRDefault="00E84032" w:rsidP="00B509C3">
            <w:pPr>
              <w:rPr>
                <w:lang w:val="en-US"/>
              </w:rPr>
            </w:pPr>
            <w:proofErr w:type="spellStart"/>
            <w:r>
              <w:rPr>
                <w:lang w:val="en-US"/>
              </w:rPr>
              <w:t>Li_sp_m</w:t>
            </w:r>
            <w:proofErr w:type="spellEnd"/>
          </w:p>
        </w:tc>
        <w:tc>
          <w:tcPr>
            <w:tcW w:w="6346" w:type="dxa"/>
            <w:shd w:val="clear" w:color="auto" w:fill="FFFFFF"/>
          </w:tcPr>
          <w:p w14:paraId="50B6C5C8" w14:textId="77777777" w:rsidR="00E84032" w:rsidRPr="00D1781C" w:rsidRDefault="00E84032" w:rsidP="00B509C3">
            <w:pPr>
              <w:rPr>
                <w:lang w:val="en-US"/>
              </w:rPr>
            </w:pPr>
            <w:r>
              <w:rPr>
                <w:lang w:val="en-US"/>
              </w:rPr>
              <w:t xml:space="preserve">Total length (mean) at age </w:t>
            </w:r>
            <w:proofErr w:type="spellStart"/>
            <w:r>
              <w:rPr>
                <w:i/>
                <w:iCs/>
                <w:lang w:val="en-US"/>
              </w:rPr>
              <w:t>i</w:t>
            </w:r>
            <w:proofErr w:type="spellEnd"/>
            <w:r>
              <w:rPr>
                <w:i/>
                <w:iCs/>
                <w:lang w:val="en-US"/>
              </w:rPr>
              <w:t xml:space="preserve"> </w:t>
            </w:r>
            <w:r>
              <w:rPr>
                <w:lang w:val="en-US"/>
              </w:rPr>
              <w:t>calculated by species</w:t>
            </w:r>
          </w:p>
        </w:tc>
        <w:tc>
          <w:tcPr>
            <w:tcW w:w="1276" w:type="dxa"/>
            <w:shd w:val="clear" w:color="auto" w:fill="FFFFFF"/>
          </w:tcPr>
          <w:p w14:paraId="0ECE5C28" w14:textId="77777777" w:rsidR="00E84032" w:rsidRDefault="00E84032" w:rsidP="00B509C3">
            <w:pPr>
              <w:jc w:val="center"/>
              <w:rPr>
                <w:lang w:val="en-US"/>
              </w:rPr>
            </w:pPr>
            <w:r>
              <w:rPr>
                <w:lang w:val="en-US"/>
              </w:rPr>
              <w:t>mm</w:t>
            </w:r>
          </w:p>
        </w:tc>
        <w:tc>
          <w:tcPr>
            <w:tcW w:w="1417" w:type="dxa"/>
            <w:shd w:val="clear" w:color="auto" w:fill="FFFFFF"/>
          </w:tcPr>
          <w:p w14:paraId="1DB21D7C" w14:textId="77777777" w:rsidR="00E84032" w:rsidRDefault="00E84032" w:rsidP="00B509C3">
            <w:pPr>
              <w:rPr>
                <w:lang w:val="en-US"/>
              </w:rPr>
            </w:pPr>
            <w:r>
              <w:rPr>
                <w:lang w:val="en-US"/>
              </w:rPr>
              <w:t>Numeric</w:t>
            </w:r>
          </w:p>
        </w:tc>
        <w:tc>
          <w:tcPr>
            <w:tcW w:w="1701" w:type="dxa"/>
            <w:shd w:val="clear" w:color="auto" w:fill="FFFFFF"/>
          </w:tcPr>
          <w:p w14:paraId="5521E54D" w14:textId="77777777" w:rsidR="00E84032" w:rsidRDefault="00E84032" w:rsidP="00B509C3">
            <w:pPr>
              <w:jc w:val="center"/>
            </w:pPr>
            <w:r>
              <w:t>1.45 - 948.131</w:t>
            </w:r>
          </w:p>
        </w:tc>
      </w:tr>
      <w:tr w:rsidR="00E84032" w14:paraId="327B9453" w14:textId="77777777" w:rsidTr="00E84032">
        <w:tc>
          <w:tcPr>
            <w:tcW w:w="1048" w:type="dxa"/>
            <w:shd w:val="clear" w:color="auto" w:fill="FFFFFF"/>
          </w:tcPr>
          <w:p w14:paraId="4EA93038" w14:textId="77777777" w:rsidR="00E84032" w:rsidRDefault="00E84032" w:rsidP="00B509C3">
            <w:pPr>
              <w:jc w:val="right"/>
              <w:rPr>
                <w:lang w:val="en-US"/>
              </w:rPr>
            </w:pPr>
            <w:r>
              <w:rPr>
                <w:lang w:val="en-US"/>
              </w:rPr>
              <w:t>13</w:t>
            </w:r>
          </w:p>
        </w:tc>
        <w:tc>
          <w:tcPr>
            <w:tcW w:w="1395" w:type="dxa"/>
            <w:shd w:val="clear" w:color="auto" w:fill="FFFFFF"/>
          </w:tcPr>
          <w:p w14:paraId="4BABB8BF" w14:textId="77777777" w:rsidR="00E84032" w:rsidRDefault="00E84032" w:rsidP="00B509C3">
            <w:pPr>
              <w:rPr>
                <w:lang w:val="en-US"/>
              </w:rPr>
            </w:pPr>
            <w:proofErr w:type="spellStart"/>
            <w:r>
              <w:rPr>
                <w:lang w:val="en-US"/>
              </w:rPr>
              <w:t>Li_sp_sd</w:t>
            </w:r>
            <w:proofErr w:type="spellEnd"/>
          </w:p>
        </w:tc>
        <w:tc>
          <w:tcPr>
            <w:tcW w:w="6346" w:type="dxa"/>
            <w:shd w:val="clear" w:color="auto" w:fill="FFFFFF"/>
          </w:tcPr>
          <w:p w14:paraId="15DB6084" w14:textId="77777777" w:rsidR="00E84032" w:rsidRDefault="00E84032" w:rsidP="00B509C3">
            <w:pPr>
              <w:rPr>
                <w:lang w:val="en-US"/>
              </w:rPr>
            </w:pPr>
            <w:r>
              <w:rPr>
                <w:lang w:val="en-US"/>
              </w:rPr>
              <w:t xml:space="preserve">Standard deviation around the value of </w:t>
            </w:r>
            <w:proofErr w:type="spellStart"/>
            <w:r>
              <w:rPr>
                <w:lang w:val="en-US"/>
              </w:rPr>
              <w:t>Li_sp_m</w:t>
            </w:r>
            <w:proofErr w:type="spellEnd"/>
          </w:p>
        </w:tc>
        <w:tc>
          <w:tcPr>
            <w:tcW w:w="1276" w:type="dxa"/>
            <w:shd w:val="clear" w:color="auto" w:fill="FFFFFF"/>
          </w:tcPr>
          <w:p w14:paraId="1C12555D" w14:textId="77777777" w:rsidR="00E84032" w:rsidRDefault="00E84032" w:rsidP="00B509C3">
            <w:pPr>
              <w:jc w:val="center"/>
              <w:rPr>
                <w:lang w:val="en-US"/>
              </w:rPr>
            </w:pPr>
            <w:r>
              <w:rPr>
                <w:lang w:val="en-US"/>
              </w:rPr>
              <w:t>mm</w:t>
            </w:r>
          </w:p>
        </w:tc>
        <w:tc>
          <w:tcPr>
            <w:tcW w:w="1417" w:type="dxa"/>
            <w:shd w:val="clear" w:color="auto" w:fill="FFFFFF"/>
          </w:tcPr>
          <w:p w14:paraId="0661871D" w14:textId="77777777" w:rsidR="00E84032" w:rsidRDefault="00E84032" w:rsidP="00B509C3">
            <w:pPr>
              <w:rPr>
                <w:lang w:val="en-US"/>
              </w:rPr>
            </w:pPr>
            <w:r>
              <w:rPr>
                <w:lang w:val="en-US"/>
              </w:rPr>
              <w:t>Numeric</w:t>
            </w:r>
          </w:p>
        </w:tc>
        <w:tc>
          <w:tcPr>
            <w:tcW w:w="1701" w:type="dxa"/>
            <w:shd w:val="clear" w:color="auto" w:fill="FFFFFF"/>
          </w:tcPr>
          <w:p w14:paraId="66890B18" w14:textId="77777777" w:rsidR="00E84032" w:rsidRDefault="00E84032" w:rsidP="00B509C3">
            <w:pPr>
              <w:jc w:val="center"/>
            </w:pPr>
            <w:r>
              <w:t>0 - 51.27</w:t>
            </w:r>
          </w:p>
        </w:tc>
      </w:tr>
      <w:tr w:rsidR="00E84032" w14:paraId="51050B88" w14:textId="77777777" w:rsidTr="00E84032">
        <w:tc>
          <w:tcPr>
            <w:tcW w:w="1048" w:type="dxa"/>
            <w:shd w:val="clear" w:color="auto" w:fill="FFFFFF"/>
          </w:tcPr>
          <w:p w14:paraId="49F6109D" w14:textId="77777777" w:rsidR="00E84032" w:rsidRDefault="00E84032" w:rsidP="00B509C3">
            <w:pPr>
              <w:jc w:val="right"/>
              <w:rPr>
                <w:lang w:val="en-US"/>
              </w:rPr>
            </w:pPr>
            <w:r>
              <w:rPr>
                <w:lang w:val="en-US"/>
              </w:rPr>
              <w:t>14</w:t>
            </w:r>
          </w:p>
        </w:tc>
        <w:tc>
          <w:tcPr>
            <w:tcW w:w="1395" w:type="dxa"/>
            <w:shd w:val="clear" w:color="auto" w:fill="FFFFFF"/>
          </w:tcPr>
          <w:p w14:paraId="7FE8366A" w14:textId="77777777" w:rsidR="00E84032" w:rsidRDefault="00E84032" w:rsidP="00B509C3">
            <w:pPr>
              <w:rPr>
                <w:lang w:val="en-US"/>
              </w:rPr>
            </w:pPr>
            <w:proofErr w:type="spellStart"/>
            <w:r>
              <w:rPr>
                <w:lang w:val="en-US"/>
              </w:rPr>
              <w:t>Li_sploc_m</w:t>
            </w:r>
            <w:proofErr w:type="spellEnd"/>
          </w:p>
        </w:tc>
        <w:tc>
          <w:tcPr>
            <w:tcW w:w="6346" w:type="dxa"/>
            <w:shd w:val="clear" w:color="auto" w:fill="FFFFFF"/>
          </w:tcPr>
          <w:p w14:paraId="0A7C897B" w14:textId="77777777" w:rsidR="00E84032" w:rsidRPr="00D1781C" w:rsidRDefault="00E84032" w:rsidP="00B509C3">
            <w:pPr>
              <w:rPr>
                <w:lang w:val="en-US"/>
              </w:rPr>
            </w:pPr>
            <w:r>
              <w:rPr>
                <w:lang w:val="en-US"/>
              </w:rPr>
              <w:t xml:space="preserve">Total length (mean) at age </w:t>
            </w:r>
            <w:proofErr w:type="spellStart"/>
            <w:r>
              <w:rPr>
                <w:i/>
                <w:iCs/>
                <w:lang w:val="en-US"/>
              </w:rPr>
              <w:t>i</w:t>
            </w:r>
            <w:proofErr w:type="spellEnd"/>
            <w:r>
              <w:rPr>
                <w:i/>
                <w:iCs/>
                <w:lang w:val="en-US"/>
              </w:rPr>
              <w:t xml:space="preserve"> </w:t>
            </w:r>
            <w:r>
              <w:rPr>
                <w:lang w:val="en-US"/>
              </w:rPr>
              <w:t>calculated by species and location</w:t>
            </w:r>
          </w:p>
        </w:tc>
        <w:tc>
          <w:tcPr>
            <w:tcW w:w="1276" w:type="dxa"/>
            <w:shd w:val="clear" w:color="auto" w:fill="FFFFFF"/>
          </w:tcPr>
          <w:p w14:paraId="66B2E8A8" w14:textId="77777777" w:rsidR="00E84032" w:rsidRDefault="00E84032" w:rsidP="00B509C3">
            <w:pPr>
              <w:jc w:val="center"/>
              <w:rPr>
                <w:lang w:val="en-US"/>
              </w:rPr>
            </w:pPr>
            <w:r>
              <w:rPr>
                <w:lang w:val="en-US"/>
              </w:rPr>
              <w:t>mm</w:t>
            </w:r>
          </w:p>
        </w:tc>
        <w:tc>
          <w:tcPr>
            <w:tcW w:w="1417" w:type="dxa"/>
            <w:shd w:val="clear" w:color="auto" w:fill="FFFFFF"/>
          </w:tcPr>
          <w:p w14:paraId="78945EFA" w14:textId="77777777" w:rsidR="00E84032" w:rsidRDefault="00E84032" w:rsidP="00B509C3">
            <w:pPr>
              <w:rPr>
                <w:lang w:val="en-US"/>
              </w:rPr>
            </w:pPr>
            <w:r>
              <w:rPr>
                <w:lang w:val="en-US"/>
              </w:rPr>
              <w:t>Numeric</w:t>
            </w:r>
          </w:p>
        </w:tc>
        <w:tc>
          <w:tcPr>
            <w:tcW w:w="1701" w:type="dxa"/>
            <w:shd w:val="clear" w:color="auto" w:fill="FFFFFF"/>
          </w:tcPr>
          <w:p w14:paraId="6F0C96E0" w14:textId="77777777" w:rsidR="00E84032" w:rsidRDefault="00E84032" w:rsidP="00B509C3">
            <w:pPr>
              <w:jc w:val="center"/>
            </w:pPr>
            <w:r>
              <w:t>1.45 - 945.55</w:t>
            </w:r>
          </w:p>
        </w:tc>
      </w:tr>
      <w:tr w:rsidR="00E84032" w14:paraId="363BB70F" w14:textId="77777777" w:rsidTr="00E84032">
        <w:tc>
          <w:tcPr>
            <w:tcW w:w="1048" w:type="dxa"/>
            <w:shd w:val="clear" w:color="auto" w:fill="FFFFFF"/>
          </w:tcPr>
          <w:p w14:paraId="4998397F" w14:textId="77777777" w:rsidR="00E84032" w:rsidRDefault="00E84032" w:rsidP="00B509C3">
            <w:pPr>
              <w:jc w:val="right"/>
              <w:rPr>
                <w:lang w:val="en-US"/>
              </w:rPr>
            </w:pPr>
            <w:r>
              <w:rPr>
                <w:lang w:val="en-US"/>
              </w:rPr>
              <w:t>15</w:t>
            </w:r>
          </w:p>
        </w:tc>
        <w:tc>
          <w:tcPr>
            <w:tcW w:w="1395" w:type="dxa"/>
            <w:shd w:val="clear" w:color="auto" w:fill="FFFFFF"/>
          </w:tcPr>
          <w:p w14:paraId="6FE295D9" w14:textId="77777777" w:rsidR="00E84032" w:rsidRDefault="00E84032" w:rsidP="00B509C3">
            <w:pPr>
              <w:rPr>
                <w:lang w:val="en-US"/>
              </w:rPr>
            </w:pPr>
            <w:proofErr w:type="spellStart"/>
            <w:r>
              <w:rPr>
                <w:lang w:val="en-US"/>
              </w:rPr>
              <w:t>Li_sploc_sd</w:t>
            </w:r>
            <w:proofErr w:type="spellEnd"/>
          </w:p>
        </w:tc>
        <w:tc>
          <w:tcPr>
            <w:tcW w:w="6346" w:type="dxa"/>
            <w:shd w:val="clear" w:color="auto" w:fill="FFFFFF"/>
          </w:tcPr>
          <w:p w14:paraId="629BA86E" w14:textId="77777777" w:rsidR="00E84032" w:rsidRDefault="00E84032" w:rsidP="00B509C3">
            <w:pPr>
              <w:rPr>
                <w:lang w:val="en-US"/>
              </w:rPr>
            </w:pPr>
            <w:r>
              <w:rPr>
                <w:lang w:val="en-US"/>
              </w:rPr>
              <w:t xml:space="preserve">Standard deviation around the value of </w:t>
            </w:r>
            <w:proofErr w:type="spellStart"/>
            <w:r>
              <w:rPr>
                <w:lang w:val="en-US"/>
              </w:rPr>
              <w:t>Li_sploc_m</w:t>
            </w:r>
            <w:proofErr w:type="spellEnd"/>
          </w:p>
        </w:tc>
        <w:tc>
          <w:tcPr>
            <w:tcW w:w="1276" w:type="dxa"/>
            <w:shd w:val="clear" w:color="auto" w:fill="FFFFFF"/>
          </w:tcPr>
          <w:p w14:paraId="089974E2" w14:textId="77777777" w:rsidR="00E84032" w:rsidRDefault="00E84032" w:rsidP="00B509C3">
            <w:pPr>
              <w:jc w:val="center"/>
              <w:rPr>
                <w:lang w:val="en-US"/>
              </w:rPr>
            </w:pPr>
            <w:r>
              <w:rPr>
                <w:lang w:val="en-US"/>
              </w:rPr>
              <w:t>mm</w:t>
            </w:r>
          </w:p>
        </w:tc>
        <w:tc>
          <w:tcPr>
            <w:tcW w:w="1417" w:type="dxa"/>
            <w:shd w:val="clear" w:color="auto" w:fill="FFFFFF"/>
          </w:tcPr>
          <w:p w14:paraId="0225AB51" w14:textId="77777777" w:rsidR="00E84032" w:rsidRDefault="00E84032" w:rsidP="00B509C3">
            <w:pPr>
              <w:rPr>
                <w:lang w:val="en-US"/>
              </w:rPr>
            </w:pPr>
            <w:r>
              <w:rPr>
                <w:lang w:val="en-US"/>
              </w:rPr>
              <w:t>Numeric</w:t>
            </w:r>
          </w:p>
        </w:tc>
        <w:tc>
          <w:tcPr>
            <w:tcW w:w="1701" w:type="dxa"/>
            <w:shd w:val="clear" w:color="auto" w:fill="FFFFFF"/>
          </w:tcPr>
          <w:p w14:paraId="7A29F227" w14:textId="77777777" w:rsidR="00E84032" w:rsidRDefault="00E84032" w:rsidP="00B509C3">
            <w:pPr>
              <w:jc w:val="center"/>
            </w:pPr>
            <w:r>
              <w:t>0 - 49.044</w:t>
            </w:r>
          </w:p>
        </w:tc>
      </w:tr>
      <w:tr w:rsidR="00E84032" w14:paraId="730AA088" w14:textId="77777777" w:rsidTr="00E84032">
        <w:tc>
          <w:tcPr>
            <w:tcW w:w="1048" w:type="dxa"/>
            <w:shd w:val="clear" w:color="auto" w:fill="FFFFFF"/>
          </w:tcPr>
          <w:p w14:paraId="2BEA92CB" w14:textId="77777777" w:rsidR="00E84032" w:rsidRDefault="00E84032" w:rsidP="00B509C3">
            <w:pPr>
              <w:jc w:val="right"/>
              <w:rPr>
                <w:lang w:val="en-US"/>
              </w:rPr>
            </w:pPr>
            <w:r>
              <w:rPr>
                <w:lang w:val="en-US"/>
              </w:rPr>
              <w:t>16</w:t>
            </w:r>
          </w:p>
        </w:tc>
        <w:tc>
          <w:tcPr>
            <w:tcW w:w="1395" w:type="dxa"/>
            <w:shd w:val="clear" w:color="auto" w:fill="FFFFFF"/>
          </w:tcPr>
          <w:p w14:paraId="610E2F24" w14:textId="77777777" w:rsidR="00E84032" w:rsidRDefault="00E84032" w:rsidP="00B509C3">
            <w:pPr>
              <w:rPr>
                <w:lang w:val="en-US"/>
              </w:rPr>
            </w:pPr>
            <w:r>
              <w:rPr>
                <w:lang w:val="en-US"/>
              </w:rPr>
              <w:t>Biomass</w:t>
            </w:r>
          </w:p>
        </w:tc>
        <w:tc>
          <w:tcPr>
            <w:tcW w:w="6346" w:type="dxa"/>
            <w:shd w:val="clear" w:color="auto" w:fill="FFFFFF"/>
          </w:tcPr>
          <w:p w14:paraId="78335729" w14:textId="77777777" w:rsidR="00E84032" w:rsidRDefault="00E84032" w:rsidP="00B509C3">
            <w:pPr>
              <w:rPr>
                <w:lang w:val="en-US"/>
              </w:rPr>
            </w:pPr>
            <w:r>
              <w:rPr>
                <w:lang w:val="en-US"/>
              </w:rPr>
              <w:t>Wet body mass at capture</w:t>
            </w:r>
          </w:p>
        </w:tc>
        <w:tc>
          <w:tcPr>
            <w:tcW w:w="1276" w:type="dxa"/>
            <w:shd w:val="clear" w:color="auto" w:fill="FFFFFF"/>
          </w:tcPr>
          <w:p w14:paraId="64A3ACFD" w14:textId="77777777" w:rsidR="00E84032" w:rsidRDefault="00E84032" w:rsidP="00B509C3">
            <w:pPr>
              <w:jc w:val="center"/>
              <w:rPr>
                <w:lang w:val="en-US"/>
              </w:rPr>
            </w:pPr>
            <w:r>
              <w:rPr>
                <w:lang w:val="en-US"/>
              </w:rPr>
              <w:t>g</w:t>
            </w:r>
          </w:p>
        </w:tc>
        <w:tc>
          <w:tcPr>
            <w:tcW w:w="1417" w:type="dxa"/>
            <w:shd w:val="clear" w:color="auto" w:fill="FFFFFF"/>
          </w:tcPr>
          <w:p w14:paraId="763051BB" w14:textId="77777777" w:rsidR="00E84032" w:rsidRDefault="00E84032" w:rsidP="00B509C3">
            <w:pPr>
              <w:rPr>
                <w:lang w:val="en-US"/>
              </w:rPr>
            </w:pPr>
            <w:r>
              <w:rPr>
                <w:lang w:val="en-US"/>
              </w:rPr>
              <w:t>Numeric</w:t>
            </w:r>
          </w:p>
        </w:tc>
        <w:tc>
          <w:tcPr>
            <w:tcW w:w="1701" w:type="dxa"/>
            <w:shd w:val="clear" w:color="auto" w:fill="FFFFFF"/>
          </w:tcPr>
          <w:p w14:paraId="36BC5B62" w14:textId="77777777" w:rsidR="00E84032" w:rsidRDefault="00E84032" w:rsidP="00B509C3">
            <w:pPr>
              <w:jc w:val="center"/>
            </w:pPr>
            <w:r>
              <w:t>0.4 - 12950</w:t>
            </w:r>
          </w:p>
        </w:tc>
      </w:tr>
      <w:tr w:rsidR="00E84032" w14:paraId="25B02ED5" w14:textId="77777777" w:rsidTr="00E84032">
        <w:tc>
          <w:tcPr>
            <w:tcW w:w="1048" w:type="dxa"/>
            <w:shd w:val="clear" w:color="auto" w:fill="FFFFFF"/>
          </w:tcPr>
          <w:p w14:paraId="79BD6AC1" w14:textId="77777777" w:rsidR="00E84032" w:rsidRDefault="00E84032" w:rsidP="00B509C3">
            <w:pPr>
              <w:jc w:val="right"/>
              <w:rPr>
                <w:lang w:val="en-US"/>
              </w:rPr>
            </w:pPr>
            <w:r>
              <w:rPr>
                <w:lang w:val="en-US"/>
              </w:rPr>
              <w:t>17</w:t>
            </w:r>
          </w:p>
        </w:tc>
        <w:tc>
          <w:tcPr>
            <w:tcW w:w="1395" w:type="dxa"/>
            <w:shd w:val="clear" w:color="auto" w:fill="FFFFFF"/>
          </w:tcPr>
          <w:p w14:paraId="72B556EF" w14:textId="77777777" w:rsidR="00E84032" w:rsidRDefault="00E84032" w:rsidP="00B509C3">
            <w:pPr>
              <w:rPr>
                <w:lang w:val="en-US"/>
              </w:rPr>
            </w:pPr>
            <w:r>
              <w:rPr>
                <w:lang w:val="en-US"/>
              </w:rPr>
              <w:t>Location</w:t>
            </w:r>
          </w:p>
        </w:tc>
        <w:tc>
          <w:tcPr>
            <w:tcW w:w="6346" w:type="dxa"/>
            <w:shd w:val="clear" w:color="auto" w:fill="FFFFFF"/>
          </w:tcPr>
          <w:p w14:paraId="31D51386" w14:textId="77777777" w:rsidR="00E84032" w:rsidRDefault="00E84032" w:rsidP="00B509C3">
            <w:pPr>
              <w:rPr>
                <w:lang w:val="en-US"/>
              </w:rPr>
            </w:pPr>
            <w:r>
              <w:rPr>
                <w:lang w:val="en-US"/>
              </w:rPr>
              <w:t>Island or archipelago of the sampling</w:t>
            </w:r>
          </w:p>
        </w:tc>
        <w:tc>
          <w:tcPr>
            <w:tcW w:w="1276" w:type="dxa"/>
            <w:shd w:val="clear" w:color="auto" w:fill="FFFFFF"/>
          </w:tcPr>
          <w:p w14:paraId="565AC987" w14:textId="77777777" w:rsidR="00E84032" w:rsidRDefault="00E84032" w:rsidP="00B509C3">
            <w:pPr>
              <w:jc w:val="center"/>
              <w:rPr>
                <w:lang w:val="en-US"/>
              </w:rPr>
            </w:pPr>
            <w:r>
              <w:rPr>
                <w:lang w:val="en-US"/>
              </w:rPr>
              <w:t>-</w:t>
            </w:r>
          </w:p>
        </w:tc>
        <w:tc>
          <w:tcPr>
            <w:tcW w:w="1417" w:type="dxa"/>
            <w:shd w:val="clear" w:color="auto" w:fill="FFFFFF"/>
          </w:tcPr>
          <w:p w14:paraId="73F235AD" w14:textId="77777777" w:rsidR="00E84032" w:rsidRDefault="00E84032" w:rsidP="00B509C3">
            <w:pPr>
              <w:rPr>
                <w:lang w:val="en-US"/>
              </w:rPr>
            </w:pPr>
            <w:r>
              <w:rPr>
                <w:lang w:val="en-US"/>
              </w:rPr>
              <w:t>Factor</w:t>
            </w:r>
          </w:p>
        </w:tc>
        <w:tc>
          <w:tcPr>
            <w:tcW w:w="1701" w:type="dxa"/>
            <w:shd w:val="clear" w:color="auto" w:fill="FFFFFF"/>
          </w:tcPr>
          <w:p w14:paraId="2E0234CC" w14:textId="77777777" w:rsidR="00E84032" w:rsidRDefault="00E84032" w:rsidP="00B509C3">
            <w:pPr>
              <w:jc w:val="center"/>
            </w:pPr>
            <w:r>
              <w:t>-</w:t>
            </w:r>
          </w:p>
        </w:tc>
      </w:tr>
      <w:tr w:rsidR="00E84032" w14:paraId="2C2300B3" w14:textId="77777777" w:rsidTr="00E84032">
        <w:tc>
          <w:tcPr>
            <w:tcW w:w="1048" w:type="dxa"/>
            <w:tcBorders>
              <w:bottom w:val="single" w:sz="4" w:space="0" w:color="00000A"/>
            </w:tcBorders>
            <w:shd w:val="clear" w:color="auto" w:fill="FFFFFF"/>
          </w:tcPr>
          <w:p w14:paraId="7301681C" w14:textId="77777777" w:rsidR="00E84032" w:rsidRDefault="00E84032" w:rsidP="00B509C3">
            <w:pPr>
              <w:jc w:val="right"/>
              <w:rPr>
                <w:lang w:val="en-US"/>
              </w:rPr>
            </w:pPr>
            <w:r>
              <w:rPr>
                <w:lang w:val="en-US"/>
              </w:rPr>
              <w:t>18</w:t>
            </w:r>
          </w:p>
        </w:tc>
        <w:tc>
          <w:tcPr>
            <w:tcW w:w="1395" w:type="dxa"/>
            <w:tcBorders>
              <w:bottom w:val="single" w:sz="4" w:space="0" w:color="00000A"/>
            </w:tcBorders>
            <w:shd w:val="clear" w:color="auto" w:fill="FFFFFF"/>
          </w:tcPr>
          <w:p w14:paraId="1803E5FF" w14:textId="77777777" w:rsidR="00E84032" w:rsidRDefault="00E84032" w:rsidP="00B509C3">
            <w:pPr>
              <w:rPr>
                <w:lang w:val="en-US"/>
              </w:rPr>
            </w:pPr>
            <w:r>
              <w:rPr>
                <w:lang w:val="en-US"/>
              </w:rPr>
              <w:t>Observer</w:t>
            </w:r>
          </w:p>
        </w:tc>
        <w:tc>
          <w:tcPr>
            <w:tcW w:w="6346" w:type="dxa"/>
            <w:tcBorders>
              <w:bottom w:val="single" w:sz="4" w:space="0" w:color="00000A"/>
            </w:tcBorders>
            <w:shd w:val="clear" w:color="auto" w:fill="FFFFFF"/>
          </w:tcPr>
          <w:p w14:paraId="689B29CC" w14:textId="77777777" w:rsidR="00E84032" w:rsidRDefault="00E84032" w:rsidP="00B509C3">
            <w:pPr>
              <w:rPr>
                <w:lang w:val="en-US"/>
              </w:rPr>
            </w:pPr>
            <w:r>
              <w:rPr>
                <w:lang w:val="en-US"/>
              </w:rPr>
              <w:t>Name of the person who made the otolith reading</w:t>
            </w:r>
          </w:p>
        </w:tc>
        <w:tc>
          <w:tcPr>
            <w:tcW w:w="1276" w:type="dxa"/>
            <w:tcBorders>
              <w:bottom w:val="single" w:sz="4" w:space="0" w:color="00000A"/>
            </w:tcBorders>
            <w:shd w:val="clear" w:color="auto" w:fill="FFFFFF"/>
          </w:tcPr>
          <w:p w14:paraId="239F5FDC" w14:textId="77777777" w:rsidR="00E84032" w:rsidRDefault="00E84032" w:rsidP="00B509C3">
            <w:pPr>
              <w:jc w:val="center"/>
              <w:rPr>
                <w:lang w:val="en-US"/>
              </w:rPr>
            </w:pPr>
            <w:r>
              <w:rPr>
                <w:lang w:val="en-US"/>
              </w:rPr>
              <w:t>-</w:t>
            </w:r>
          </w:p>
        </w:tc>
        <w:tc>
          <w:tcPr>
            <w:tcW w:w="1417" w:type="dxa"/>
            <w:tcBorders>
              <w:bottom w:val="single" w:sz="4" w:space="0" w:color="00000A"/>
            </w:tcBorders>
            <w:shd w:val="clear" w:color="auto" w:fill="FFFFFF"/>
          </w:tcPr>
          <w:p w14:paraId="342D5237" w14:textId="77777777" w:rsidR="00E84032" w:rsidRDefault="00E84032" w:rsidP="00B509C3">
            <w:pPr>
              <w:rPr>
                <w:lang w:val="en-US"/>
              </w:rPr>
            </w:pPr>
            <w:r>
              <w:rPr>
                <w:lang w:val="en-US"/>
              </w:rPr>
              <w:t>Factor</w:t>
            </w:r>
          </w:p>
        </w:tc>
        <w:tc>
          <w:tcPr>
            <w:tcW w:w="1701" w:type="dxa"/>
            <w:tcBorders>
              <w:bottom w:val="single" w:sz="4" w:space="0" w:color="00000A"/>
            </w:tcBorders>
            <w:shd w:val="clear" w:color="auto" w:fill="FFFFFF"/>
          </w:tcPr>
          <w:p w14:paraId="49B7D2E9" w14:textId="77777777" w:rsidR="00E84032" w:rsidRDefault="00E84032" w:rsidP="00B509C3">
            <w:pPr>
              <w:jc w:val="center"/>
            </w:pPr>
            <w:r>
              <w:t>-</w:t>
            </w:r>
          </w:p>
        </w:tc>
      </w:tr>
    </w:tbl>
    <w:p w14:paraId="401C2823" w14:textId="77777777" w:rsidR="00E84032" w:rsidRDefault="00E84032">
      <w:pPr>
        <w:spacing w:line="360" w:lineRule="auto"/>
        <w:rPr>
          <w:lang w:val="en-US"/>
        </w:rPr>
        <w:sectPr w:rsidR="00E84032" w:rsidSect="00006252">
          <w:pgSz w:w="16838" w:h="11906" w:orient="landscape"/>
          <w:pgMar w:top="1417" w:right="1417" w:bottom="1417" w:left="1417" w:header="0" w:footer="0" w:gutter="0"/>
          <w:lnNumType w:countBy="1" w:restart="continuous"/>
          <w:cols w:space="720"/>
          <w:formProt w:val="0"/>
          <w:docGrid w:linePitch="360" w:charSpace="-6145"/>
        </w:sect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Data anomalies</w:t>
      </w:r>
    </w:p>
    <w:p w14:paraId="3247BCEA" w14:textId="74ACA548" w:rsidR="00404D85" w:rsidRDefault="00E84032">
      <w:pPr>
        <w:spacing w:line="360" w:lineRule="auto"/>
        <w:rPr>
          <w:lang w:val="en-US"/>
        </w:rPr>
      </w:pPr>
      <w:r>
        <w:rPr>
          <w:lang w:val="en-US"/>
        </w:rPr>
        <w:t>Within the dataset, ‘NA’ indicates missing values. Missing values are present in the variables ‘R</w:t>
      </w:r>
      <w:r>
        <w:rPr>
          <w:vertAlign w:val="subscript"/>
          <w:lang w:val="en-US"/>
        </w:rPr>
        <w:t>i</w:t>
      </w:r>
      <w:r>
        <w:rPr>
          <w:lang w:val="en-US"/>
        </w:rPr>
        <w:t>’ (n = 377), ‘R</w:t>
      </w:r>
      <w:r>
        <w:rPr>
          <w:vertAlign w:val="subscript"/>
          <w:lang w:val="en-US"/>
        </w:rPr>
        <w:t>0p</w:t>
      </w:r>
      <w:r>
        <w:rPr>
          <w:lang w:val="en-US"/>
        </w:rPr>
        <w:t>’ (n = 2780), ‘</w:t>
      </w:r>
      <w:proofErr w:type="spellStart"/>
      <w:r>
        <w:rPr>
          <w:lang w:val="en-US"/>
        </w:rPr>
        <w:t>Li_sp_m</w:t>
      </w:r>
      <w:proofErr w:type="spellEnd"/>
      <w:r>
        <w:rPr>
          <w:lang w:val="en-US"/>
        </w:rPr>
        <w:t>’ (n = 398), ‘</w:t>
      </w:r>
      <w:proofErr w:type="spellStart"/>
      <w:r>
        <w:rPr>
          <w:lang w:val="en-US"/>
        </w:rPr>
        <w:t>Li_sp_sd</w:t>
      </w:r>
      <w:proofErr w:type="spellEnd"/>
      <w:r>
        <w:rPr>
          <w:lang w:val="en-US"/>
        </w:rPr>
        <w:t>’ (n = 398), ‘</w:t>
      </w:r>
      <w:proofErr w:type="spellStart"/>
      <w:r>
        <w:rPr>
          <w:lang w:val="en-US"/>
        </w:rPr>
        <w:t>Li_sploc_m</w:t>
      </w:r>
      <w:proofErr w:type="spellEnd"/>
      <w:r>
        <w:rPr>
          <w:lang w:val="en-US"/>
        </w:rPr>
        <w:t>’ (n = 745), ‘</w:t>
      </w:r>
      <w:proofErr w:type="spellStart"/>
      <w:r>
        <w:rPr>
          <w:lang w:val="en-US"/>
        </w:rPr>
        <w:t>Lp_sploc_sd</w:t>
      </w:r>
      <w:proofErr w:type="spellEnd"/>
      <w:r>
        <w:rPr>
          <w:lang w:val="en-US"/>
        </w:rPr>
        <w:t>’ (n = 745) and ‘Biomass’ (n = 603). For the variable ‘R</w:t>
      </w:r>
      <w:r>
        <w:rPr>
          <w:vertAlign w:val="subscript"/>
          <w:lang w:val="en-US"/>
        </w:rPr>
        <w:t>i</w:t>
      </w:r>
      <w:r>
        <w:rPr>
          <w:lang w:val="en-US"/>
        </w:rPr>
        <w:t>’</w:t>
      </w:r>
      <w:r w:rsidR="0001145B">
        <w:rPr>
          <w:lang w:val="en-US"/>
        </w:rPr>
        <w:t>,</w:t>
      </w:r>
      <w:r>
        <w:rPr>
          <w:lang w:val="en-US"/>
        </w:rPr>
        <w:t xml:space="preserve"> missing values correspond to individuals for whom it was not possible to estimate the radius at hatching from photographs. The ‘R</w:t>
      </w:r>
      <w:r>
        <w:rPr>
          <w:vertAlign w:val="subscript"/>
          <w:lang w:val="en-US"/>
        </w:rPr>
        <w:t>0p</w:t>
      </w:r>
      <w:r>
        <w:rPr>
          <w:lang w:val="en-US"/>
        </w:rPr>
        <w:t>’ values correspond to ‘R</w:t>
      </w:r>
      <w:r>
        <w:rPr>
          <w:vertAlign w:val="subscript"/>
          <w:lang w:val="en-US"/>
        </w:rPr>
        <w:t>i</w:t>
      </w:r>
      <w:r>
        <w:rPr>
          <w:lang w:val="en-US"/>
        </w:rPr>
        <w:t xml:space="preserve">’ values for whom </w:t>
      </w:r>
      <w:proofErr w:type="spellStart"/>
      <w:r>
        <w:rPr>
          <w:lang w:val="en-US"/>
        </w:rPr>
        <w:t>Age</w:t>
      </w:r>
      <w:r>
        <w:rPr>
          <w:vertAlign w:val="subscript"/>
          <w:lang w:val="en-US"/>
        </w:rPr>
        <w:t>i</w:t>
      </w:r>
      <w:proofErr w:type="spellEnd"/>
      <w:r>
        <w:rPr>
          <w:lang w:val="en-US"/>
        </w:rPr>
        <w:t xml:space="preserve"> is equal to 0. Because the R</w:t>
      </w:r>
      <w:r>
        <w:rPr>
          <w:vertAlign w:val="subscript"/>
          <w:lang w:val="en-US"/>
        </w:rPr>
        <w:t>0p</w:t>
      </w:r>
      <w:r>
        <w:rPr>
          <w:lang w:val="en-US"/>
        </w:rPr>
        <w:t xml:space="preserve"> value is the same for all </w:t>
      </w:r>
      <w:proofErr w:type="spellStart"/>
      <w:r>
        <w:rPr>
          <w:lang w:val="en-US"/>
        </w:rPr>
        <w:t>Age</w:t>
      </w:r>
      <w:r>
        <w:rPr>
          <w:vertAlign w:val="subscript"/>
          <w:lang w:val="en-US"/>
        </w:rPr>
        <w:t>i</w:t>
      </w:r>
      <w:proofErr w:type="spellEnd"/>
      <w:r>
        <w:rPr>
          <w:lang w:val="en-US"/>
        </w:rPr>
        <w:t xml:space="preserve"> of a given individual (‘ID’), it results in </w:t>
      </w:r>
      <w:proofErr w:type="gramStart"/>
      <w:r>
        <w:rPr>
          <w:lang w:val="en-US"/>
        </w:rPr>
        <w:t>a large number of</w:t>
      </w:r>
      <w:proofErr w:type="gramEnd"/>
      <w:r>
        <w:rPr>
          <w:lang w:val="en-US"/>
        </w:rPr>
        <w:t xml:space="preserve"> NA as soon as the ‘Ri’ value where </w:t>
      </w:r>
      <w:proofErr w:type="spellStart"/>
      <w:r>
        <w:rPr>
          <w:lang w:val="en-US"/>
        </w:rPr>
        <w:t>Agei</w:t>
      </w:r>
      <w:proofErr w:type="spellEnd"/>
      <w:r>
        <w:rPr>
          <w:lang w:val="en-US"/>
        </w:rPr>
        <w:t xml:space="preserve"> is equal to 0 is missing. For the variables ‘</w:t>
      </w:r>
      <w:proofErr w:type="spellStart"/>
      <w:r>
        <w:rPr>
          <w:lang w:val="en-US"/>
        </w:rPr>
        <w:t>Li_sp_m</w:t>
      </w:r>
      <w:proofErr w:type="spellEnd"/>
      <w:r>
        <w:rPr>
          <w:lang w:val="en-US"/>
        </w:rPr>
        <w:t>’, ‘</w:t>
      </w:r>
      <w:proofErr w:type="spellStart"/>
      <w:r>
        <w:rPr>
          <w:lang w:val="en-US"/>
        </w:rPr>
        <w:t>Li_sp_sd</w:t>
      </w:r>
      <w:proofErr w:type="spellEnd"/>
      <w:r>
        <w:rPr>
          <w:lang w:val="en-US"/>
        </w:rPr>
        <w:t>’, ‘</w:t>
      </w:r>
      <w:proofErr w:type="spellStart"/>
      <w:r>
        <w:rPr>
          <w:lang w:val="en-US"/>
        </w:rPr>
        <w:t>Li_sploc_m</w:t>
      </w:r>
      <w:proofErr w:type="spellEnd"/>
      <w:r>
        <w:rPr>
          <w:lang w:val="en-US"/>
        </w:rPr>
        <w:t>’ and ‘</w:t>
      </w:r>
      <w:proofErr w:type="spellStart"/>
      <w:r w:rsidR="0001145B">
        <w:rPr>
          <w:lang w:val="en-US"/>
        </w:rPr>
        <w:t>Lp_sploc_sd</w:t>
      </w:r>
      <w:proofErr w:type="spellEnd"/>
      <w:r w:rsidR="0001145B">
        <w:rPr>
          <w:lang w:val="en-US"/>
        </w:rPr>
        <w:t>’,</w:t>
      </w:r>
      <w:r>
        <w:rPr>
          <w:lang w:val="en-US"/>
        </w:rPr>
        <w:t xml:space="preserve"> missing values correspond to values where the Bayesian model was not able to converge. Logically, the number of NA for variables ‘</w:t>
      </w:r>
      <w:proofErr w:type="spellStart"/>
      <w:r>
        <w:rPr>
          <w:lang w:val="en-US"/>
        </w:rPr>
        <w:t>Li_sp_m</w:t>
      </w:r>
      <w:proofErr w:type="spellEnd"/>
      <w:r>
        <w:rPr>
          <w:lang w:val="en-US"/>
        </w:rPr>
        <w:t>’ and ‘</w:t>
      </w:r>
      <w:proofErr w:type="spellStart"/>
      <w:r>
        <w:rPr>
          <w:lang w:val="en-US"/>
        </w:rPr>
        <w:t>Li_sp_sd</w:t>
      </w:r>
      <w:proofErr w:type="spellEnd"/>
      <w:r>
        <w:rPr>
          <w:lang w:val="en-US"/>
        </w:rPr>
        <w:t>’ (estimation by species) is lower than the number of NA for variables ‘</w:t>
      </w:r>
      <w:proofErr w:type="spellStart"/>
      <w:r>
        <w:rPr>
          <w:lang w:val="en-US"/>
        </w:rPr>
        <w:t>Li_sploc_m</w:t>
      </w:r>
      <w:proofErr w:type="spellEnd"/>
      <w:r>
        <w:rPr>
          <w:lang w:val="en-US"/>
        </w:rPr>
        <w:t>’ and ‘</w:t>
      </w:r>
      <w:proofErr w:type="spellStart"/>
      <w:r>
        <w:rPr>
          <w:lang w:val="en-US"/>
        </w:rPr>
        <w:t>Lp_sploc_sd</w:t>
      </w:r>
      <w:proofErr w:type="spellEnd"/>
      <w:r>
        <w:rPr>
          <w:lang w:val="en-US"/>
        </w:rPr>
        <w:t>’ (estimation by species and location). Finally, for the variable ‘Biomass’ missing values are due to no measurement during sampling.</w:t>
      </w:r>
    </w:p>
    <w:p w14:paraId="1E4DA5EE" w14:textId="36E734CD" w:rsidR="00C77F61" w:rsidRDefault="00C77F61">
      <w:pPr>
        <w:spacing w:line="360" w:lineRule="auto"/>
        <w:rPr>
          <w:lang w:val="en-US"/>
        </w:rPr>
      </w:pPr>
    </w:p>
    <w:p w14:paraId="74AAADAC" w14:textId="6EC8767E" w:rsidR="00C77F61" w:rsidRDefault="00C77F61" w:rsidP="00C77F61">
      <w:pPr>
        <w:spacing w:line="360" w:lineRule="auto"/>
        <w:rPr>
          <w:b/>
          <w:lang w:val="en-US"/>
        </w:rPr>
      </w:pPr>
      <w:r>
        <w:rPr>
          <w:b/>
          <w:lang w:val="en-US"/>
        </w:rPr>
        <w:t xml:space="preserve">Class V. </w:t>
      </w:r>
      <w:r>
        <w:rPr>
          <w:b/>
          <w:lang w:val="en-US"/>
        </w:rPr>
        <w:t>Supplemental descriptors</w:t>
      </w:r>
    </w:p>
    <w:p w14:paraId="5EE17D21" w14:textId="4511CD70"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sidRPr="00C77F61">
        <w:rPr>
          <w:rFonts w:ascii="Times New Roman" w:hAnsi="Times New Roman" w:cs="Times New Roman"/>
          <w:b/>
          <w:sz w:val="24"/>
          <w:szCs w:val="24"/>
          <w:lang w:val="en-US"/>
        </w:rPr>
        <w:t>Data</w:t>
      </w:r>
      <w:r w:rsidRPr="00C77F61">
        <w:rPr>
          <w:rFonts w:ascii="Times New Roman" w:hAnsi="Times New Roman" w:cs="Times New Roman"/>
          <w:b/>
          <w:sz w:val="24"/>
          <w:szCs w:val="24"/>
          <w:lang w:val="en-US"/>
        </w:rPr>
        <w:t xml:space="preserve"> acquisition</w:t>
      </w:r>
    </w:p>
    <w:p w14:paraId="570323FE" w14:textId="12AA9269"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forms or acquisition methods</w:t>
      </w:r>
    </w:p>
    <w:p w14:paraId="34BF7F3E" w14:textId="408851BC"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Location of completed data forms</w:t>
      </w:r>
    </w:p>
    <w:p w14:paraId="48B46473" w14:textId="6DCE91A1"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entry verification procedures</w:t>
      </w:r>
    </w:p>
    <w:p w14:paraId="6454CD36" w14:textId="3E8AC834"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Quality assurance/quality control procedures</w:t>
      </w:r>
    </w:p>
    <w:p w14:paraId="6D2F49BB" w14:textId="33D049D2"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Related materials</w:t>
      </w:r>
    </w:p>
    <w:p w14:paraId="58ACCB10" w14:textId="55973C42"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Computer programs and data processing algorithms</w:t>
      </w:r>
    </w:p>
    <w:p w14:paraId="25EF8E77" w14:textId="14645E59"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Archiving</w:t>
      </w:r>
    </w:p>
    <w:p w14:paraId="69844264" w14:textId="66188D95"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Archival procedures</w:t>
      </w:r>
      <w:r w:rsidR="0033571A" w:rsidRPr="0033571A">
        <w:rPr>
          <w:rFonts w:ascii="Times New Roman" w:hAnsi="Times New Roman" w:cs="Times New Roman"/>
          <w:bCs/>
          <w:sz w:val="24"/>
          <w:szCs w:val="24"/>
          <w:lang w:val="en-US"/>
        </w:rPr>
        <w:t>:</w:t>
      </w:r>
      <w:r w:rsidR="0033571A" w:rsidRPr="0033571A">
        <w:rPr>
          <w:lang w:val="en-GB"/>
        </w:rPr>
        <w:t xml:space="preserve"> </w:t>
      </w:r>
      <w:r w:rsidR="0033571A" w:rsidRPr="0033571A">
        <w:rPr>
          <w:rFonts w:ascii="Times New Roman" w:hAnsi="Times New Roman" w:cs="Times New Roman"/>
          <w:bCs/>
          <w:sz w:val="24"/>
          <w:szCs w:val="24"/>
          <w:lang w:val="en-US"/>
        </w:rPr>
        <w:t>https://github.com/JWicquart/fish_growth</w:t>
      </w:r>
    </w:p>
    <w:p w14:paraId="2BB5FCCF" w14:textId="063EDC8D"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Redundant archival sites</w:t>
      </w:r>
    </w:p>
    <w:p w14:paraId="48516D4F" w14:textId="7E586180"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Publications and results</w:t>
      </w:r>
      <w:r w:rsidR="007B599B" w:rsidRPr="007B599B">
        <w:rPr>
          <w:rFonts w:ascii="Times New Roman" w:hAnsi="Times New Roman" w:cs="Times New Roman"/>
          <w:bCs/>
          <w:sz w:val="24"/>
          <w:szCs w:val="24"/>
          <w:lang w:val="en-US"/>
        </w:rPr>
        <w:t>:</w:t>
      </w:r>
      <w:r w:rsidR="007B599B">
        <w:rPr>
          <w:rFonts w:ascii="Times New Roman" w:hAnsi="Times New Roman" w:cs="Times New Roman"/>
          <w:b/>
          <w:sz w:val="24"/>
          <w:szCs w:val="24"/>
          <w:lang w:val="en-US"/>
        </w:rPr>
        <w:t xml:space="preserve"> </w:t>
      </w:r>
      <w:r w:rsidR="007B599B" w:rsidRPr="007B599B">
        <w:rPr>
          <w:rFonts w:ascii="Times New Roman" w:hAnsi="Times New Roman" w:cs="Times New Roman"/>
          <w:bCs/>
          <w:sz w:val="24"/>
          <w:szCs w:val="24"/>
          <w:lang w:val="en-US"/>
        </w:rPr>
        <w:t>None</w:t>
      </w:r>
    </w:p>
    <w:p w14:paraId="49F81FA1" w14:textId="0E4791AE" w:rsidR="00C77F61" w:rsidRDefault="00C77F61" w:rsidP="00C77F61">
      <w:pPr>
        <w:pStyle w:val="Paragraphedeliste"/>
        <w:numPr>
          <w:ilvl w:val="0"/>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History of data set usage</w:t>
      </w:r>
    </w:p>
    <w:p w14:paraId="6AAC8A50" w14:textId="7338EA43"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request history</w:t>
      </w:r>
      <w:r w:rsidR="00893B46">
        <w:rPr>
          <w:rFonts w:ascii="Times New Roman" w:hAnsi="Times New Roman" w:cs="Times New Roman"/>
          <w:b/>
          <w:sz w:val="24"/>
          <w:szCs w:val="24"/>
          <w:lang w:val="en-US"/>
        </w:rPr>
        <w:t xml:space="preserve">: </w:t>
      </w:r>
      <w:r w:rsidR="00893B46" w:rsidRPr="00893B46">
        <w:rPr>
          <w:rFonts w:ascii="Times New Roman" w:hAnsi="Times New Roman" w:cs="Times New Roman"/>
          <w:bCs/>
          <w:sz w:val="24"/>
          <w:szCs w:val="24"/>
          <w:lang w:val="en-US"/>
        </w:rPr>
        <w:t>None</w:t>
      </w:r>
    </w:p>
    <w:p w14:paraId="6A17D5D2" w14:textId="5B011BB3"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update history</w:t>
      </w:r>
      <w:r w:rsidR="00893B46">
        <w:rPr>
          <w:rFonts w:ascii="Times New Roman" w:hAnsi="Times New Roman" w:cs="Times New Roman"/>
          <w:b/>
          <w:sz w:val="24"/>
          <w:szCs w:val="24"/>
          <w:lang w:val="en-US"/>
        </w:rPr>
        <w:t xml:space="preserve">: </w:t>
      </w:r>
      <w:r w:rsidR="00893B46" w:rsidRPr="00893B46">
        <w:rPr>
          <w:rFonts w:ascii="Times New Roman" w:hAnsi="Times New Roman" w:cs="Times New Roman"/>
          <w:bCs/>
          <w:sz w:val="24"/>
          <w:szCs w:val="24"/>
          <w:lang w:val="en-US"/>
        </w:rPr>
        <w:t>None</w:t>
      </w:r>
    </w:p>
    <w:p w14:paraId="0FB3100E" w14:textId="77D5054D" w:rsidR="00C77F61" w:rsidRDefault="00C77F61" w:rsidP="00C77F61">
      <w:pPr>
        <w:pStyle w:val="Paragraphedeliste"/>
        <w:numPr>
          <w:ilvl w:val="1"/>
          <w:numId w:val="1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Review history</w:t>
      </w:r>
      <w:r w:rsidR="007B599B">
        <w:rPr>
          <w:rFonts w:ascii="Times New Roman" w:hAnsi="Times New Roman" w:cs="Times New Roman"/>
          <w:b/>
          <w:sz w:val="24"/>
          <w:szCs w:val="24"/>
          <w:lang w:val="en-US"/>
        </w:rPr>
        <w:t>:</w:t>
      </w:r>
      <w:r w:rsidR="00893B46">
        <w:rPr>
          <w:rFonts w:ascii="Times New Roman" w:hAnsi="Times New Roman" w:cs="Times New Roman"/>
          <w:b/>
          <w:sz w:val="24"/>
          <w:szCs w:val="24"/>
          <w:lang w:val="en-US"/>
        </w:rPr>
        <w:t xml:space="preserve"> </w:t>
      </w:r>
      <w:r w:rsidR="00893B46" w:rsidRPr="00893B46">
        <w:rPr>
          <w:rFonts w:ascii="Times New Roman" w:hAnsi="Times New Roman" w:cs="Times New Roman"/>
          <w:bCs/>
          <w:sz w:val="24"/>
          <w:szCs w:val="24"/>
          <w:lang w:val="en-US"/>
        </w:rPr>
        <w:t>None</w:t>
      </w:r>
    </w:p>
    <w:p w14:paraId="062EAF2F" w14:textId="7127B05A" w:rsidR="00C77F61" w:rsidRPr="007B599B" w:rsidRDefault="00C77F61" w:rsidP="00C77F61">
      <w:pPr>
        <w:pStyle w:val="Paragraphedeliste"/>
        <w:numPr>
          <w:ilvl w:val="1"/>
          <w:numId w:val="15"/>
        </w:numPr>
        <w:spacing w:line="360" w:lineRule="auto"/>
        <w:rPr>
          <w:rFonts w:ascii="Times New Roman" w:hAnsi="Times New Roman" w:cs="Times New Roman"/>
          <w:bCs/>
          <w:sz w:val="24"/>
          <w:szCs w:val="24"/>
          <w:lang w:val="en-US"/>
        </w:rPr>
      </w:pPr>
      <w:r>
        <w:rPr>
          <w:rFonts w:ascii="Times New Roman" w:hAnsi="Times New Roman" w:cs="Times New Roman"/>
          <w:b/>
          <w:sz w:val="24"/>
          <w:szCs w:val="24"/>
          <w:lang w:val="en-US"/>
        </w:rPr>
        <w:t>Questions and comments from secondary users</w:t>
      </w:r>
      <w:r w:rsidR="007B599B" w:rsidRPr="007B599B">
        <w:rPr>
          <w:rFonts w:ascii="Times New Roman" w:hAnsi="Times New Roman" w:cs="Times New Roman"/>
          <w:bCs/>
          <w:sz w:val="24"/>
          <w:szCs w:val="24"/>
          <w:lang w:val="en-US"/>
        </w:rPr>
        <w:t>: None</w:t>
      </w:r>
    </w:p>
    <w:p w14:paraId="1A0B35E2" w14:textId="7C9B6627" w:rsidR="00C77F61" w:rsidRDefault="00C77F61">
      <w:pPr>
        <w:spacing w:line="360" w:lineRule="auto"/>
        <w:rPr>
          <w:lang w:val="en-US"/>
        </w:rPr>
      </w:pPr>
    </w:p>
    <w:p w14:paraId="70AADDFA" w14:textId="363A59C5" w:rsidR="00C77F61" w:rsidRDefault="00C77F61">
      <w:pPr>
        <w:spacing w:line="360" w:lineRule="auto"/>
        <w:rPr>
          <w:lang w:val="en-US"/>
        </w:rPr>
      </w:pPr>
    </w:p>
    <w:p w14:paraId="77929F93" w14:textId="09F5163A" w:rsidR="00C77F61" w:rsidRDefault="00C77F61">
      <w:pPr>
        <w:spacing w:line="360" w:lineRule="auto"/>
        <w:rPr>
          <w:lang w:val="en-US"/>
        </w:rPr>
      </w:pPr>
    </w:p>
    <w:p w14:paraId="1A6265FF" w14:textId="643173FE" w:rsidR="00C77F61" w:rsidRDefault="00C77F61">
      <w:pPr>
        <w:spacing w:line="360" w:lineRule="auto"/>
        <w:rPr>
          <w:lang w:val="en-US"/>
        </w:rPr>
      </w:pPr>
    </w:p>
    <w:p w14:paraId="583BBFCC" w14:textId="1BB67D88" w:rsidR="00C77F61" w:rsidRDefault="00C77F61">
      <w:pPr>
        <w:spacing w:line="360" w:lineRule="auto"/>
        <w:rPr>
          <w:lang w:val="en-US"/>
        </w:rPr>
      </w:pPr>
    </w:p>
    <w:p w14:paraId="42FA9902" w14:textId="77777777" w:rsidR="00C77F61" w:rsidRDefault="00C77F61">
      <w:pPr>
        <w:spacing w:line="360" w:lineRule="auto"/>
        <w:rPr>
          <w:lang w:val="en-US"/>
        </w:rPr>
      </w:pP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3283B70" w14:textId="77777777" w:rsidR="004F1188" w:rsidRPr="004F1188" w:rsidRDefault="00D534FC" w:rsidP="004F1188">
      <w:pPr>
        <w:pStyle w:val="EndNoteBibliography"/>
        <w:spacing w:after="0"/>
        <w:ind w:left="720" w:hanging="720"/>
        <w:rPr>
          <w:noProof/>
        </w:rPr>
      </w:pPr>
      <w:r>
        <w:fldChar w:fldCharType="begin"/>
      </w:r>
      <w:r>
        <w:instrText xml:space="preserve"> ADDIN EN.REFLIST </w:instrText>
      </w:r>
      <w:r>
        <w:fldChar w:fldCharType="separate"/>
      </w:r>
      <w:r w:rsidR="004F1188" w:rsidRPr="004F1188">
        <w:rPr>
          <w:noProof/>
        </w:rPr>
        <w:t xml:space="preserve">Barneche, D. R., and A. P. Allen. 2015. Embracing general theory and taxon-level idiosyncrasies to explain nutrient recycling. Proceedings of the National Academy of Sciences </w:t>
      </w:r>
      <w:r w:rsidR="004F1188" w:rsidRPr="004F1188">
        <w:rPr>
          <w:b/>
          <w:noProof/>
        </w:rPr>
        <w:t>112</w:t>
      </w:r>
      <w:r w:rsidR="004F1188" w:rsidRPr="004F1188">
        <w:rPr>
          <w:noProof/>
        </w:rPr>
        <w:t>:6248-6249.</w:t>
      </w:r>
    </w:p>
    <w:p w14:paraId="11E5EE28" w14:textId="77777777" w:rsidR="004F1188" w:rsidRPr="004F1188" w:rsidRDefault="004F1188" w:rsidP="004F1188">
      <w:pPr>
        <w:pStyle w:val="EndNoteBibliography"/>
        <w:spacing w:after="0"/>
        <w:ind w:left="720" w:hanging="720"/>
        <w:rPr>
          <w:noProof/>
        </w:rPr>
      </w:pPr>
      <w:r w:rsidRPr="004F1188">
        <w:rPr>
          <w:noProof/>
        </w:rPr>
        <w:t xml:space="preserve">Barneche, D. R., and A. P. Allen. 2018. The energetics of fish growth and how it constrains food‐web trophic structure. Ecology Letters </w:t>
      </w:r>
      <w:r w:rsidRPr="004F1188">
        <w:rPr>
          <w:b/>
          <w:noProof/>
        </w:rPr>
        <w:t>21</w:t>
      </w:r>
      <w:r w:rsidRPr="004F1188">
        <w:rPr>
          <w:noProof/>
        </w:rPr>
        <w:t>:836-844.</w:t>
      </w:r>
    </w:p>
    <w:p w14:paraId="5F8F33E3" w14:textId="77777777" w:rsidR="004F1188" w:rsidRPr="004F1188" w:rsidRDefault="004F1188" w:rsidP="004F1188">
      <w:pPr>
        <w:pStyle w:val="EndNoteBibliography"/>
        <w:spacing w:after="0"/>
        <w:ind w:left="720" w:hanging="720"/>
        <w:rPr>
          <w:noProof/>
        </w:rPr>
      </w:pPr>
      <w:r w:rsidRPr="004F1188">
        <w:rPr>
          <w:noProof/>
        </w:rPr>
        <w:t xml:space="preserve">Brandl, S. J., L. Tornabene, C. H. Goatley, J. M. Casey, R. A. Morais, I. M. Côté, C. C. Baldwin, V. Parravicini, N. M. Schiettekatte, and D. R. Bellwood. 2019. Demographic dynamics of the smallest marine vertebrates fuel coral reef ecosystem functioning. Science </w:t>
      </w:r>
      <w:r w:rsidRPr="004F1188">
        <w:rPr>
          <w:b/>
          <w:noProof/>
        </w:rPr>
        <w:t>364</w:t>
      </w:r>
      <w:r w:rsidRPr="004F1188">
        <w:rPr>
          <w:noProof/>
        </w:rPr>
        <w:t>:1189-1192.</w:t>
      </w:r>
    </w:p>
    <w:p w14:paraId="09AD9945" w14:textId="77777777" w:rsidR="004F1188" w:rsidRPr="004F1188" w:rsidRDefault="004F1188" w:rsidP="004F1188">
      <w:pPr>
        <w:pStyle w:val="EndNoteBibliography"/>
        <w:spacing w:after="0"/>
        <w:ind w:left="720" w:hanging="720"/>
        <w:rPr>
          <w:noProof/>
        </w:rPr>
      </w:pPr>
      <w:r w:rsidRPr="004F1188">
        <w:rPr>
          <w:noProof/>
        </w:rPr>
        <w:t xml:space="preserve">Bryan, P. G., and B. B. Madraisau. 1977. Larval rearing and development of </w:t>
      </w:r>
      <w:r w:rsidRPr="004F1188">
        <w:rPr>
          <w:i/>
          <w:noProof/>
        </w:rPr>
        <w:t xml:space="preserve">Siganus lineatus </w:t>
      </w:r>
      <w:r w:rsidRPr="004F1188">
        <w:rPr>
          <w:noProof/>
        </w:rPr>
        <w:t xml:space="preserve">(Pisces: Siganidae) from hatching through metamorphosis. Aquaculture </w:t>
      </w:r>
      <w:r w:rsidRPr="004F1188">
        <w:rPr>
          <w:b/>
          <w:noProof/>
        </w:rPr>
        <w:t>10</w:t>
      </w:r>
      <w:r w:rsidRPr="004F1188">
        <w:rPr>
          <w:noProof/>
        </w:rPr>
        <w:t>:243-252.</w:t>
      </w:r>
    </w:p>
    <w:p w14:paraId="4A55111D" w14:textId="77777777" w:rsidR="004F1188" w:rsidRPr="004F1188" w:rsidRDefault="004F1188" w:rsidP="004F1188">
      <w:pPr>
        <w:pStyle w:val="EndNoteBibliography"/>
        <w:spacing w:after="0"/>
        <w:ind w:left="720" w:hanging="720"/>
        <w:rPr>
          <w:noProof/>
        </w:rPr>
      </w:pPr>
      <w:r w:rsidRPr="004F1188">
        <w:rPr>
          <w:noProof/>
        </w:rPr>
        <w:t xml:space="preserve">Campana, S. 2001. Accuracy, precision and quality control in age determination, including a review of the use and abuse of age validation methods. Journal of Fish Biology </w:t>
      </w:r>
      <w:r w:rsidRPr="004F1188">
        <w:rPr>
          <w:b/>
          <w:noProof/>
        </w:rPr>
        <w:t>59</w:t>
      </w:r>
      <w:r w:rsidRPr="004F1188">
        <w:rPr>
          <w:noProof/>
        </w:rPr>
        <w:t>:197-242.</w:t>
      </w:r>
    </w:p>
    <w:p w14:paraId="6330F6CF" w14:textId="77777777" w:rsidR="004F1188" w:rsidRPr="004F1188" w:rsidRDefault="004F1188" w:rsidP="004F1188">
      <w:pPr>
        <w:pStyle w:val="EndNoteBibliography"/>
        <w:spacing w:after="0"/>
        <w:ind w:left="720" w:hanging="720"/>
        <w:rPr>
          <w:noProof/>
        </w:rPr>
      </w:pPr>
      <w:r w:rsidRPr="004F1188">
        <w:rPr>
          <w:noProof/>
        </w:rPr>
        <w:t xml:space="preserve">Cheung, W. W., T. J. Pitcher, and D. Pauly. 2005. A fuzzy logic expert system to estimate intrinsic extinction vulnerabilities of marine fishes to fishing. Biological conservation </w:t>
      </w:r>
      <w:r w:rsidRPr="004F1188">
        <w:rPr>
          <w:b/>
          <w:noProof/>
        </w:rPr>
        <w:t>124</w:t>
      </w:r>
      <w:r w:rsidRPr="004F1188">
        <w:rPr>
          <w:noProof/>
        </w:rPr>
        <w:t>:97-111.</w:t>
      </w:r>
    </w:p>
    <w:p w14:paraId="013DCC82" w14:textId="77777777" w:rsidR="004F1188" w:rsidRPr="004F1188" w:rsidRDefault="004F1188" w:rsidP="004F1188">
      <w:pPr>
        <w:pStyle w:val="EndNoteBibliography"/>
        <w:spacing w:after="0"/>
        <w:ind w:left="720" w:hanging="720"/>
        <w:rPr>
          <w:noProof/>
        </w:rPr>
      </w:pPr>
      <w:r w:rsidRPr="004F1188">
        <w:rPr>
          <w:noProof/>
        </w:rPr>
        <w:t>Colin, P., C. Koenig, and W. Laroche. 1996. Development from egg to juvenile of the red grouper (</w:t>
      </w:r>
      <w:r w:rsidRPr="004F1188">
        <w:rPr>
          <w:i/>
          <w:noProof/>
        </w:rPr>
        <w:t>Epinephelus morio</w:t>
      </w:r>
      <w:r w:rsidRPr="004F1188">
        <w:rPr>
          <w:noProof/>
        </w:rPr>
        <w:t xml:space="preserve">) (Pisces: Serranidae) in the laboratory. Pages 399-414 </w:t>
      </w:r>
      <w:r w:rsidRPr="004F1188">
        <w:rPr>
          <w:i/>
          <w:noProof/>
        </w:rPr>
        <w:t>in</w:t>
      </w:r>
      <w:r w:rsidRPr="004F1188">
        <w:rPr>
          <w:noProof/>
        </w:rPr>
        <w:t xml:space="preserve"> Biology, fisheries and culture of tropical groupers and snappers. ICLARM Conf. Proc.</w:t>
      </w:r>
    </w:p>
    <w:p w14:paraId="43D16274" w14:textId="77777777" w:rsidR="004F1188" w:rsidRPr="004F1188" w:rsidRDefault="004F1188" w:rsidP="004F1188">
      <w:pPr>
        <w:pStyle w:val="EndNoteBibliography"/>
        <w:spacing w:after="0"/>
        <w:ind w:left="720" w:hanging="720"/>
        <w:rPr>
          <w:noProof/>
        </w:rPr>
      </w:pPr>
      <w:r w:rsidRPr="004F1188">
        <w:rPr>
          <w:noProof/>
        </w:rPr>
        <w:t xml:space="preserve">Depczynski, M., C. J. Fulton, M. J. Marnane, and D. R. Bellwood. 2007. Life history patterns shape energy allocation among fishes on coral reefs. Oecologia </w:t>
      </w:r>
      <w:r w:rsidRPr="004F1188">
        <w:rPr>
          <w:b/>
          <w:noProof/>
        </w:rPr>
        <w:t>153</w:t>
      </w:r>
      <w:r w:rsidRPr="004F1188">
        <w:rPr>
          <w:noProof/>
        </w:rPr>
        <w:t>:111-120.</w:t>
      </w:r>
    </w:p>
    <w:p w14:paraId="35AEF085" w14:textId="77777777" w:rsidR="004F1188" w:rsidRPr="004F1188" w:rsidRDefault="004F1188" w:rsidP="004F1188">
      <w:pPr>
        <w:pStyle w:val="EndNoteBibliography"/>
        <w:spacing w:after="0"/>
        <w:ind w:left="720" w:hanging="720"/>
        <w:rPr>
          <w:noProof/>
        </w:rPr>
      </w:pPr>
      <w:r w:rsidRPr="004F1188">
        <w:rPr>
          <w:noProof/>
        </w:rPr>
        <w:t xml:space="preserve">Dulvy, N. K., J. D. Metcalfe, J. Glanville, M. G. Pawson, and J. D. Reynolds. 2000. Fishery stability, local extinctions, and shifts in community structure in skates. Conservation Biology </w:t>
      </w:r>
      <w:r w:rsidRPr="004F1188">
        <w:rPr>
          <w:b/>
          <w:noProof/>
        </w:rPr>
        <w:t>14</w:t>
      </w:r>
      <w:r w:rsidRPr="004F1188">
        <w:rPr>
          <w:noProof/>
        </w:rPr>
        <w:t>:283-293.</w:t>
      </w:r>
    </w:p>
    <w:p w14:paraId="2EF9E1F1" w14:textId="77777777" w:rsidR="004F1188" w:rsidRPr="004F1188" w:rsidRDefault="004F1188" w:rsidP="004F1188">
      <w:pPr>
        <w:pStyle w:val="EndNoteBibliography"/>
        <w:spacing w:after="0"/>
        <w:ind w:left="720" w:hanging="720"/>
        <w:rPr>
          <w:noProof/>
        </w:rPr>
      </w:pPr>
      <w:r w:rsidRPr="004F1188">
        <w:rPr>
          <w:noProof/>
        </w:rPr>
        <w:t xml:space="preserve">Dulvy, N. K., Y. Sadovy, and J. D. Reynolds. 2003. Extinction vulnerability in marine populations. Fish and Fisheries </w:t>
      </w:r>
      <w:r w:rsidRPr="004F1188">
        <w:rPr>
          <w:b/>
          <w:noProof/>
        </w:rPr>
        <w:t>4</w:t>
      </w:r>
      <w:r w:rsidRPr="004F1188">
        <w:rPr>
          <w:noProof/>
        </w:rPr>
        <w:t>:25-64.</w:t>
      </w:r>
    </w:p>
    <w:p w14:paraId="73CC94EC" w14:textId="77777777" w:rsidR="004F1188" w:rsidRPr="004F1188" w:rsidRDefault="004F1188" w:rsidP="004F1188">
      <w:pPr>
        <w:pStyle w:val="EndNoteBibliography"/>
        <w:spacing w:after="0"/>
        <w:ind w:left="720" w:hanging="720"/>
        <w:rPr>
          <w:noProof/>
        </w:rPr>
      </w:pPr>
      <w:r w:rsidRPr="004F1188">
        <w:rPr>
          <w:noProof/>
        </w:rPr>
        <w:t>Duray, M. N., C. B. Estudillo, and L. G. Alpasan. 1996. The effect of background color and rotifer density on rotifer intake, growth and survival of the grouper (</w:t>
      </w:r>
      <w:r w:rsidRPr="004F1188">
        <w:rPr>
          <w:i/>
          <w:noProof/>
        </w:rPr>
        <w:t>Epinephelus suillus</w:t>
      </w:r>
      <w:r w:rsidRPr="004F1188">
        <w:rPr>
          <w:noProof/>
        </w:rPr>
        <w:t xml:space="preserve">) larvae. Aquaculture </w:t>
      </w:r>
      <w:r w:rsidRPr="004F1188">
        <w:rPr>
          <w:b/>
          <w:noProof/>
        </w:rPr>
        <w:t>146</w:t>
      </w:r>
      <w:r w:rsidRPr="004F1188">
        <w:rPr>
          <w:noProof/>
        </w:rPr>
        <w:t>:217-224.</w:t>
      </w:r>
    </w:p>
    <w:p w14:paraId="07B7657E" w14:textId="77777777" w:rsidR="004F1188" w:rsidRPr="004F1188" w:rsidRDefault="004F1188" w:rsidP="004F1188">
      <w:pPr>
        <w:pStyle w:val="EndNoteBibliography"/>
        <w:spacing w:after="0"/>
        <w:ind w:left="720" w:hanging="720"/>
        <w:rPr>
          <w:noProof/>
        </w:rPr>
      </w:pPr>
      <w:r w:rsidRPr="004F1188">
        <w:rPr>
          <w:noProof/>
        </w:rPr>
        <w:t xml:space="preserve">Duray, M. N., C. B. Estudillo, and L. G. Alpasan. 1997. Larval rearing of the grouper </w:t>
      </w:r>
      <w:r w:rsidRPr="004F1188">
        <w:rPr>
          <w:i/>
          <w:noProof/>
        </w:rPr>
        <w:t xml:space="preserve">Epinephelus suillus </w:t>
      </w:r>
      <w:r w:rsidRPr="004F1188">
        <w:rPr>
          <w:noProof/>
        </w:rPr>
        <w:t xml:space="preserve">under laboratory conditions. Aquaculture </w:t>
      </w:r>
      <w:r w:rsidRPr="004F1188">
        <w:rPr>
          <w:b/>
          <w:noProof/>
        </w:rPr>
        <w:t>150</w:t>
      </w:r>
      <w:r w:rsidRPr="004F1188">
        <w:rPr>
          <w:noProof/>
        </w:rPr>
        <w:t>:63-76.</w:t>
      </w:r>
    </w:p>
    <w:p w14:paraId="39B09DCE" w14:textId="77777777" w:rsidR="004F1188" w:rsidRPr="004F1188" w:rsidRDefault="004F1188" w:rsidP="004F1188">
      <w:pPr>
        <w:pStyle w:val="EndNoteBibliography"/>
        <w:spacing w:after="0"/>
        <w:ind w:left="720" w:hanging="720"/>
        <w:rPr>
          <w:noProof/>
        </w:rPr>
      </w:pPr>
      <w:r w:rsidRPr="004F1188">
        <w:rPr>
          <w:noProof/>
        </w:rPr>
        <w:lastRenderedPageBreak/>
        <w:t xml:space="preserve">Emel’yanova, N., D. Pavlov, and L. Thuan. 2009. Hormonal stimulation of maturation and ovulation, gamete morphology, and raising of larvae in </w:t>
      </w:r>
      <w:r w:rsidRPr="004F1188">
        <w:rPr>
          <w:i/>
          <w:noProof/>
        </w:rPr>
        <w:t xml:space="preserve">Dascyllus trimaculatus </w:t>
      </w:r>
      <w:r w:rsidRPr="004F1188">
        <w:rPr>
          <w:noProof/>
        </w:rPr>
        <w:t xml:space="preserve">(Pomacentridae). Journal of ichthyology </w:t>
      </w:r>
      <w:r w:rsidRPr="004F1188">
        <w:rPr>
          <w:b/>
          <w:noProof/>
        </w:rPr>
        <w:t>49</w:t>
      </w:r>
      <w:r w:rsidRPr="004F1188">
        <w:rPr>
          <w:noProof/>
        </w:rPr>
        <w:t>:249-263.</w:t>
      </w:r>
    </w:p>
    <w:p w14:paraId="3E91F503" w14:textId="77777777" w:rsidR="004F1188" w:rsidRPr="004F1188" w:rsidRDefault="004F1188" w:rsidP="004F1188">
      <w:pPr>
        <w:pStyle w:val="EndNoteBibliography"/>
        <w:spacing w:after="0"/>
        <w:ind w:left="720" w:hanging="720"/>
        <w:rPr>
          <w:noProof/>
        </w:rPr>
      </w:pPr>
      <w:r w:rsidRPr="004F1188">
        <w:rPr>
          <w:noProof/>
        </w:rPr>
        <w:t xml:space="preserve">Frost, P. C., J. P. Benstead, W. F. Cross, H. Hillebrand, J. H. Larson, M. A. Xenopoulos, and T. Yoshida. 2006. Threshold elemental ratios of carbon and phosphorus in aquatic consumers. Ecology Letters </w:t>
      </w:r>
      <w:r w:rsidRPr="004F1188">
        <w:rPr>
          <w:b/>
          <w:noProof/>
        </w:rPr>
        <w:t>9</w:t>
      </w:r>
      <w:r w:rsidRPr="004F1188">
        <w:rPr>
          <w:noProof/>
        </w:rPr>
        <w:t>:774-779.</w:t>
      </w:r>
    </w:p>
    <w:p w14:paraId="145CFD41" w14:textId="77777777" w:rsidR="004F1188" w:rsidRPr="004F1188" w:rsidRDefault="004F1188" w:rsidP="004F1188">
      <w:pPr>
        <w:pStyle w:val="EndNoteBibliography"/>
        <w:spacing w:after="0"/>
        <w:ind w:left="720" w:hanging="720"/>
        <w:rPr>
          <w:noProof/>
        </w:rPr>
      </w:pPr>
      <w:r w:rsidRPr="004F1188">
        <w:rPr>
          <w:noProof/>
        </w:rPr>
        <w:t>Glamuzina, B., N. Glavic, P. Tutman, V. Kozul, and B. Skaramuca. 2000. Egg and early larval development of laboratory reared goldblotch grouper,</w:t>
      </w:r>
      <w:r w:rsidRPr="004F1188">
        <w:rPr>
          <w:i/>
          <w:noProof/>
        </w:rPr>
        <w:t xml:space="preserve"> Epinephelus costae</w:t>
      </w:r>
      <w:r w:rsidRPr="004F1188">
        <w:rPr>
          <w:noProof/>
        </w:rPr>
        <w:t xml:space="preserve"> (Steindachner, 1878)(Pisces, Serranidae). Scientia Marina </w:t>
      </w:r>
      <w:r w:rsidRPr="004F1188">
        <w:rPr>
          <w:b/>
          <w:noProof/>
        </w:rPr>
        <w:t>64</w:t>
      </w:r>
      <w:r w:rsidRPr="004F1188">
        <w:rPr>
          <w:noProof/>
        </w:rPr>
        <w:t>:341-345.</w:t>
      </w:r>
    </w:p>
    <w:p w14:paraId="4C26E9A6" w14:textId="77777777" w:rsidR="004F1188" w:rsidRPr="004F1188" w:rsidRDefault="004F1188" w:rsidP="004F1188">
      <w:pPr>
        <w:pStyle w:val="EndNoteBibliography"/>
        <w:spacing w:after="0"/>
        <w:ind w:left="720" w:hanging="720"/>
        <w:rPr>
          <w:noProof/>
        </w:rPr>
      </w:pPr>
      <w:r w:rsidRPr="004F1188">
        <w:rPr>
          <w:noProof/>
        </w:rPr>
        <w:t xml:space="preserve">Glamuzina, B., B. Skaramuca, N. Glavic, V. Kozvul, J. Dulcic, and M. Kraljevic. 1998. Egg and early larval development of laboratory reared dusky grouper, </w:t>
      </w:r>
      <w:r w:rsidRPr="004F1188">
        <w:rPr>
          <w:i/>
          <w:noProof/>
        </w:rPr>
        <w:t>Epinephelus marginatus</w:t>
      </w:r>
      <w:r w:rsidRPr="004F1188">
        <w:rPr>
          <w:noProof/>
        </w:rPr>
        <w:t xml:space="preserve"> (Lowe, 1834)(Picies, Serranidae). Scientia Marina </w:t>
      </w:r>
      <w:r w:rsidRPr="004F1188">
        <w:rPr>
          <w:b/>
          <w:noProof/>
        </w:rPr>
        <w:t>62</w:t>
      </w:r>
      <w:r w:rsidRPr="004F1188">
        <w:rPr>
          <w:noProof/>
        </w:rPr>
        <w:t>:373-378.</w:t>
      </w:r>
    </w:p>
    <w:p w14:paraId="01AB01AC" w14:textId="77777777" w:rsidR="004F1188" w:rsidRPr="004F1188" w:rsidRDefault="004F1188" w:rsidP="004F1188">
      <w:pPr>
        <w:pStyle w:val="EndNoteBibliography"/>
        <w:spacing w:after="0"/>
        <w:ind w:left="720" w:hanging="720"/>
        <w:rPr>
          <w:noProof/>
        </w:rPr>
      </w:pPr>
      <w:r w:rsidRPr="004F1188">
        <w:rPr>
          <w:noProof/>
        </w:rPr>
        <w:t xml:space="preserve">Graham, N. a. J., P. Chabanet, R. D. Evans, S. Jennings, Y. Letourneur, M. Aaron Macneil, T. R. Mcclanahan, M. C. Öhman, N. V. C. Polunin, and S. K. Wilson. 2011. Extinction vulnerability of coral reef fishes. Ecology Letters </w:t>
      </w:r>
      <w:r w:rsidRPr="004F1188">
        <w:rPr>
          <w:b/>
          <w:noProof/>
        </w:rPr>
        <w:t>14</w:t>
      </w:r>
      <w:r w:rsidRPr="004F1188">
        <w:rPr>
          <w:noProof/>
        </w:rPr>
        <w:t>:341-348.</w:t>
      </w:r>
    </w:p>
    <w:p w14:paraId="6D00149F" w14:textId="77777777" w:rsidR="004F1188" w:rsidRPr="004F1188" w:rsidRDefault="004F1188" w:rsidP="004F1188">
      <w:pPr>
        <w:pStyle w:val="EndNoteBibliography"/>
        <w:spacing w:after="0"/>
        <w:ind w:left="720" w:hanging="720"/>
        <w:rPr>
          <w:noProof/>
        </w:rPr>
      </w:pPr>
      <w:r w:rsidRPr="004F1188">
        <w:rPr>
          <w:noProof/>
        </w:rPr>
        <w:t xml:space="preserve">Hara, S., M. N. Duray, M. Parazo, and Y. Taki. 1986. Year-round spawning and seed production of the rabbitfish, </w:t>
      </w:r>
      <w:r w:rsidRPr="004F1188">
        <w:rPr>
          <w:i/>
          <w:noProof/>
        </w:rPr>
        <w:t>Siganus guttatus</w:t>
      </w:r>
      <w:r w:rsidRPr="004F1188">
        <w:rPr>
          <w:noProof/>
        </w:rPr>
        <w:t xml:space="preserve">. Aquaculture </w:t>
      </w:r>
      <w:r w:rsidRPr="004F1188">
        <w:rPr>
          <w:b/>
          <w:noProof/>
        </w:rPr>
        <w:t>59</w:t>
      </w:r>
      <w:r w:rsidRPr="004F1188">
        <w:rPr>
          <w:noProof/>
        </w:rPr>
        <w:t>:259-272.</w:t>
      </w:r>
    </w:p>
    <w:p w14:paraId="7E50B521" w14:textId="77777777" w:rsidR="004F1188" w:rsidRPr="004F1188" w:rsidRDefault="004F1188" w:rsidP="004F1188">
      <w:pPr>
        <w:pStyle w:val="EndNoteBibliography"/>
        <w:spacing w:after="0"/>
        <w:ind w:left="720" w:hanging="720"/>
        <w:rPr>
          <w:noProof/>
        </w:rPr>
      </w:pPr>
      <w:r w:rsidRPr="004F1188">
        <w:rPr>
          <w:noProof/>
        </w:rPr>
        <w:t xml:space="preserve">Hoegh-Guldberg, O., and J. F. Bruno. 2010. The Impact of Climate Change on the World’s Marine Ecosystems. Science </w:t>
      </w:r>
      <w:r w:rsidRPr="004F1188">
        <w:rPr>
          <w:b/>
          <w:noProof/>
        </w:rPr>
        <w:t>328</w:t>
      </w:r>
      <w:r w:rsidRPr="004F1188">
        <w:rPr>
          <w:noProof/>
        </w:rPr>
        <w:t>:1523-1528.</w:t>
      </w:r>
    </w:p>
    <w:p w14:paraId="61840715" w14:textId="77777777" w:rsidR="004F1188" w:rsidRPr="004F1188" w:rsidRDefault="004F1188" w:rsidP="004F1188">
      <w:pPr>
        <w:pStyle w:val="EndNoteBibliography"/>
        <w:spacing w:after="0"/>
        <w:ind w:left="720" w:hanging="720"/>
        <w:rPr>
          <w:noProof/>
        </w:rPr>
      </w:pPr>
      <w:r w:rsidRPr="004F1188">
        <w:rPr>
          <w:noProof/>
        </w:rPr>
        <w:t xml:space="preserve">Hussain, N. A., and M. Higuchi. 1980. Larval rearing and development of the brown spotted grouper, </w:t>
      </w:r>
      <w:r w:rsidRPr="004F1188">
        <w:rPr>
          <w:i/>
          <w:noProof/>
        </w:rPr>
        <w:t xml:space="preserve">Epinephelus tauvina </w:t>
      </w:r>
      <w:r w:rsidRPr="004F1188">
        <w:rPr>
          <w:noProof/>
        </w:rPr>
        <w:t xml:space="preserve">(Forskål). Aquaculture </w:t>
      </w:r>
      <w:r w:rsidRPr="004F1188">
        <w:rPr>
          <w:b/>
          <w:noProof/>
        </w:rPr>
        <w:t>19</w:t>
      </w:r>
      <w:r w:rsidRPr="004F1188">
        <w:rPr>
          <w:noProof/>
        </w:rPr>
        <w:t>:339-350.</w:t>
      </w:r>
    </w:p>
    <w:p w14:paraId="177F5703" w14:textId="77777777" w:rsidR="004F1188" w:rsidRPr="004F1188" w:rsidRDefault="004F1188" w:rsidP="004F1188">
      <w:pPr>
        <w:pStyle w:val="EndNoteBibliography"/>
        <w:spacing w:after="0"/>
        <w:ind w:left="720" w:hanging="720"/>
        <w:rPr>
          <w:noProof/>
        </w:rPr>
      </w:pPr>
      <w:r w:rsidRPr="004F1188">
        <w:rPr>
          <w:noProof/>
        </w:rPr>
        <w:t xml:space="preserve">Hutapea, J. H., and B. Slamet. 2006. Morphological development of Napoleon wrasse, </w:t>
      </w:r>
      <w:r w:rsidRPr="004F1188">
        <w:rPr>
          <w:i/>
          <w:noProof/>
        </w:rPr>
        <w:t>Cheilinus undulatus</w:t>
      </w:r>
      <w:r w:rsidRPr="004F1188">
        <w:rPr>
          <w:noProof/>
        </w:rPr>
        <w:t xml:space="preserve"> larvae. Indonesian Aquaculture Journal </w:t>
      </w:r>
      <w:r w:rsidRPr="004F1188">
        <w:rPr>
          <w:b/>
          <w:noProof/>
        </w:rPr>
        <w:t>1</w:t>
      </w:r>
      <w:r w:rsidRPr="004F1188">
        <w:rPr>
          <w:noProof/>
        </w:rPr>
        <w:t>:145-151.</w:t>
      </w:r>
    </w:p>
    <w:p w14:paraId="3AAFF667" w14:textId="77777777" w:rsidR="004F1188" w:rsidRPr="004F1188" w:rsidRDefault="004F1188" w:rsidP="004F1188">
      <w:pPr>
        <w:pStyle w:val="EndNoteBibliography"/>
        <w:spacing w:after="0"/>
        <w:ind w:left="720" w:hanging="720"/>
        <w:rPr>
          <w:noProof/>
        </w:rPr>
      </w:pPr>
      <w:r w:rsidRPr="004F1188">
        <w:rPr>
          <w:noProof/>
        </w:rPr>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4F1188">
        <w:rPr>
          <w:b/>
          <w:noProof/>
        </w:rPr>
        <w:t>293</w:t>
      </w:r>
      <w:r w:rsidRPr="004F1188">
        <w:rPr>
          <w:noProof/>
        </w:rPr>
        <w:t>:629-637.</w:t>
      </w:r>
    </w:p>
    <w:p w14:paraId="2AA966CD" w14:textId="77777777" w:rsidR="004F1188" w:rsidRPr="004F1188" w:rsidRDefault="004F1188" w:rsidP="004F1188">
      <w:pPr>
        <w:pStyle w:val="EndNoteBibliography"/>
        <w:spacing w:after="0"/>
        <w:ind w:left="720" w:hanging="720"/>
        <w:rPr>
          <w:noProof/>
        </w:rPr>
      </w:pPr>
      <w:r w:rsidRPr="004F1188">
        <w:rPr>
          <w:noProof/>
        </w:rPr>
        <w:t xml:space="preserve">Jagadis, I., B. Ignatius, D. Kandasami, and M. A. Khan. 2006. Embryonic and larval development of honeycomb grouper </w:t>
      </w:r>
      <w:r w:rsidRPr="004F1188">
        <w:rPr>
          <w:i/>
          <w:noProof/>
        </w:rPr>
        <w:t xml:space="preserve">Epinephelus merra </w:t>
      </w:r>
      <w:r w:rsidRPr="004F1188">
        <w:rPr>
          <w:noProof/>
        </w:rPr>
        <w:t xml:space="preserve">Bloch. Aquaculture Research </w:t>
      </w:r>
      <w:r w:rsidRPr="004F1188">
        <w:rPr>
          <w:b/>
          <w:noProof/>
        </w:rPr>
        <w:t>37</w:t>
      </w:r>
      <w:r w:rsidRPr="004F1188">
        <w:rPr>
          <w:noProof/>
        </w:rPr>
        <w:t>:1140-1145.</w:t>
      </w:r>
    </w:p>
    <w:p w14:paraId="3B5C3BBA" w14:textId="77777777" w:rsidR="004F1188" w:rsidRPr="004F1188" w:rsidRDefault="004F1188" w:rsidP="004F1188">
      <w:pPr>
        <w:pStyle w:val="EndNoteBibliography"/>
        <w:spacing w:after="0"/>
        <w:ind w:left="720" w:hanging="720"/>
        <w:rPr>
          <w:noProof/>
        </w:rPr>
      </w:pPr>
      <w:r w:rsidRPr="004F1188">
        <w:rPr>
          <w:noProof/>
        </w:rPr>
        <w:t xml:space="preserve">James, C., S. Al‐Thobaiti, B. Rasem, and M. Carlos. 1997. Breeding and larval rearing of the camouflage grouper </w:t>
      </w:r>
      <w:r w:rsidRPr="004F1188">
        <w:rPr>
          <w:i/>
          <w:noProof/>
        </w:rPr>
        <w:t xml:space="preserve">Epinephelus polyphekadion </w:t>
      </w:r>
      <w:r w:rsidRPr="004F1188">
        <w:rPr>
          <w:noProof/>
        </w:rPr>
        <w:t xml:space="preserve">(Bleeker) in the hypersaline waters of the Red Sea coast of Saudi Arabia. Aquaculture Research </w:t>
      </w:r>
      <w:r w:rsidRPr="004F1188">
        <w:rPr>
          <w:b/>
          <w:noProof/>
        </w:rPr>
        <w:t>28</w:t>
      </w:r>
      <w:r w:rsidRPr="004F1188">
        <w:rPr>
          <w:noProof/>
        </w:rPr>
        <w:t>:671-681.</w:t>
      </w:r>
    </w:p>
    <w:p w14:paraId="6806FF81" w14:textId="77777777" w:rsidR="004F1188" w:rsidRPr="004F1188" w:rsidRDefault="004F1188" w:rsidP="004F1188">
      <w:pPr>
        <w:pStyle w:val="EndNoteBibliography"/>
        <w:spacing w:after="0"/>
        <w:ind w:left="720" w:hanging="720"/>
        <w:rPr>
          <w:noProof/>
        </w:rPr>
      </w:pPr>
      <w:r w:rsidRPr="004F1188">
        <w:rPr>
          <w:noProof/>
        </w:rPr>
        <w:t xml:space="preserve">Jolivet, A., J.-F. Bardeau, R. Fablet, Y.-M. Paulet, and H. De Pontual. 2013. How do the organic and mineral fractions drive the opacity of fish otoliths? Insights using Raman microspectrometry. Canadian Journal of Fisheries and Aquatic Sciences </w:t>
      </w:r>
      <w:r w:rsidRPr="004F1188">
        <w:rPr>
          <w:b/>
          <w:noProof/>
        </w:rPr>
        <w:t>70</w:t>
      </w:r>
      <w:r w:rsidRPr="004F1188">
        <w:rPr>
          <w:noProof/>
        </w:rPr>
        <w:t>:711-719.</w:t>
      </w:r>
    </w:p>
    <w:p w14:paraId="6D1BFA2B" w14:textId="77777777" w:rsidR="004F1188" w:rsidRPr="004F1188" w:rsidRDefault="004F1188" w:rsidP="004F1188">
      <w:pPr>
        <w:pStyle w:val="EndNoteBibliography"/>
        <w:spacing w:after="0"/>
        <w:ind w:left="720" w:hanging="720"/>
        <w:rPr>
          <w:noProof/>
        </w:rPr>
      </w:pPr>
      <w:r w:rsidRPr="004F1188">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4F1188">
        <w:rPr>
          <w:b/>
          <w:noProof/>
        </w:rPr>
        <w:t>392</w:t>
      </w:r>
      <w:r w:rsidRPr="004F1188">
        <w:rPr>
          <w:noProof/>
        </w:rPr>
        <w:t>:551-560.</w:t>
      </w:r>
    </w:p>
    <w:p w14:paraId="46F35582" w14:textId="77777777" w:rsidR="004F1188" w:rsidRPr="004F1188" w:rsidRDefault="004F1188" w:rsidP="004F1188">
      <w:pPr>
        <w:pStyle w:val="EndNoteBibliography"/>
        <w:spacing w:after="0"/>
        <w:ind w:left="720" w:hanging="720"/>
        <w:rPr>
          <w:noProof/>
        </w:rPr>
      </w:pPr>
      <w:r w:rsidRPr="004F1188">
        <w:rPr>
          <w:noProof/>
        </w:rPr>
        <w:t xml:space="preserve">Kawabe, K., and H. Kohno. 2009. Morphological development of larval and juvenile blacktip grouper, </w:t>
      </w:r>
      <w:r w:rsidRPr="004F1188">
        <w:rPr>
          <w:i/>
          <w:noProof/>
        </w:rPr>
        <w:t>Epinephelus fasciatus</w:t>
      </w:r>
      <w:r w:rsidRPr="004F1188">
        <w:rPr>
          <w:noProof/>
        </w:rPr>
        <w:t xml:space="preserve">. Fisheries Science </w:t>
      </w:r>
      <w:r w:rsidRPr="004F1188">
        <w:rPr>
          <w:b/>
          <w:noProof/>
        </w:rPr>
        <w:t>75</w:t>
      </w:r>
      <w:r w:rsidRPr="004F1188">
        <w:rPr>
          <w:noProof/>
        </w:rPr>
        <w:t>:1239-1251.</w:t>
      </w:r>
    </w:p>
    <w:p w14:paraId="0D034E62" w14:textId="77777777" w:rsidR="004F1188" w:rsidRPr="004F1188" w:rsidRDefault="004F1188" w:rsidP="004F1188">
      <w:pPr>
        <w:pStyle w:val="EndNoteBibliography"/>
        <w:spacing w:after="0"/>
        <w:ind w:left="720" w:hanging="720"/>
        <w:rPr>
          <w:noProof/>
        </w:rPr>
      </w:pPr>
      <w:r w:rsidRPr="004F1188">
        <w:rPr>
          <w:noProof/>
        </w:rPr>
        <w:t xml:space="preserve">Kimura, S., and T. Kiriyama. 1993. Development of eggs, larvae and juveniles of the labrid fish, </w:t>
      </w:r>
      <w:r w:rsidRPr="004F1188">
        <w:rPr>
          <w:i/>
          <w:noProof/>
        </w:rPr>
        <w:t>Halichoeres poecilopterus</w:t>
      </w:r>
      <w:r w:rsidRPr="004F1188">
        <w:rPr>
          <w:noProof/>
        </w:rPr>
        <w:t xml:space="preserve">, reared in the laboratory. Japanese Journal of Ichthyology </w:t>
      </w:r>
      <w:r w:rsidRPr="004F1188">
        <w:rPr>
          <w:b/>
          <w:noProof/>
        </w:rPr>
        <w:t>39</w:t>
      </w:r>
      <w:r w:rsidRPr="004F1188">
        <w:rPr>
          <w:noProof/>
        </w:rPr>
        <w:t>:371-377.</w:t>
      </w:r>
    </w:p>
    <w:p w14:paraId="60C2B45B" w14:textId="77777777" w:rsidR="004F1188" w:rsidRPr="004F1188" w:rsidRDefault="004F1188" w:rsidP="004F1188">
      <w:pPr>
        <w:pStyle w:val="EndNoteBibliography"/>
        <w:spacing w:after="0"/>
        <w:ind w:left="720" w:hanging="720"/>
        <w:rPr>
          <w:noProof/>
        </w:rPr>
      </w:pPr>
      <w:r w:rsidRPr="004F1188">
        <w:rPr>
          <w:noProof/>
        </w:rPr>
        <w:t>Leis, J. M., and B. M. Carson-Ewart. 2000. The larvae of Indo-Pacific coastal fishes: an identification guide to marine fish larvae. Brill.</w:t>
      </w:r>
    </w:p>
    <w:p w14:paraId="1045A4F7" w14:textId="77777777" w:rsidR="004F1188" w:rsidRPr="004F1188" w:rsidRDefault="004F1188" w:rsidP="004F1188">
      <w:pPr>
        <w:pStyle w:val="EndNoteBibliography"/>
        <w:spacing w:after="0"/>
        <w:ind w:left="720" w:hanging="720"/>
        <w:rPr>
          <w:noProof/>
        </w:rPr>
      </w:pPr>
      <w:r w:rsidRPr="004F1188">
        <w:rPr>
          <w:noProof/>
        </w:rPr>
        <w:t xml:space="preserve">Leu, M.-Y., C.-H. Liou, and L.-S. Fang. 2005. Embryonic and larval development of the malabar grouper, </w:t>
      </w:r>
      <w:r w:rsidRPr="004F1188">
        <w:rPr>
          <w:i/>
          <w:noProof/>
        </w:rPr>
        <w:t>Epinephelus malabaricus</w:t>
      </w:r>
      <w:r w:rsidRPr="004F1188">
        <w:rPr>
          <w:noProof/>
        </w:rPr>
        <w:t xml:space="preserve"> (Pisces: Serranidae). Marine Biological </w:t>
      </w:r>
      <w:r w:rsidRPr="004F1188">
        <w:rPr>
          <w:noProof/>
        </w:rPr>
        <w:lastRenderedPageBreak/>
        <w:t xml:space="preserve">Association of the United Kingdom. Journal of the Marine Biological Association of the United Kingdom </w:t>
      </w:r>
      <w:r w:rsidRPr="004F1188">
        <w:rPr>
          <w:b/>
          <w:noProof/>
        </w:rPr>
        <w:t>85</w:t>
      </w:r>
      <w:r w:rsidRPr="004F1188">
        <w:rPr>
          <w:noProof/>
        </w:rPr>
        <w:t>:1249.</w:t>
      </w:r>
    </w:p>
    <w:p w14:paraId="028B28F5" w14:textId="77777777" w:rsidR="004F1188" w:rsidRPr="004F1188" w:rsidRDefault="004F1188" w:rsidP="004F1188">
      <w:pPr>
        <w:pStyle w:val="EndNoteBibliography"/>
        <w:spacing w:after="0"/>
        <w:ind w:left="720" w:hanging="720"/>
        <w:rPr>
          <w:noProof/>
        </w:rPr>
      </w:pPr>
      <w:r w:rsidRPr="004F1188">
        <w:rPr>
          <w:noProof/>
        </w:rPr>
        <w:t xml:space="preserve">Lim, L. 1993. Larviculture of the greasy grouper </w:t>
      </w:r>
      <w:r w:rsidRPr="004F1188">
        <w:rPr>
          <w:i/>
          <w:noProof/>
        </w:rPr>
        <w:t xml:space="preserve">Epinephelus tauvina </w:t>
      </w:r>
      <w:r w:rsidRPr="004F1188">
        <w:rPr>
          <w:noProof/>
        </w:rPr>
        <w:t xml:space="preserve">F. and the brown‐marbled grouper </w:t>
      </w:r>
      <w:r w:rsidRPr="004F1188">
        <w:rPr>
          <w:i/>
          <w:noProof/>
        </w:rPr>
        <w:t>E. fuscoguttatus</w:t>
      </w:r>
      <w:r w:rsidRPr="004F1188">
        <w:rPr>
          <w:noProof/>
        </w:rPr>
        <w:t xml:space="preserve"> F. in Singapore. Journal of the World Aquaculture Society </w:t>
      </w:r>
      <w:r w:rsidRPr="004F1188">
        <w:rPr>
          <w:b/>
          <w:noProof/>
        </w:rPr>
        <w:t>24</w:t>
      </w:r>
      <w:r w:rsidRPr="004F1188">
        <w:rPr>
          <w:noProof/>
        </w:rPr>
        <w:t>:262-274.</w:t>
      </w:r>
    </w:p>
    <w:p w14:paraId="2E605C73" w14:textId="77777777" w:rsidR="004F1188" w:rsidRPr="004F1188" w:rsidRDefault="004F1188" w:rsidP="004F1188">
      <w:pPr>
        <w:pStyle w:val="EndNoteBibliography"/>
        <w:spacing w:after="0"/>
        <w:ind w:left="720" w:hanging="720"/>
        <w:rPr>
          <w:noProof/>
        </w:rPr>
      </w:pPr>
      <w:r w:rsidRPr="004F1188">
        <w:rPr>
          <w:noProof/>
        </w:rPr>
        <w:t xml:space="preserve">Ma, Z., H. Guo, N. Zhang, and Z. Bai. 2013. State of art for larval rearing of grouper. International Journal of Aquaculture </w:t>
      </w:r>
      <w:r w:rsidRPr="004F1188">
        <w:rPr>
          <w:b/>
          <w:noProof/>
        </w:rPr>
        <w:t>3</w:t>
      </w:r>
      <w:r w:rsidRPr="004F1188">
        <w:rPr>
          <w:noProof/>
        </w:rPr>
        <w:t>.</w:t>
      </w:r>
    </w:p>
    <w:p w14:paraId="1CD2E6F0" w14:textId="77777777" w:rsidR="004F1188" w:rsidRPr="004F1188" w:rsidRDefault="004F1188" w:rsidP="004F1188">
      <w:pPr>
        <w:pStyle w:val="EndNoteBibliography"/>
        <w:spacing w:after="0"/>
        <w:ind w:left="720" w:hanging="720"/>
        <w:rPr>
          <w:noProof/>
        </w:rPr>
      </w:pPr>
      <w:r w:rsidRPr="004F1188">
        <w:rPr>
          <w:noProof/>
        </w:rPr>
        <w:t xml:space="preserve">Masuma, S., N. Tezuka, and K. Teruya. 1993. Embryonic and morphological development of larval and juvenile coral trout, </w:t>
      </w:r>
      <w:r w:rsidRPr="004F1188">
        <w:rPr>
          <w:i/>
          <w:noProof/>
        </w:rPr>
        <w:t>Plectropomus leopardus</w:t>
      </w:r>
      <w:r w:rsidRPr="004F1188">
        <w:rPr>
          <w:noProof/>
        </w:rPr>
        <w:t xml:space="preserve">. Japanese Journal of Ichthyology </w:t>
      </w:r>
      <w:r w:rsidRPr="004F1188">
        <w:rPr>
          <w:b/>
          <w:noProof/>
        </w:rPr>
        <w:t>40</w:t>
      </w:r>
      <w:r w:rsidRPr="004F1188">
        <w:rPr>
          <w:noProof/>
        </w:rPr>
        <w:t>:333-342.</w:t>
      </w:r>
    </w:p>
    <w:p w14:paraId="3F5507B2" w14:textId="77777777" w:rsidR="004F1188" w:rsidRPr="004F1188" w:rsidRDefault="004F1188" w:rsidP="004F1188">
      <w:pPr>
        <w:pStyle w:val="EndNoteBibliography"/>
        <w:spacing w:after="0"/>
        <w:ind w:left="720" w:hanging="720"/>
        <w:rPr>
          <w:noProof/>
        </w:rPr>
      </w:pPr>
      <w:r w:rsidRPr="004F1188">
        <w:rPr>
          <w:noProof/>
        </w:rPr>
        <w:t xml:space="preserve">May, R. C., D. Popper, and J. P. Mcvey. 1974. Rearing and larval development of </w:t>
      </w:r>
      <w:r w:rsidRPr="004F1188">
        <w:rPr>
          <w:i/>
          <w:noProof/>
        </w:rPr>
        <w:t xml:space="preserve">Siganus canaliculatus </w:t>
      </w:r>
      <w:r w:rsidRPr="004F1188">
        <w:rPr>
          <w:noProof/>
        </w:rPr>
        <w:t xml:space="preserve">(Park)(Pisces: Siganidae). Micronesica </w:t>
      </w:r>
      <w:r w:rsidRPr="004F1188">
        <w:rPr>
          <w:b/>
          <w:noProof/>
        </w:rPr>
        <w:t>10</w:t>
      </w:r>
      <w:r w:rsidRPr="004F1188">
        <w:rPr>
          <w:noProof/>
        </w:rPr>
        <w:t>:285-298.</w:t>
      </w:r>
    </w:p>
    <w:p w14:paraId="4C28D3D3" w14:textId="77777777" w:rsidR="004F1188" w:rsidRPr="004F1188" w:rsidRDefault="004F1188" w:rsidP="004F1188">
      <w:pPr>
        <w:pStyle w:val="EndNoteBibliography"/>
        <w:spacing w:after="0"/>
        <w:ind w:left="720" w:hanging="720"/>
        <w:rPr>
          <w:noProof/>
        </w:rPr>
      </w:pPr>
      <w:r w:rsidRPr="004F1188">
        <w:rPr>
          <w:noProof/>
        </w:rPr>
        <w:t>Mccormick, M. I. 1999. Delayed metamorphosis of a tropical reef fish (</w:t>
      </w:r>
      <w:r w:rsidRPr="004F1188">
        <w:rPr>
          <w:i/>
          <w:noProof/>
        </w:rPr>
        <w:t>Acanthurus triostegus</w:t>
      </w:r>
      <w:r w:rsidRPr="004F1188">
        <w:rPr>
          <w:noProof/>
        </w:rPr>
        <w:t xml:space="preserve">): a field experiment. Marine Ecology Progress Series </w:t>
      </w:r>
      <w:r w:rsidRPr="004F1188">
        <w:rPr>
          <w:b/>
          <w:noProof/>
        </w:rPr>
        <w:t>176</w:t>
      </w:r>
      <w:r w:rsidRPr="004F1188">
        <w:rPr>
          <w:noProof/>
        </w:rPr>
        <w:t>:25-38.</w:t>
      </w:r>
    </w:p>
    <w:p w14:paraId="73A956E3" w14:textId="77777777" w:rsidR="004F1188" w:rsidRPr="004F1188" w:rsidRDefault="004F1188" w:rsidP="004F1188">
      <w:pPr>
        <w:pStyle w:val="EndNoteBibliography"/>
        <w:spacing w:after="0"/>
        <w:ind w:left="720" w:hanging="720"/>
        <w:rPr>
          <w:noProof/>
        </w:rPr>
      </w:pPr>
      <w:r w:rsidRPr="004F1188">
        <w:rPr>
          <w:noProof/>
        </w:rPr>
        <w:t xml:space="preserve">Morais, R. A., and D. R. Bellwood. 2019. Pelagic Subsidies Underpin Fish Productivity on a Degraded Coral Reef. Current biology </w:t>
      </w:r>
      <w:r w:rsidRPr="004F1188">
        <w:rPr>
          <w:b/>
          <w:noProof/>
        </w:rPr>
        <w:t>29</w:t>
      </w:r>
      <w:r w:rsidRPr="004F1188">
        <w:rPr>
          <w:noProof/>
        </w:rPr>
        <w:t>:1521-1527. e1526.</w:t>
      </w:r>
    </w:p>
    <w:p w14:paraId="0AECDC79" w14:textId="77777777" w:rsidR="004F1188" w:rsidRPr="002556AA" w:rsidRDefault="004F1188" w:rsidP="004F1188">
      <w:pPr>
        <w:pStyle w:val="EndNoteBibliography"/>
        <w:spacing w:after="0"/>
        <w:ind w:left="720" w:hanging="720"/>
        <w:rPr>
          <w:noProof/>
          <w:lang w:val="fr-FR"/>
        </w:rPr>
      </w:pPr>
      <w:r w:rsidRPr="004F1188">
        <w:rPr>
          <w:noProof/>
        </w:rPr>
        <w:t xml:space="preserve">Panfili, J., H. De Pontual, H. Troadec, and P. J. Wright. </w:t>
      </w:r>
      <w:r w:rsidRPr="002556AA">
        <w:rPr>
          <w:noProof/>
          <w:lang w:val="fr-FR"/>
        </w:rPr>
        <w:t>2002. Manuel de sclérochronologie des poissons., Coédition Ifremer-IRD, Panfili J, de Pontual H, Troadec H, Wright PJ (eds), France, 464 pp.</w:t>
      </w:r>
    </w:p>
    <w:p w14:paraId="2210F171" w14:textId="77777777" w:rsidR="004F1188" w:rsidRPr="004F1188" w:rsidRDefault="004F1188" w:rsidP="004F1188">
      <w:pPr>
        <w:pStyle w:val="EndNoteBibliography"/>
        <w:spacing w:after="0"/>
        <w:ind w:left="720" w:hanging="720"/>
        <w:rPr>
          <w:noProof/>
        </w:rPr>
      </w:pPr>
      <w:r w:rsidRPr="004F1188">
        <w:rPr>
          <w:noProof/>
        </w:rPr>
        <w:t xml:space="preserve">Pannella, G. 1971. Fish otolith: daily growth layers and periodical patterns. Science </w:t>
      </w:r>
      <w:r w:rsidRPr="004F1188">
        <w:rPr>
          <w:b/>
          <w:noProof/>
        </w:rPr>
        <w:t>173</w:t>
      </w:r>
      <w:r w:rsidRPr="004F1188">
        <w:rPr>
          <w:noProof/>
        </w:rPr>
        <w:t>:1124-1126.</w:t>
      </w:r>
    </w:p>
    <w:p w14:paraId="61E5295A" w14:textId="77777777" w:rsidR="004F1188" w:rsidRPr="004F1188" w:rsidRDefault="004F1188" w:rsidP="004F1188">
      <w:pPr>
        <w:pStyle w:val="EndNoteBibliography"/>
        <w:spacing w:after="0"/>
        <w:ind w:left="720" w:hanging="720"/>
        <w:rPr>
          <w:noProof/>
        </w:rPr>
      </w:pPr>
      <w:r w:rsidRPr="004F1188">
        <w:rPr>
          <w:noProof/>
        </w:rPr>
        <w:t xml:space="preserve">Pavlov, D., N. Emel’yanova, L. T. B. Thuan, and V. T. Ha. 2011. Reproduction and initial development of manybar goatfish </w:t>
      </w:r>
      <w:r w:rsidRPr="004F1188">
        <w:rPr>
          <w:i/>
          <w:noProof/>
        </w:rPr>
        <w:t>Parupeneus multifasciatus</w:t>
      </w:r>
      <w:r w:rsidRPr="004F1188">
        <w:rPr>
          <w:noProof/>
        </w:rPr>
        <w:t xml:space="preserve"> (Mullidae). Journal of ichthyology </w:t>
      </w:r>
      <w:r w:rsidRPr="004F1188">
        <w:rPr>
          <w:b/>
          <w:noProof/>
        </w:rPr>
        <w:t>51</w:t>
      </w:r>
      <w:r w:rsidRPr="004F1188">
        <w:rPr>
          <w:noProof/>
        </w:rPr>
        <w:t>:604.</w:t>
      </w:r>
    </w:p>
    <w:p w14:paraId="43A287A4" w14:textId="77777777" w:rsidR="004F1188" w:rsidRPr="004F1188" w:rsidRDefault="004F1188" w:rsidP="004F1188">
      <w:pPr>
        <w:pStyle w:val="EndNoteBibliography"/>
        <w:spacing w:after="0"/>
        <w:ind w:left="720" w:hanging="720"/>
        <w:rPr>
          <w:noProof/>
        </w:rPr>
      </w:pPr>
      <w:r w:rsidRPr="004F1188">
        <w:rPr>
          <w:noProof/>
        </w:rPr>
        <w:t xml:space="preserve">Popper, D., R. May, and T. Lichatowich. 1976. An experiment in rearing larval </w:t>
      </w:r>
      <w:r w:rsidRPr="004F1188">
        <w:rPr>
          <w:i/>
          <w:noProof/>
        </w:rPr>
        <w:t xml:space="preserve">Siganus vermiculatus </w:t>
      </w:r>
      <w:r w:rsidRPr="004F1188">
        <w:rPr>
          <w:noProof/>
        </w:rPr>
        <w:t xml:space="preserve">(Valenciennes) and some observations on its spawning cycle. Aquaculture </w:t>
      </w:r>
      <w:r w:rsidRPr="004F1188">
        <w:rPr>
          <w:b/>
          <w:noProof/>
        </w:rPr>
        <w:t>7</w:t>
      </w:r>
      <w:r w:rsidRPr="004F1188">
        <w:rPr>
          <w:noProof/>
        </w:rPr>
        <w:t>:281-290.</w:t>
      </w:r>
    </w:p>
    <w:p w14:paraId="5505823F" w14:textId="77777777" w:rsidR="004F1188" w:rsidRPr="004F1188" w:rsidRDefault="004F1188" w:rsidP="004F1188">
      <w:pPr>
        <w:pStyle w:val="EndNoteBibliography"/>
        <w:spacing w:after="0"/>
        <w:ind w:left="720" w:hanging="720"/>
        <w:rPr>
          <w:noProof/>
        </w:rPr>
      </w:pPr>
      <w:r w:rsidRPr="004F1188">
        <w:rPr>
          <w:noProof/>
        </w:rPr>
        <w:t xml:space="preserve">Schindler, D. E., and L. A. Eby. 1997. Stoichiometry of fishes and their prey: implications for nutrient recycling. Ecology </w:t>
      </w:r>
      <w:r w:rsidRPr="004F1188">
        <w:rPr>
          <w:b/>
          <w:noProof/>
        </w:rPr>
        <w:t>78</w:t>
      </w:r>
      <w:r w:rsidRPr="004F1188">
        <w:rPr>
          <w:noProof/>
        </w:rPr>
        <w:t>:1816-1831.</w:t>
      </w:r>
    </w:p>
    <w:p w14:paraId="00E729D4" w14:textId="77777777" w:rsidR="004F1188" w:rsidRPr="004F1188" w:rsidRDefault="004F1188" w:rsidP="004F1188">
      <w:pPr>
        <w:pStyle w:val="EndNoteBibliography"/>
        <w:spacing w:after="0"/>
        <w:ind w:left="720" w:hanging="720"/>
        <w:rPr>
          <w:noProof/>
        </w:rPr>
      </w:pPr>
      <w:r w:rsidRPr="004F1188">
        <w:rPr>
          <w:noProof/>
        </w:rPr>
        <w:t>Schreck, C. B., and P. B. Moyle. 1990. Methods for fish biology. Ameerican fisheries society, Bethesda, Maryland, USA.</w:t>
      </w:r>
    </w:p>
    <w:p w14:paraId="2C9589C1" w14:textId="77777777" w:rsidR="004F1188" w:rsidRPr="004F1188" w:rsidRDefault="004F1188" w:rsidP="004F1188">
      <w:pPr>
        <w:pStyle w:val="EndNoteBibliography"/>
        <w:spacing w:after="0"/>
        <w:ind w:left="720" w:hanging="720"/>
        <w:rPr>
          <w:noProof/>
        </w:rPr>
      </w:pPr>
      <w:r w:rsidRPr="004F1188">
        <w:rPr>
          <w:noProof/>
        </w:rPr>
        <w:t xml:space="preserve">Shadrin, A., and N. Emel’yanova. 2007. Embryonic-larval development and some data on the reproductive biology of </w:t>
      </w:r>
      <w:r w:rsidRPr="004F1188">
        <w:rPr>
          <w:i/>
          <w:noProof/>
        </w:rPr>
        <w:t>Abudefduf sexfasciatus</w:t>
      </w:r>
      <w:r w:rsidRPr="004F1188">
        <w:rPr>
          <w:noProof/>
        </w:rPr>
        <w:t xml:space="preserve"> (Pomacentridae: Perciformes). Journal of ichthyology </w:t>
      </w:r>
      <w:r w:rsidRPr="004F1188">
        <w:rPr>
          <w:b/>
          <w:noProof/>
        </w:rPr>
        <w:t>47</w:t>
      </w:r>
      <w:r w:rsidRPr="004F1188">
        <w:rPr>
          <w:noProof/>
        </w:rPr>
        <w:t>:67-80.</w:t>
      </w:r>
    </w:p>
    <w:p w14:paraId="4982F753" w14:textId="4E60427C" w:rsidR="004F1188" w:rsidRPr="004F1188" w:rsidRDefault="004F1188" w:rsidP="004F1188">
      <w:pPr>
        <w:pStyle w:val="EndNoteBibliography"/>
        <w:spacing w:after="0"/>
        <w:ind w:left="720" w:hanging="720"/>
        <w:rPr>
          <w:noProof/>
        </w:rPr>
      </w:pPr>
      <w:r w:rsidRPr="004F1188">
        <w:rPr>
          <w:noProof/>
        </w:rPr>
        <w:t xml:space="preserve">Stan Development Team. 2018. RStan: the R interface to Stan. R package version 2.19.2. </w:t>
      </w:r>
      <w:hyperlink r:id="rId16" w:history="1">
        <w:r w:rsidRPr="004F1188">
          <w:rPr>
            <w:rStyle w:val="Lienhypertexte"/>
            <w:noProof/>
          </w:rPr>
          <w:t>http://mc-stan.org/</w:t>
        </w:r>
      </w:hyperlink>
      <w:r w:rsidRPr="004F1188">
        <w:rPr>
          <w:noProof/>
        </w:rPr>
        <w:t>.</w:t>
      </w:r>
    </w:p>
    <w:p w14:paraId="098AAA8E" w14:textId="77777777" w:rsidR="004F1188" w:rsidRPr="004F1188" w:rsidRDefault="004F1188" w:rsidP="004F1188">
      <w:pPr>
        <w:pStyle w:val="EndNoteBibliography"/>
        <w:spacing w:after="0"/>
        <w:ind w:left="720" w:hanging="720"/>
        <w:rPr>
          <w:noProof/>
        </w:rPr>
      </w:pPr>
      <w:r w:rsidRPr="004F1188">
        <w:rPr>
          <w:noProof/>
        </w:rPr>
        <w:t xml:space="preserve">Suzuki, K., and S. Hioki. 1979. Spawning behavior, eggs, and larvae of the lutjanid fish, </w:t>
      </w:r>
      <w:r w:rsidRPr="004F1188">
        <w:rPr>
          <w:i/>
          <w:noProof/>
        </w:rPr>
        <w:t>Lutjanus kasmira</w:t>
      </w:r>
      <w:r w:rsidRPr="004F1188">
        <w:rPr>
          <w:noProof/>
        </w:rPr>
        <w:t xml:space="preserve">, in an aquarium. Japanese Journal of Ichthyology </w:t>
      </w:r>
      <w:r w:rsidRPr="004F1188">
        <w:rPr>
          <w:b/>
          <w:noProof/>
        </w:rPr>
        <w:t>26</w:t>
      </w:r>
      <w:r w:rsidRPr="004F1188">
        <w:rPr>
          <w:noProof/>
        </w:rPr>
        <w:t>:161-166.</w:t>
      </w:r>
    </w:p>
    <w:p w14:paraId="0B7CD6A3" w14:textId="77777777" w:rsidR="004F1188" w:rsidRPr="004F1188" w:rsidRDefault="004F1188" w:rsidP="004F1188">
      <w:pPr>
        <w:pStyle w:val="EndNoteBibliography"/>
        <w:spacing w:after="0"/>
        <w:ind w:left="720" w:hanging="720"/>
        <w:rPr>
          <w:noProof/>
        </w:rPr>
      </w:pPr>
      <w:r w:rsidRPr="004F1188">
        <w:rPr>
          <w:noProof/>
        </w:rPr>
        <w:t xml:space="preserve">Taylor, B., K. Rhodes, A. Marshell, and J. Mcilwain. 2014. Age‐based demographic and reproductive assessment of orangespine </w:t>
      </w:r>
      <w:r w:rsidRPr="004F1188">
        <w:rPr>
          <w:i/>
          <w:noProof/>
        </w:rPr>
        <w:t>Naso lituratus</w:t>
      </w:r>
      <w:r w:rsidRPr="004F1188">
        <w:rPr>
          <w:noProof/>
        </w:rPr>
        <w:t xml:space="preserve"> and bluespine </w:t>
      </w:r>
      <w:r w:rsidRPr="004F1188">
        <w:rPr>
          <w:i/>
          <w:noProof/>
        </w:rPr>
        <w:t>Naso unicornis</w:t>
      </w:r>
      <w:r w:rsidRPr="004F1188">
        <w:rPr>
          <w:noProof/>
        </w:rPr>
        <w:t xml:space="preserve"> unicornfishes. Journal of Fish Biology </w:t>
      </w:r>
      <w:r w:rsidRPr="004F1188">
        <w:rPr>
          <w:b/>
          <w:noProof/>
        </w:rPr>
        <w:t>85</w:t>
      </w:r>
      <w:r w:rsidRPr="004F1188">
        <w:rPr>
          <w:noProof/>
        </w:rPr>
        <w:t>:901-916.</w:t>
      </w:r>
    </w:p>
    <w:p w14:paraId="51C250DA" w14:textId="77777777" w:rsidR="004F1188" w:rsidRPr="004F1188" w:rsidRDefault="004F1188" w:rsidP="004F1188">
      <w:pPr>
        <w:pStyle w:val="EndNoteBibliography"/>
        <w:spacing w:after="0"/>
        <w:ind w:left="720" w:hanging="720"/>
        <w:rPr>
          <w:noProof/>
        </w:rPr>
      </w:pPr>
      <w:r w:rsidRPr="004F1188">
        <w:rPr>
          <w:noProof/>
        </w:rPr>
        <w:t xml:space="preserve">Tyberghein, L., H. Verbruggen, K. Pauly, C. Troupin, F. Mineur, and O. De Clerck. 2012. Bio‐ORACLE: a global environmental dataset for marine species distribution modelling. Global ecology and biogeography </w:t>
      </w:r>
      <w:r w:rsidRPr="004F1188">
        <w:rPr>
          <w:b/>
          <w:noProof/>
        </w:rPr>
        <w:t>21</w:t>
      </w:r>
      <w:r w:rsidRPr="004F1188">
        <w:rPr>
          <w:noProof/>
        </w:rPr>
        <w:t>:272-281.</w:t>
      </w:r>
    </w:p>
    <w:p w14:paraId="3C6A8054" w14:textId="77777777" w:rsidR="004F1188" w:rsidRPr="004F1188" w:rsidRDefault="004F1188" w:rsidP="004F1188">
      <w:pPr>
        <w:pStyle w:val="EndNoteBibliography"/>
        <w:spacing w:after="0"/>
        <w:ind w:left="720" w:hanging="720"/>
        <w:rPr>
          <w:noProof/>
        </w:rPr>
      </w:pPr>
      <w:r w:rsidRPr="004F1188">
        <w:rPr>
          <w:noProof/>
        </w:rPr>
        <w:t xml:space="preserve">Ukawa, M., M. Higuchi, and S. Mito. 1966. Spawning habits and early life history of a serranid fish, </w:t>
      </w:r>
      <w:r w:rsidRPr="004F1188">
        <w:rPr>
          <w:i/>
          <w:noProof/>
        </w:rPr>
        <w:t>Epinephelus akaara</w:t>
      </w:r>
      <w:r w:rsidRPr="004F1188">
        <w:rPr>
          <w:noProof/>
        </w:rPr>
        <w:t xml:space="preserve"> (Temminck et Schlegel). Japanese Journal of Ichthyology </w:t>
      </w:r>
      <w:r w:rsidRPr="004F1188">
        <w:rPr>
          <w:b/>
          <w:noProof/>
        </w:rPr>
        <w:t>13</w:t>
      </w:r>
      <w:r w:rsidRPr="004F1188">
        <w:rPr>
          <w:noProof/>
        </w:rPr>
        <w:t>:156-161.</w:t>
      </w:r>
    </w:p>
    <w:p w14:paraId="5FB47227" w14:textId="77777777" w:rsidR="004F1188" w:rsidRPr="004F1188" w:rsidRDefault="004F1188" w:rsidP="004F1188">
      <w:pPr>
        <w:pStyle w:val="EndNoteBibliography"/>
        <w:spacing w:after="0"/>
        <w:ind w:left="720" w:hanging="720"/>
        <w:rPr>
          <w:noProof/>
        </w:rPr>
      </w:pPr>
      <w:r w:rsidRPr="004F1188">
        <w:rPr>
          <w:noProof/>
        </w:rPr>
        <w:t xml:space="preserve">Vigliola, L., M. Harmelin-Vivien, and M. G. Meekan. 2000. Comparison of techniques of back-calculation of growth and settlement marks from the otoliths of three species of </w:t>
      </w:r>
      <w:r w:rsidRPr="004F1188">
        <w:rPr>
          <w:i/>
          <w:noProof/>
        </w:rPr>
        <w:lastRenderedPageBreak/>
        <w:t xml:space="preserve">Diplodus </w:t>
      </w:r>
      <w:r w:rsidRPr="004F1188">
        <w:rPr>
          <w:noProof/>
        </w:rPr>
        <w:t xml:space="preserve">from the Mediterranean Sea. Canadian Journal of Fisheries and Aquatic Sciences </w:t>
      </w:r>
      <w:r w:rsidRPr="004F1188">
        <w:rPr>
          <w:b/>
          <w:noProof/>
        </w:rPr>
        <w:t>57</w:t>
      </w:r>
      <w:r w:rsidRPr="004F1188">
        <w:rPr>
          <w:noProof/>
        </w:rPr>
        <w:t>:1291-1299.</w:t>
      </w:r>
    </w:p>
    <w:p w14:paraId="3D41E18A" w14:textId="77777777" w:rsidR="004F1188" w:rsidRPr="004F1188" w:rsidRDefault="004F1188" w:rsidP="004F1188">
      <w:pPr>
        <w:pStyle w:val="EndNoteBibliography"/>
        <w:spacing w:after="0"/>
        <w:ind w:left="720" w:hanging="720"/>
        <w:rPr>
          <w:noProof/>
        </w:rPr>
      </w:pPr>
      <w:r w:rsidRPr="004F1188">
        <w:rPr>
          <w:noProof/>
        </w:rPr>
        <w:t>Vigliola, L., and M. G. Meekan. 2009. The back-calculation of fish growth from otoliths. Pages 174-211  Tropical fish otoliths: information for assessment, management and ecology. Spinger, Dordrecht.</w:t>
      </w:r>
    </w:p>
    <w:p w14:paraId="0300BDCC" w14:textId="77777777" w:rsidR="004F1188" w:rsidRPr="004F1188" w:rsidRDefault="004F1188" w:rsidP="004F1188">
      <w:pPr>
        <w:pStyle w:val="EndNoteBibliography"/>
        <w:spacing w:after="0"/>
        <w:ind w:left="720" w:hanging="720"/>
        <w:rPr>
          <w:noProof/>
        </w:rPr>
      </w:pPr>
      <w:r w:rsidRPr="004F1188">
        <w:rPr>
          <w:noProof/>
        </w:rPr>
        <w:t xml:space="preserve">William, W. L. C., W. Reg, M. Telmo, J. P. Tony, and P. Daniel. 2007. Intrinsic vulnerability in the global fish catch. Marine Ecology Progress Series </w:t>
      </w:r>
      <w:r w:rsidRPr="004F1188">
        <w:rPr>
          <w:b/>
          <w:noProof/>
        </w:rPr>
        <w:t>333</w:t>
      </w:r>
      <w:r w:rsidRPr="004F1188">
        <w:rPr>
          <w:noProof/>
        </w:rPr>
        <w:t>:1-12.</w:t>
      </w:r>
    </w:p>
    <w:p w14:paraId="2CDB2EB5" w14:textId="77777777" w:rsidR="004F1188" w:rsidRPr="004F1188" w:rsidRDefault="004F1188" w:rsidP="004F1188">
      <w:pPr>
        <w:pStyle w:val="EndNoteBibliography"/>
        <w:ind w:left="720" w:hanging="720"/>
        <w:rPr>
          <w:noProof/>
        </w:rPr>
      </w:pPr>
      <w:r w:rsidRPr="004F1188">
        <w:rPr>
          <w:noProof/>
        </w:rPr>
        <w:t>Yoseda, K., S. Dan, T. Sugaya, K. Yokogi, M. Tanaka, and S. Tawada. 2006. Effects of temperature and delayed initial feeding on the growth of Malabar grouper (</w:t>
      </w:r>
      <w:r w:rsidRPr="004F1188">
        <w:rPr>
          <w:i/>
          <w:noProof/>
        </w:rPr>
        <w:t>Epinephelus malabaricus</w:t>
      </w:r>
      <w:r w:rsidRPr="004F1188">
        <w:rPr>
          <w:noProof/>
        </w:rPr>
        <w:t xml:space="preserve">) larvae. Aquaculture </w:t>
      </w:r>
      <w:r w:rsidRPr="004F1188">
        <w:rPr>
          <w:b/>
          <w:noProof/>
        </w:rPr>
        <w:t>256</w:t>
      </w:r>
      <w:r w:rsidRPr="004F1188">
        <w:rPr>
          <w:noProof/>
        </w:rPr>
        <w:t>:192-200.</w:t>
      </w:r>
    </w:p>
    <w:p w14:paraId="3972FF6B" w14:textId="36F78969" w:rsidR="00404D85" w:rsidRDefault="00D534FC">
      <w:pPr>
        <w:spacing w:line="360" w:lineRule="auto"/>
      </w:pPr>
      <w:r>
        <w:fldChar w:fldCharType="end"/>
      </w:r>
    </w:p>
    <w:sectPr w:rsidR="00404D85" w:rsidSect="00006252">
      <w:pgSz w:w="11906" w:h="16838"/>
      <w:pgMar w:top="1417" w:right="1417" w:bottom="1417" w:left="1417" w:header="0" w:footer="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C644" w14:textId="77777777" w:rsidR="003F743C" w:rsidRDefault="003F743C" w:rsidP="00006252">
      <w:r>
        <w:separator/>
      </w:r>
    </w:p>
  </w:endnote>
  <w:endnote w:type="continuationSeparator" w:id="0">
    <w:p w14:paraId="0D2603D8" w14:textId="77777777" w:rsidR="003F743C" w:rsidRDefault="003F743C" w:rsidP="0000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884644"/>
      <w:docPartObj>
        <w:docPartGallery w:val="Page Numbers (Bottom of Page)"/>
        <w:docPartUnique/>
      </w:docPartObj>
    </w:sdtPr>
    <w:sdtEndPr/>
    <w:sdtContent>
      <w:p w14:paraId="2835940F" w14:textId="0488EBA1" w:rsidR="00006252" w:rsidRDefault="00006252">
        <w:pPr>
          <w:pStyle w:val="Pieddepage"/>
          <w:jc w:val="right"/>
        </w:pPr>
        <w:r>
          <w:fldChar w:fldCharType="begin"/>
        </w:r>
        <w:r>
          <w:instrText>PAGE   \* MERGEFORMAT</w:instrText>
        </w:r>
        <w:r>
          <w:fldChar w:fldCharType="separate"/>
        </w:r>
        <w:r>
          <w:rPr>
            <w:noProof/>
          </w:rPr>
          <w:t>18</w:t>
        </w:r>
        <w:r>
          <w:fldChar w:fldCharType="end"/>
        </w:r>
      </w:p>
    </w:sdtContent>
  </w:sdt>
  <w:p w14:paraId="25E8EB6F" w14:textId="77777777" w:rsidR="00006252" w:rsidRDefault="000062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54D8" w14:textId="77777777" w:rsidR="003F743C" w:rsidRDefault="003F743C" w:rsidP="00006252">
      <w:r>
        <w:separator/>
      </w:r>
    </w:p>
  </w:footnote>
  <w:footnote w:type="continuationSeparator" w:id="0">
    <w:p w14:paraId="660902BE" w14:textId="77777777" w:rsidR="003F743C" w:rsidRDefault="003F743C" w:rsidP="00006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A71DF7"/>
    <w:multiLevelType w:val="hybridMultilevel"/>
    <w:tmpl w:val="84FE98B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11BF0353"/>
    <w:multiLevelType w:val="hybridMultilevel"/>
    <w:tmpl w:val="626E8882"/>
    <w:lvl w:ilvl="0" w:tplc="040C0015">
      <w:start w:val="1"/>
      <w:numFmt w:val="upperLetter"/>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4"/>
  </w:num>
  <w:num w:numId="4">
    <w:abstractNumId w:val="11"/>
  </w:num>
  <w:num w:numId="5">
    <w:abstractNumId w:val="8"/>
  </w:num>
  <w:num w:numId="6">
    <w:abstractNumId w:val="15"/>
  </w:num>
  <w:num w:numId="7">
    <w:abstractNumId w:val="9"/>
  </w:num>
  <w:num w:numId="8">
    <w:abstractNumId w:val="13"/>
  </w:num>
  <w:num w:numId="9">
    <w:abstractNumId w:val="1"/>
  </w:num>
  <w:num w:numId="10">
    <w:abstractNumId w:val="0"/>
  </w:num>
  <w:num w:numId="11">
    <w:abstractNumId w:val="12"/>
  </w:num>
  <w:num w:numId="12">
    <w:abstractNumId w:val="10"/>
  </w:num>
  <w:num w:numId="13">
    <w:abstractNumId w:val="3"/>
  </w:num>
  <w:num w:numId="14">
    <w:abstractNumId w:val="7"/>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item&gt;2005&lt;/item&gt;&lt;/record-ids&gt;&lt;/item&gt;&lt;/Libraries&gt;"/>
  </w:docVars>
  <w:rsids>
    <w:rsidRoot w:val="00404D85"/>
    <w:rsid w:val="00006252"/>
    <w:rsid w:val="0001145B"/>
    <w:rsid w:val="00086CAD"/>
    <w:rsid w:val="000876DA"/>
    <w:rsid w:val="00143EB7"/>
    <w:rsid w:val="002556AA"/>
    <w:rsid w:val="002A46CF"/>
    <w:rsid w:val="002B3A27"/>
    <w:rsid w:val="0031578E"/>
    <w:rsid w:val="0031641C"/>
    <w:rsid w:val="0033571A"/>
    <w:rsid w:val="00364963"/>
    <w:rsid w:val="00381D44"/>
    <w:rsid w:val="003B6EB8"/>
    <w:rsid w:val="003D762D"/>
    <w:rsid w:val="003F743C"/>
    <w:rsid w:val="00404D85"/>
    <w:rsid w:val="004B0E1C"/>
    <w:rsid w:val="004F1188"/>
    <w:rsid w:val="0052013F"/>
    <w:rsid w:val="0052401B"/>
    <w:rsid w:val="006A3F18"/>
    <w:rsid w:val="006D01E0"/>
    <w:rsid w:val="006F5551"/>
    <w:rsid w:val="00724924"/>
    <w:rsid w:val="0074506F"/>
    <w:rsid w:val="007B599B"/>
    <w:rsid w:val="007F55F4"/>
    <w:rsid w:val="00820A87"/>
    <w:rsid w:val="0082361F"/>
    <w:rsid w:val="00834D90"/>
    <w:rsid w:val="00863CE6"/>
    <w:rsid w:val="0089051B"/>
    <w:rsid w:val="00893B46"/>
    <w:rsid w:val="008D0324"/>
    <w:rsid w:val="00945BE9"/>
    <w:rsid w:val="009F4092"/>
    <w:rsid w:val="00AC3D54"/>
    <w:rsid w:val="00AC639D"/>
    <w:rsid w:val="00AD1D3C"/>
    <w:rsid w:val="00B509C3"/>
    <w:rsid w:val="00B85905"/>
    <w:rsid w:val="00BD1A53"/>
    <w:rsid w:val="00C06D91"/>
    <w:rsid w:val="00C51C9F"/>
    <w:rsid w:val="00C77F61"/>
    <w:rsid w:val="00C96597"/>
    <w:rsid w:val="00CF04FF"/>
    <w:rsid w:val="00D5178A"/>
    <w:rsid w:val="00D534FC"/>
    <w:rsid w:val="00DA0E5B"/>
    <w:rsid w:val="00DC5ED8"/>
    <w:rsid w:val="00E30101"/>
    <w:rsid w:val="00E812D5"/>
    <w:rsid w:val="00E84032"/>
    <w:rsid w:val="00E87CAD"/>
    <w:rsid w:val="00F1332C"/>
    <w:rsid w:val="00F51BD3"/>
    <w:rsid w:val="00F8428B"/>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7F61"/>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 w:type="paragraph" w:styleId="En-tte">
    <w:name w:val="header"/>
    <w:basedOn w:val="Normal"/>
    <w:link w:val="En-tteCar"/>
    <w:uiPriority w:val="99"/>
    <w:unhideWhenUsed/>
    <w:rsid w:val="00006252"/>
    <w:pPr>
      <w:tabs>
        <w:tab w:val="center" w:pos="4536"/>
        <w:tab w:val="right" w:pos="9072"/>
      </w:tabs>
    </w:pPr>
  </w:style>
  <w:style w:type="character" w:customStyle="1" w:styleId="En-tteCar">
    <w:name w:val="En-tête Car"/>
    <w:basedOn w:val="Policepardfaut"/>
    <w:link w:val="En-tte"/>
    <w:uiPriority w:val="99"/>
    <w:rsid w:val="00006252"/>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06252"/>
    <w:pPr>
      <w:tabs>
        <w:tab w:val="center" w:pos="4536"/>
        <w:tab w:val="right" w:pos="9072"/>
      </w:tabs>
    </w:pPr>
  </w:style>
  <w:style w:type="character" w:customStyle="1" w:styleId="PieddepageCar">
    <w:name w:val="Pied de page Car"/>
    <w:basedOn w:val="Policepardfaut"/>
    <w:link w:val="Pieddepage"/>
    <w:uiPriority w:val="99"/>
    <w:rsid w:val="00006252"/>
    <w:rPr>
      <w:rFonts w:ascii="Times New Roman" w:eastAsia="Times New Roman" w:hAnsi="Times New Roman" w:cs="Times New Roman"/>
      <w:sz w:val="24"/>
      <w:szCs w:val="24"/>
      <w:lang w:eastAsia="fr-FR"/>
    </w:rPr>
  </w:style>
  <w:style w:type="character" w:styleId="Numrodeligne">
    <w:name w:val="line number"/>
    <w:basedOn w:val="Policepardfaut"/>
    <w:uiPriority w:val="99"/>
    <w:semiHidden/>
    <w:unhideWhenUsed/>
    <w:rsid w:val="0000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en.morat@univ-perp.fr" TargetMode="External"/><Relationship Id="rId13" Type="http://schemas.openxmlformats.org/officeDocument/2006/relationships/hyperlink" Target="http://www.bio-oracl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inespecies.org/index.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c-sta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valeriano.parravicini@ephe.psl.eu"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valeriano.parravicini@ephe.psl.eu" TargetMode="External"/><Relationship Id="rId14" Type="http://schemas.openxmlformats.org/officeDocument/2006/relationships/hyperlink" Target="mailto:fabien.morat@univ-per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128FB-1E9C-4629-BF66-9B0232A6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13666</Words>
  <Characters>75168</Characters>
  <Application>Microsoft Office Word</Application>
  <DocSecurity>0</DocSecurity>
  <Lines>626</Lines>
  <Paragraphs>177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Jérémy Wicquart</cp:lastModifiedBy>
  <cp:revision>23</cp:revision>
  <cp:lastPrinted>2019-09-11T21:22:00Z</cp:lastPrinted>
  <dcterms:created xsi:type="dcterms:W3CDTF">2019-10-29T08:53:00Z</dcterms:created>
  <dcterms:modified xsi:type="dcterms:W3CDTF">2019-10-30T09:37:00Z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