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SeesharpTools.JXI.DSP安装注意事项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产品激活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安装过LicenseManager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①双击SeeSharpTools.LicenseManager.exe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，跳出激活框，图标红色表示未激活，绿色标志已激活：</w:t>
      </w:r>
    </w:p>
    <w:p>
      <w:r>
        <w:drawing>
          <wp:inline distT="0" distB="0" distL="114300" distR="114300">
            <wp:extent cx="5271135" cy="50018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0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②把对应的license放到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LicenseManager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安装目录下，点击激活。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没有安装过LicenseManager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运行安装目录里面的范例，跳出激活框：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71415" cy="61334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613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②浏览，找到对应的license，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点击激活。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使用DSP库需要安装JXDSPRuntimeMKL</w:t>
      </w:r>
    </w:p>
    <w:p>
      <w:pPr>
        <w:ind w:left="480" w:hanging="480" w:hanging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下载地址：http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://www.jytek.com/seesharptools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1"/>
      </w:pBdr>
      <w:tabs>
        <w:tab w:val="center" w:pos="6660"/>
        <w:tab w:val="right" w:pos="10620"/>
        <w:tab w:val="clear" w:pos="4153"/>
        <w:tab w:val="clear" w:pos="8306"/>
      </w:tabs>
      <w:jc w:val="right"/>
      <w:rPr>
        <w:rFonts w:ascii="微软雅黑" w:hAnsi="微软雅黑" w:eastAsia="微软雅黑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-19050</wp:posOffset>
          </wp:positionH>
          <wp:positionV relativeFrom="paragraph">
            <wp:posOffset>19050</wp:posOffset>
          </wp:positionV>
          <wp:extent cx="2695575" cy="673735"/>
          <wp:effectExtent l="0" t="0" r="9525" b="12065"/>
          <wp:wrapNone/>
          <wp:docPr id="1" name="图片 1028" descr="D:\市场\原始素材\logo\标准\聚星Logo2016蓝s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8" descr="D:\市场\原始素材\logo\标准\聚星Logo2016蓝s2004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5575" cy="6737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</w:rPr>
      <w:t>上海市浦东新区张东路1387号10幢02号2-3楼</w:t>
    </w:r>
  </w:p>
  <w:p>
    <w:pPr>
      <w:pStyle w:val="6"/>
      <w:pBdr>
        <w:bottom w:val="single" w:color="auto" w:sz="6" w:space="1"/>
      </w:pBdr>
      <w:tabs>
        <w:tab w:val="center" w:pos="6660"/>
        <w:tab w:val="right" w:pos="10620"/>
        <w:tab w:val="clear" w:pos="4153"/>
        <w:tab w:val="clear" w:pos="8306"/>
      </w:tabs>
      <w:jc w:val="right"/>
      <w:rPr>
        <w:rFonts w:ascii="微软雅黑" w:hAnsi="微软雅黑" w:eastAsia="微软雅黑"/>
        <w:sz w:val="24"/>
      </w:rPr>
    </w:pPr>
    <w:r>
      <w:rPr>
        <w:rFonts w:hint="eastAsia" w:ascii="微软雅黑" w:hAnsi="微软雅黑" w:eastAsia="微软雅黑"/>
      </w:rPr>
      <w:t>邮编:</w:t>
    </w:r>
    <w:r>
      <w:rPr>
        <w:rFonts w:ascii="微软雅黑" w:hAnsi="微软雅黑" w:eastAsia="微软雅黑"/>
      </w:rPr>
      <w:t xml:space="preserve"> 20</w:t>
    </w:r>
    <w:r>
      <w:rPr>
        <w:rFonts w:hint="eastAsia" w:ascii="微软雅黑" w:hAnsi="微软雅黑" w:eastAsia="微软雅黑"/>
      </w:rPr>
      <w:t>1203</w:t>
    </w:r>
  </w:p>
  <w:p>
    <w:pPr>
      <w:pStyle w:val="6"/>
      <w:pBdr>
        <w:bottom w:val="single" w:color="auto" w:sz="6" w:space="1"/>
      </w:pBdr>
      <w:tabs>
        <w:tab w:val="center" w:pos="4320"/>
        <w:tab w:val="center" w:pos="6660"/>
        <w:tab w:val="right" w:pos="10620"/>
        <w:tab w:val="clear" w:pos="4153"/>
        <w:tab w:val="clear" w:pos="8306"/>
      </w:tabs>
      <w:jc w:val="right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电话</w:t>
    </w:r>
    <w:r>
      <w:rPr>
        <w:rFonts w:ascii="微软雅黑" w:hAnsi="微软雅黑" w:eastAsia="微软雅黑"/>
      </w:rPr>
      <w:t xml:space="preserve">: </w:t>
    </w:r>
    <w:r>
      <w:rPr>
        <w:rFonts w:hint="eastAsia" w:ascii="微软雅黑" w:hAnsi="微软雅黑" w:eastAsia="微软雅黑"/>
      </w:rPr>
      <w:t>0</w:t>
    </w:r>
    <w:r>
      <w:rPr>
        <w:rFonts w:ascii="微软雅黑" w:hAnsi="微软雅黑" w:eastAsia="微软雅黑"/>
      </w:rPr>
      <w:t>21-6</w:t>
    </w:r>
    <w:r>
      <w:rPr>
        <w:rFonts w:hint="eastAsia" w:ascii="微软雅黑" w:hAnsi="微软雅黑" w:eastAsia="微软雅黑"/>
      </w:rPr>
      <w:t>879 5660</w:t>
    </w:r>
    <w:r>
      <w:rPr>
        <w:rFonts w:ascii="微软雅黑" w:hAnsi="微软雅黑" w:eastAsia="微软雅黑"/>
      </w:rPr>
      <w:t xml:space="preserve">  </w:t>
    </w:r>
    <w:r>
      <w:rPr>
        <w:rFonts w:hint="eastAsia" w:ascii="微软雅黑" w:hAnsi="微软雅黑" w:eastAsia="微软雅黑"/>
      </w:rPr>
      <w:t>传真</w:t>
    </w:r>
    <w:r>
      <w:rPr>
        <w:rFonts w:ascii="微软雅黑" w:hAnsi="微软雅黑" w:eastAsia="微软雅黑"/>
      </w:rPr>
      <w:t xml:space="preserve">: </w:t>
    </w:r>
    <w:r>
      <w:rPr>
        <w:rFonts w:hint="eastAsia" w:ascii="微软雅黑" w:hAnsi="微软雅黑" w:eastAsia="微软雅黑"/>
      </w:rPr>
      <w:t>0</w:t>
    </w:r>
    <w:r>
      <w:rPr>
        <w:rFonts w:ascii="微软雅黑" w:hAnsi="微软雅黑" w:eastAsia="微软雅黑"/>
      </w:rPr>
      <w:t>21-6</w:t>
    </w:r>
    <w:r>
      <w:rPr>
        <w:rFonts w:hint="eastAsia" w:ascii="微软雅黑" w:hAnsi="微软雅黑" w:eastAsia="微软雅黑"/>
      </w:rPr>
      <w:t>879 5670</w:t>
    </w:r>
  </w:p>
  <w:p>
    <w:pPr>
      <w:pStyle w:val="6"/>
      <w:pBdr>
        <w:bottom w:val="single" w:color="auto" w:sz="6" w:space="1"/>
      </w:pBdr>
      <w:tabs>
        <w:tab w:val="center" w:pos="4320"/>
        <w:tab w:val="center" w:pos="6660"/>
        <w:tab w:val="right" w:pos="10620"/>
        <w:tab w:val="clear" w:pos="4153"/>
        <w:tab w:val="clear" w:pos="8306"/>
      </w:tabs>
      <w:jc w:val="right"/>
      <w:rPr>
        <w:rFonts w:ascii="微软雅黑" w:hAnsi="微软雅黑" w:eastAsia="微软雅黑"/>
        <w:color w:val="0000FF"/>
      </w:rPr>
    </w:pPr>
    <w:r>
      <w:rPr>
        <w:rFonts w:hint="eastAsia" w:ascii="微软雅黑" w:hAnsi="微软雅黑" w:eastAsia="微软雅黑"/>
        <w:color w:val="0000FF"/>
      </w:rPr>
      <w:t>Info@jxinst.com   www.j</w:t>
    </w:r>
    <w:r>
      <w:rPr>
        <w:rFonts w:ascii="微软雅黑" w:hAnsi="微软雅黑" w:eastAsia="微软雅黑"/>
        <w:color w:val="0000FF"/>
      </w:rPr>
      <w:t>xinst</w:t>
    </w:r>
    <w:r>
      <w:rPr>
        <w:rFonts w:hint="eastAsia" w:ascii="微软雅黑" w:hAnsi="微软雅黑" w:eastAsia="微软雅黑"/>
        <w:color w:val="0000FF"/>
      </w:rPr>
      <w:t>.com</w:t>
    </w:r>
  </w:p>
  <w:p>
    <w:pPr>
      <w:pStyle w:val="6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B729"/>
    <w:multiLevelType w:val="multilevel"/>
    <w:tmpl w:val="59EDB729"/>
    <w:lvl w:ilvl="0" w:tentative="0">
      <w:start w:val="1"/>
      <w:numFmt w:val="decimal"/>
      <w:pStyle w:val="2"/>
      <w:isLgl/>
      <w:lvlText w:val="%1."/>
      <w:lvlJc w:val="left"/>
      <w:pPr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."/>
      <w:lvlJc w:val="left"/>
      <w:pPr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526A9"/>
    <w:rsid w:val="257A6393"/>
    <w:rsid w:val="35837A2D"/>
    <w:rsid w:val="4BE34EAD"/>
    <w:rsid w:val="4E875B7B"/>
    <w:rsid w:val="6AAC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xiaojiaoxie</dc:creator>
  <cp:lastModifiedBy>xiaojiaoxie</cp:lastModifiedBy>
  <dcterms:modified xsi:type="dcterms:W3CDTF">2017-10-23T10:04:44Z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