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宋体" w:cs="Times New Roman"/>
          <w:caps/>
          <w:kern w:val="2"/>
          <w:sz w:val="24"/>
          <w:szCs w:val="24"/>
        </w:rPr>
        <w:id w:val="35354762"/>
      </w:sdtPr>
      <w:sdtEndPr>
        <w:rPr>
          <w:rFonts w:hint="default" w:ascii="Times New Roman" w:hAnsi="Times New Roman" w:eastAsia="宋体" w:cs="Times New Roman"/>
          <w:b/>
          <w:caps w:val="0"/>
          <w:color w:val="000000"/>
          <w:kern w:val="2"/>
          <w:sz w:val="24"/>
          <w:szCs w:val="24"/>
        </w:rPr>
      </w:sdtEndPr>
      <w:sdtContent>
        <w:tbl>
          <w:tblPr>
            <w:tblStyle w:val="17"/>
            <w:tblW w:w="9360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9360" w:type="dxa"/>
              </w:tcPr>
              <w:p>
                <w:pPr>
                  <w:pStyle w:val="21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caps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tc>
              <w:tcPr>
                <w:tcW w:w="9360" w:type="dxa"/>
                <w:tcBorders>
                  <w:bottom w:val="single" w:color="5B9BD5" w:themeColor="accent1" w:sz="4" w:space="0"/>
                </w:tcBorders>
                <w:vAlign w:val="center"/>
              </w:tcPr>
              <w:p>
                <w:pPr>
                  <w:pStyle w:val="21"/>
                  <w:jc w:val="center"/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</w:pPr>
                <w:sdt>
                  <w:sdt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alias w:val="标题"/>
                    <w:id w:val="15524250"/>
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hint="default" w:ascii="Times New Roman" w:hAnsi="Times New Roman" w:cs="Times New Roman" w:eastAsiaTheme="majorEastAsia"/>
                      <w:sz w:val="80"/>
                      <w:szCs w:val="80"/>
                      <w:lang w:val="en-US" w:eastAsia="zh-CN"/>
                    </w:rPr>
                  </w:sdtEndPr>
                  <w:sdtContent>
                    <w:r>
                      <w:rPr>
                        <w:rFonts w:hint="default" w:ascii="Times New Roman" w:hAnsi="Times New Roman" w:cs="Times New Roman" w:eastAsiaTheme="majorEastAsia"/>
                        <w:sz w:val="80"/>
                        <w:szCs w:val="80"/>
                        <w:lang w:val="en-US" w:eastAsia="zh-CN"/>
                      </w:rPr>
                      <w:t>SeesharpTools</w:t>
                    </w:r>
                  </w:sdtContent>
                </w:sdt>
                <w:r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.JXI.</w:t>
                </w:r>
              </w:p>
              <w:p>
                <w:pPr>
                  <w:pStyle w:val="21"/>
                  <w:jc w:val="center"/>
                  <w:rPr>
                    <w:rFonts w:hint="default" w:ascii="Times New Roman" w:hAnsi="Times New Roman" w:eastAsia="宋体" w:cs="Times New Roman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Mathematics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9360" w:type="dxa"/>
                    <w:tcBorders>
                      <w:top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21"/>
                      <w:pageBreakBefore w:val="0"/>
                      <w:kinsoku/>
                      <w:wordWrap/>
                      <w:overflowPunct/>
                      <w:topLinePunct w:val="0"/>
                      <w:bidi w:val="0"/>
                      <w:snapToGrid/>
                      <w:spacing w:line="400" w:lineRule="exact"/>
                      <w:ind w:right="0" w:rightChars="0"/>
                      <w:jc w:val="center"/>
                      <w:textAlignment w:val="auto"/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44"/>
                        <w:szCs w:val="44"/>
                        <w:lang w:val="en-US" w:eastAsia="zh-CN"/>
                      </w:rPr>
                      <w:t>user manual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1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1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1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tbl>
          <w:tblPr>
            <w:tblStyle w:val="17"/>
            <w:tblpPr w:leftFromText="187" w:rightFromText="187" w:horzAnchor="margin" w:tblpXSpec="center" w:tblpYSpec="bottom"/>
            <w:tblW w:w="9360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360" w:type="dxa"/>
              </w:tcPr>
              <w:p>
                <w:pPr>
                  <w:pStyle w:val="21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right"/>
                  <w:textAlignment w:val="auto"/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  <w:t xml:space="preserve">  </w:t>
                </w:r>
                <w:sdt>
                  <w:sdt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alias w:val="摘要"/>
                    <w:id w:val="8276291"/>
                    <w:showingPlcHdr/>
                    <w15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</w:sdtEndPr>
                  <w:sdtContent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</w:p>
            </w:tc>
          </w:tr>
        </w:tbl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>
          <w:pPr>
            <w:pageBreakBefore w:val="0"/>
            <w:widowControl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jc w:val="left"/>
            <w:textAlignment w:val="auto"/>
            <w:rPr>
              <w:rFonts w:hint="default" w:ascii="Times New Roman" w:hAnsi="Times New Roman" w:eastAsia="宋体" w:cs="Times New Roman"/>
              <w:b/>
              <w:color w:val="000000"/>
              <w:kern w:val="0"/>
              <w:sz w:val="24"/>
              <w:szCs w:val="24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b/>
              <w:color w:val="000000"/>
              <w:kern w:val="0"/>
              <w:sz w:val="24"/>
              <w:szCs w:val="24"/>
            </w:rPr>
            <w:br w:type="page"/>
          </w:r>
        </w:p>
        <w:p>
          <w:pPr>
            <w:pageBreakBefore w:val="0"/>
            <w:widowControl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jc w:val="left"/>
            <w:textAlignment w:val="auto"/>
            <w:rPr>
              <w:rFonts w:hint="default" w:ascii="Times New Roman" w:hAnsi="Times New Roman" w:eastAsia="宋体" w:cs="Times New Roman"/>
              <w:b/>
              <w:color w:val="000000"/>
              <w:kern w:val="0"/>
              <w:sz w:val="24"/>
              <w:szCs w:val="24"/>
            </w:rPr>
          </w:pPr>
        </w:p>
      </w:sdtContent>
    </w:sdt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文档版本</w:t>
      </w:r>
    </w:p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tbl>
      <w:tblPr>
        <w:tblStyle w:val="19"/>
        <w:tblW w:w="7880" w:type="dxa"/>
        <w:jc w:val="center"/>
        <w:tblInd w:w="108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850"/>
        <w:gridCol w:w="3890"/>
        <w:gridCol w:w="184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日期</w:t>
            </w:r>
          </w:p>
        </w:tc>
        <w:tc>
          <w:tcPr>
            <w:tcW w:w="850" w:type="dxa"/>
            <w:tcBorders>
              <w:top w:val="single" w:color="4472C4" w:themeColor="accent5" w:sz="8" w:space="0"/>
              <w:bottom w:val="single" w:color="4472C4" w:themeColor="accent5" w:sz="8" w:space="0"/>
              <w:insideH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版本</w:t>
            </w:r>
          </w:p>
        </w:tc>
        <w:tc>
          <w:tcPr>
            <w:tcW w:w="3890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修订说明</w:t>
            </w:r>
          </w:p>
        </w:tc>
        <w:tc>
          <w:tcPr>
            <w:tcW w:w="1840" w:type="dxa"/>
            <w:tcBorders>
              <w:top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修订人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left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2017/0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850" w:type="dxa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3890" w:type="dxa"/>
            <w:tcBorders>
              <w:left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SeesharpTool.JXI.Mathematics</w:t>
            </w:r>
          </w:p>
        </w:tc>
        <w:tc>
          <w:tcPr>
            <w:tcW w:w="1840" w:type="dxa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刘玉辉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Toc22386"/>
      <w:bookmarkStart w:id="1" w:name="_Toc19342"/>
      <w:r>
        <w:rPr>
          <w:rFonts w:hint="default"/>
          <w:b/>
          <w:bCs/>
          <w:sz w:val="24"/>
          <w:szCs w:val="24"/>
          <w:lang w:val="en-US" w:eastAsia="zh-CN"/>
        </w:rPr>
        <w:t>目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录</w:t>
      </w:r>
      <w:bookmarkEnd w:id="0"/>
      <w:bookmarkEnd w:id="1"/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_Toc31122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CurveFitting</w:t>
      </w:r>
      <w:r>
        <w:tab/>
      </w:r>
      <w:r>
        <w:fldChar w:fldCharType="begin"/>
      </w:r>
      <w:r>
        <w:instrText xml:space="preserve"> PAGEREF _Toc31122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_Toc28391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CurveFitting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_Toc28391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_Toc14776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 </w:t>
      </w:r>
      <w:r>
        <w:rPr>
          <w:rFonts w:hint="default"/>
        </w:rPr>
        <w:t>LinearFit</w:t>
      </w:r>
      <w:r>
        <w:tab/>
      </w:r>
      <w:r>
        <w:fldChar w:fldCharType="begin"/>
      </w:r>
      <w:r>
        <w:instrText xml:space="preserve"> PAGEREF _Toc14776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_Toc23049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ExponentialFit</w:t>
      </w:r>
      <w:r>
        <w:tab/>
      </w:r>
      <w:r>
        <w:fldChar w:fldCharType="begin"/>
      </w:r>
      <w:r>
        <w:instrText xml:space="preserve"> PAGEREF _Toc23049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_Toc13114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PolynomialFit</w:t>
      </w:r>
      <w:r>
        <w:tab/>
      </w:r>
      <w:r>
        <w:fldChar w:fldCharType="begin"/>
      </w:r>
      <w:r>
        <w:instrText xml:space="preserve"> PAGEREF _Toc13114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_Toc1005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ProbabilityStatistics</w:t>
      </w:r>
      <w:r>
        <w:tab/>
      </w:r>
      <w:r>
        <w:fldChar w:fldCharType="begin"/>
      </w:r>
      <w:r>
        <w:instrText xml:space="preserve"> PAGEREF _Toc1005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_Toc7407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ProbabilityStatistics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_Toc7407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_Toc4296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Mean</w:t>
      </w:r>
      <w:r>
        <w:tab/>
      </w:r>
      <w:r>
        <w:fldChar w:fldCharType="begin"/>
      </w:r>
      <w:r>
        <w:instrText xml:space="preserve"> PAGEREF _Toc4296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_Toc6154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GeometricMean</w:t>
      </w:r>
      <w:r>
        <w:tab/>
      </w:r>
      <w:r>
        <w:fldChar w:fldCharType="begin"/>
      </w:r>
      <w:r>
        <w:instrText xml:space="preserve"> PAGEREF _Toc6154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_Toc15248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HarmonicMean</w:t>
      </w:r>
      <w:r>
        <w:tab/>
      </w:r>
      <w:r>
        <w:fldChar w:fldCharType="begin"/>
      </w:r>
      <w:r>
        <w:instrText xml:space="preserve"> PAGEREF _Toc15248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_Toc16401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TrimmedMean</w:t>
      </w:r>
      <w:r>
        <w:tab/>
      </w:r>
      <w:r>
        <w:fldChar w:fldCharType="begin"/>
      </w:r>
      <w:r>
        <w:instrText xml:space="preserve"> PAGEREF _Toc16401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_Toc21639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Median</w:t>
      </w:r>
      <w:r>
        <w:tab/>
      </w:r>
      <w:r>
        <w:fldChar w:fldCharType="begin"/>
      </w:r>
      <w:r>
        <w:instrText xml:space="preserve"> PAGEREF _Toc21639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_Toc9126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/>
          <w:lang w:val="en-US" w:eastAsia="zh-CN"/>
        </w:rPr>
        <w:t>Mode</w:t>
      </w:r>
      <w:r>
        <w:tab/>
      </w:r>
      <w:r>
        <w:fldChar w:fldCharType="begin"/>
      </w:r>
      <w:r>
        <w:instrText xml:space="preserve"> PAGEREF _Toc9126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_Toc31090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/>
          <w:lang w:val="en-US" w:eastAsia="zh-CN"/>
        </w:rPr>
        <w:t>RootMeanSquare</w:t>
      </w:r>
      <w:r>
        <w:tab/>
      </w:r>
      <w:r>
        <w:fldChar w:fldCharType="begin"/>
      </w:r>
      <w:r>
        <w:instrText xml:space="preserve"> PAGEREF _Toc31090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_Toc13444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2.9 </w:t>
      </w:r>
      <w:r>
        <w:rPr>
          <w:rFonts w:hint="eastAsia"/>
          <w:lang w:val="en-US" w:eastAsia="zh-CN"/>
        </w:rPr>
        <w:t>Variance</w:t>
      </w:r>
      <w:r>
        <w:tab/>
      </w:r>
      <w:r>
        <w:fldChar w:fldCharType="begin"/>
      </w:r>
      <w:r>
        <w:instrText xml:space="preserve"> PAGEREF _Toc13444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_Toc31774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2.10 </w:t>
      </w:r>
      <w:r>
        <w:rPr>
          <w:rFonts w:hint="eastAsia"/>
          <w:lang w:val="en-US" w:eastAsia="zh-CN"/>
        </w:rPr>
        <w:t>StandardDeviation</w:t>
      </w:r>
      <w:r>
        <w:tab/>
      </w:r>
      <w:r>
        <w:fldChar w:fldCharType="begin"/>
      </w:r>
      <w:r>
        <w:instrText xml:space="preserve"> PAGEREF _Toc31774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_Toc28754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2.11 </w:t>
      </w:r>
      <w:r>
        <w:rPr>
          <w:rFonts w:hint="eastAsia"/>
          <w:lang w:val="en-US" w:eastAsia="zh-CN"/>
        </w:rPr>
        <w:t>MeanSquaredError</w:t>
      </w:r>
      <w:r>
        <w:tab/>
      </w:r>
      <w:r>
        <w:fldChar w:fldCharType="begin"/>
      </w:r>
      <w:r>
        <w:instrText xml:space="preserve"> PAGEREF _Toc28754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_Toc21082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2.12 </w:t>
      </w:r>
      <w:r>
        <w:rPr>
          <w:rFonts w:hint="eastAsia"/>
          <w:lang w:val="en-US" w:eastAsia="zh-CN"/>
        </w:rPr>
        <w:t>Histogram</w:t>
      </w:r>
      <w:r>
        <w:tab/>
      </w:r>
      <w:r>
        <w:fldChar w:fldCharType="begin"/>
      </w:r>
      <w:r>
        <w:instrText xml:space="preserve"> PAGEREF _Toc21082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  <w:bookmarkStart w:id="82" w:name="_GoBack"/>
    </w:p>
    <w:bookmarkEnd w:id="82"/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Style w:val="3"/>
        <w:keepLines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before="120" w:after="0"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2" w:name="_Toc485732300"/>
      <w:bookmarkStart w:id="3" w:name="_Toc484461705"/>
      <w:bookmarkStart w:id="4" w:name="_Toc20643"/>
      <w:bookmarkStart w:id="5" w:name="_Toc1482"/>
    </w:p>
    <w:bookmarkEnd w:id="2"/>
    <w:bookmarkEnd w:id="3"/>
    <w:bookmarkEnd w:id="4"/>
    <w:bookmarkEnd w:id="5"/>
    <w:p>
      <w:pPr>
        <w:pStyle w:val="25"/>
        <w:rPr>
          <w:rFonts w:hint="default"/>
          <w:lang w:val="en-US" w:eastAsia="zh-CN"/>
        </w:rPr>
      </w:pPr>
      <w:bookmarkStart w:id="6" w:name="_Toc9700"/>
      <w:bookmarkStart w:id="7" w:name="_Toc31122"/>
      <w:r>
        <w:rPr>
          <w:rFonts w:hint="default"/>
          <w:lang w:val="en-US" w:eastAsia="zh-CN"/>
        </w:rPr>
        <w:t>CurveFitting</w:t>
      </w:r>
      <w:bookmarkEnd w:id="6"/>
      <w:bookmarkEnd w:id="7"/>
    </w:p>
    <w:p>
      <w:pPr>
        <w:pStyle w:val="26"/>
        <w:rPr>
          <w:rFonts w:hint="default"/>
          <w:lang w:val="en-US" w:eastAsia="zh-CN"/>
        </w:rPr>
      </w:pPr>
      <w:bookmarkStart w:id="8" w:name="_Toc11840"/>
      <w:r>
        <w:rPr>
          <w:rFonts w:hint="eastAsia"/>
          <w:lang w:val="en-US" w:eastAsia="zh-CN"/>
        </w:rPr>
        <w:t xml:space="preserve"> </w:t>
      </w:r>
      <w:bookmarkStart w:id="9" w:name="_Toc28391"/>
      <w:r>
        <w:rPr>
          <w:rFonts w:hint="default"/>
          <w:lang w:val="en-US" w:eastAsia="zh-CN"/>
        </w:rPr>
        <w:t>CurveFitting</w:t>
      </w:r>
      <w:r>
        <w:rPr>
          <w:rFonts w:hint="eastAsia"/>
          <w:lang w:val="en-US" w:eastAsia="zh-CN"/>
        </w:rPr>
        <w:t>概述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CurveFitting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包括线性拟合、指数拟合、多项式拟合。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cs="Times New Roman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1"/>
          <w:szCs w:val="21"/>
          <w:lang w:val="en-US" w:eastAsia="zh-CN"/>
        </w:rPr>
        <w:t>注：若报错并提示“</w:t>
      </w:r>
      <w:r>
        <w:rPr>
          <w:rFonts w:hint="eastAsia"/>
          <w:b w:val="0"/>
          <w:bCs w:val="0"/>
          <w:color w:val="000000"/>
          <w:szCs w:val="21"/>
        </w:rPr>
        <w:t>试图加载格式不正确的程序</w:t>
      </w:r>
      <w:r>
        <w:rPr>
          <w:rFonts w:hint="eastAsia" w:cs="Times New Roman"/>
          <w:b w:val="0"/>
          <w:bCs w:val="0"/>
          <w:color w:val="000000"/>
          <w:sz w:val="21"/>
          <w:szCs w:val="21"/>
          <w:lang w:val="en-US" w:eastAsia="zh-CN"/>
        </w:rPr>
        <w:t>”，请将程序</w:t>
      </w:r>
      <w:r>
        <w:rPr>
          <w:rFonts w:hint="eastAsia"/>
          <w:b w:val="0"/>
          <w:bCs w:val="0"/>
          <w:color w:val="000000"/>
          <w:szCs w:val="21"/>
        </w:rPr>
        <w:t>生成的目标平台改成x86</w:t>
      </w:r>
      <w:r>
        <w:rPr>
          <w:rFonts w:hint="eastAsia"/>
          <w:b w:val="0"/>
          <w:bCs w:val="0"/>
          <w:color w:val="000000"/>
          <w:szCs w:val="21"/>
          <w:lang w:eastAsia="zh-CN"/>
        </w:rPr>
        <w:t>。</w:t>
      </w:r>
    </w:p>
    <w:p>
      <w:pPr>
        <w:pStyle w:val="26"/>
        <w:rPr>
          <w:rFonts w:hint="default"/>
          <w:lang w:val="en-US" w:eastAsia="zh-CN"/>
        </w:rPr>
      </w:pPr>
      <w:bookmarkStart w:id="10" w:name="_Toc6899"/>
      <w:r>
        <w:rPr>
          <w:rFonts w:hint="eastAsia"/>
          <w:lang w:val="en-US" w:eastAsia="zh-CN"/>
        </w:rPr>
        <w:t xml:space="preserve"> </w:t>
      </w:r>
      <w:bookmarkStart w:id="11" w:name="_Toc14776"/>
      <w:r>
        <w:rPr>
          <w:rFonts w:hint="default"/>
        </w:rPr>
        <w:t>LinearFit</w:t>
      </w:r>
      <w:bookmarkEnd w:id="10"/>
      <w:bookmarkEnd w:id="11"/>
    </w:p>
    <w:p>
      <w:pPr>
        <w:pStyle w:val="28"/>
        <w:rPr>
          <w:rFonts w:hint="default"/>
          <w:lang w:val="en-US" w:eastAsia="zh-CN"/>
        </w:rPr>
      </w:pPr>
      <w:bookmarkStart w:id="12" w:name="_Toc21486"/>
      <w:r>
        <w:rPr>
          <w:rFonts w:hint="eastAsia"/>
          <w:lang w:val="en-US" w:eastAsia="zh-CN"/>
        </w:rPr>
        <w:t>函数描述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线性拟合的拟合原型如下：</w:t>
      </w:r>
    </w:p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1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     </w:t>
      </w:r>
    </w:p>
    <w:p>
      <w:pPr>
        <w:pStyle w:val="28"/>
        <w:rPr>
          <w:rFonts w:hint="default"/>
          <w:lang w:val="en-US" w:eastAsia="zh-CN"/>
        </w:rPr>
      </w:pPr>
      <w:bookmarkStart w:id="13" w:name="_Toc14962"/>
      <w:r>
        <w:rPr>
          <w:rFonts w:hint="eastAsia"/>
          <w:lang w:val="en-US" w:eastAsia="zh-CN"/>
        </w:rPr>
        <w:t>函数接口</w:t>
      </w:r>
      <w:bookmarkEnd w:id="13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slope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为斜率，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intercept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为截距。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28"/>
        <w:rPr>
          <w:rFonts w:hint="default"/>
          <w:lang w:val="en-US" w:eastAsia="zh-CN"/>
        </w:rPr>
      </w:pPr>
      <w:bookmarkStart w:id="14" w:name="_Toc26235"/>
      <w:r>
        <w:rPr>
          <w:rFonts w:hint="default"/>
          <w:lang w:val="en-US" w:eastAsia="zh-CN"/>
        </w:rPr>
        <w:t>范例</w:t>
      </w:r>
      <w:bookmarkEnd w:id="14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y = { 3, 5, 7, 9, 11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interception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.LinearFit(x, y,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3, 5, 7, 9, 11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slop=2;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Interception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15" w:name="_Toc18389"/>
      <w:r>
        <w:rPr>
          <w:rFonts w:hint="eastAsia"/>
          <w:lang w:val="en-US" w:eastAsia="zh-CN"/>
        </w:rPr>
        <w:t xml:space="preserve"> </w:t>
      </w:r>
      <w:bookmarkStart w:id="16" w:name="_Toc23049"/>
      <w:r>
        <w:rPr>
          <w:rFonts w:hint="eastAsia"/>
          <w:lang w:val="en-US" w:eastAsia="zh-CN"/>
        </w:rPr>
        <w:t>ExponentialFit</w:t>
      </w:r>
      <w:bookmarkEnd w:id="15"/>
      <w:bookmarkEnd w:id="16"/>
    </w:p>
    <w:p>
      <w:pPr>
        <w:pStyle w:val="2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指数拟合的拟合原型如下：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object>
          <v:shape id="_x0000_i1027" o:spt="75" type="#_x0000_t75" style="height:13.95pt;width: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17" w:name="_Toc9822"/>
      <w:r>
        <w:rPr>
          <w:rFonts w:hint="eastAsia"/>
          <w:lang w:val="en-US" w:eastAsia="zh-CN"/>
        </w:rPr>
        <w:t>函数接口</w:t>
      </w:r>
      <w:bookmarkEnd w:id="17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指数拟合类的多态方法：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amplitude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为幅值，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damping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为衰减，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offset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为偏移量（目前为0，即没有偏移量）。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28"/>
        <w:rPr>
          <w:rFonts w:hint="default"/>
          <w:lang w:val="en-US" w:eastAsia="zh-CN"/>
        </w:rPr>
      </w:pPr>
      <w:bookmarkStart w:id="18" w:name="_Toc8476"/>
      <w:r>
        <w:rPr>
          <w:rFonts w:hint="default"/>
          <w:lang w:val="en-US" w:eastAsia="zh-CN"/>
        </w:rPr>
        <w:t>范例</w:t>
      </w:r>
      <w:bookmarkEnd w:id="18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 {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y[i] = System.</w:t>
      </w: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.Exp(1.7 * x[i]) * (2.6);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.ExponentialFit(x, y,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14.232263218490726, 77.906660123232257, 426.45695897974457, 2334.4029582910866, 12778.398984777754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amplitude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=2.600000000000001;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damping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=1.7;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Offset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19" w:name="_Toc6145"/>
      <w:r>
        <w:rPr>
          <w:rFonts w:hint="eastAsia"/>
          <w:lang w:val="en-US" w:eastAsia="zh-CN"/>
        </w:rPr>
        <w:t xml:space="preserve"> </w:t>
      </w:r>
      <w:bookmarkStart w:id="20" w:name="_Toc13114"/>
      <w:r>
        <w:rPr>
          <w:rFonts w:hint="eastAsia"/>
          <w:lang w:val="en-US" w:eastAsia="zh-CN"/>
        </w:rPr>
        <w:t>PolynomialFit</w:t>
      </w:r>
      <w:bookmarkEnd w:id="19"/>
      <w:bookmarkEnd w:id="20"/>
    </w:p>
    <w:p>
      <w:pPr>
        <w:pStyle w:val="28"/>
        <w:rPr>
          <w:rFonts w:hint="default"/>
          <w:lang w:val="en-US" w:eastAsia="zh-CN"/>
        </w:rPr>
      </w:pPr>
      <w:bookmarkStart w:id="21" w:name="_Toc17511"/>
      <w:r>
        <w:rPr>
          <w:rFonts w:hint="eastAsia"/>
          <w:lang w:val="en-US" w:eastAsia="zh-CN"/>
        </w:rPr>
        <w:t>函数描述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多项式拟合的拟合原型如下：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28" o:spt="75" type="#_x0000_t75" style="height:35pt;width:2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object>
          <v:shape id="_x0000_i1029" o:spt="75" type="#_x0000_t75" style="height:13.95pt;width: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22" w:name="_Toc30890"/>
      <w:r>
        <w:rPr>
          <w:rFonts w:hint="eastAsia"/>
          <w:lang w:val="en-US" w:eastAsia="zh-CN"/>
        </w:rPr>
        <w:t>函数接口</w:t>
      </w:r>
      <w:bookmarkEnd w:id="22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多项式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coefficients)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coefficients)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order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为拟合阶数，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coefficients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为多项式拟合系数。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28"/>
        <w:rPr>
          <w:rFonts w:hint="default"/>
          <w:lang w:val="en-US" w:eastAsia="zh-CN"/>
        </w:rPr>
      </w:pPr>
      <w:bookmarkStart w:id="23" w:name="_Toc10606"/>
      <w:r>
        <w:rPr>
          <w:rFonts w:hint="default"/>
          <w:lang w:val="en-US" w:eastAsia="zh-CN"/>
        </w:rPr>
        <w:t>范例</w:t>
      </w:r>
      <w:bookmarkEnd w:id="23"/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y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ind w:firstLine="480" w:firstLineChars="20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y[i] = 10 + -10 * x[i]  -5 * System.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.Pow(x[i], 2) -4 * System.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.Pow(x[i], 3);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coe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order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.PolynomialFit(x, y, order,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coe);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-9.0000000000094, -61.999999999993193, -172.99999999999784, -5.00000000002835, -664.99999999999807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新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coe</w:t>
      </w:r>
      <w:r>
        <w:rPr>
          <w:rFonts w:hint="eastAsia" w:eastAsia="新宋体" w:cs="Times New Roman"/>
          <w:color w:val="000000"/>
          <w:sz w:val="24"/>
          <w:szCs w:val="24"/>
          <w:lang w:val="en-US" w:eastAsia="zh-CN"/>
        </w:rPr>
        <w:t>={9.99999999993561，-9.9999999999196483，-5.00000000002835，-3.9999999999970135}；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="新宋体" w:cs="Times New Roman"/>
          <w:color w:val="000000"/>
          <w:sz w:val="24"/>
          <w:szCs w:val="24"/>
          <w:lang w:val="en-US" w:eastAsia="zh-CN"/>
        </w:rPr>
      </w:pPr>
    </w:p>
    <w:p>
      <w:pPr>
        <w:pStyle w:val="25"/>
        <w:rPr>
          <w:rFonts w:hint="default"/>
          <w:lang w:val="en-US" w:eastAsia="zh-CN"/>
        </w:rPr>
      </w:pPr>
      <w:bookmarkStart w:id="24" w:name="_Toc1005"/>
      <w:r>
        <w:rPr>
          <w:rFonts w:hint="default"/>
          <w:lang w:val="en-US" w:eastAsia="zh-CN"/>
        </w:rPr>
        <w:t>ProbabilityStatistics</w:t>
      </w:r>
      <w:bookmarkEnd w:id="24"/>
    </w:p>
    <w:p>
      <w:pPr>
        <w:pStyle w:val="26"/>
        <w:rPr>
          <w:rFonts w:hint="default"/>
          <w:lang w:val="en-US" w:eastAsia="zh-CN"/>
        </w:rPr>
      </w:pPr>
      <w:bookmarkStart w:id="25" w:name="_Toc24556"/>
      <w:bookmarkStart w:id="26" w:name="_Toc32210"/>
      <w:r>
        <w:rPr>
          <w:rFonts w:hint="eastAsia"/>
          <w:lang w:val="en-US" w:eastAsia="zh-CN"/>
        </w:rPr>
        <w:t xml:space="preserve"> </w:t>
      </w:r>
      <w:bookmarkStart w:id="27" w:name="_Toc7407"/>
      <w:r>
        <w:rPr>
          <w:rFonts w:hint="default"/>
          <w:lang w:val="en-US" w:eastAsia="zh-CN"/>
        </w:rPr>
        <w:t>ProbabilityStatistics</w:t>
      </w:r>
      <w:r>
        <w:rPr>
          <w:rFonts w:hint="eastAsia"/>
          <w:lang w:val="en-US" w:eastAsia="zh-CN"/>
        </w:rPr>
        <w:t>概述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ProbabilityStatistics概率统计类包括均值、中位数、众数、方差、均方误差、标准差、均方根的计算及一维数组的直方图统计。</w:t>
      </w:r>
    </w:p>
    <w:p>
      <w:pPr>
        <w:pStyle w:val="26"/>
        <w:rPr>
          <w:rFonts w:hint="default"/>
          <w:lang w:val="en-US" w:eastAsia="zh-CN"/>
        </w:rPr>
      </w:pPr>
      <w:bookmarkStart w:id="28" w:name="_Toc22068"/>
      <w:bookmarkStart w:id="29" w:name="_Toc30364"/>
      <w:r>
        <w:rPr>
          <w:rFonts w:hint="eastAsia"/>
          <w:lang w:val="en-US" w:eastAsia="zh-CN"/>
        </w:rPr>
        <w:t xml:space="preserve"> </w:t>
      </w:r>
      <w:bookmarkStart w:id="30" w:name="_Toc4296"/>
      <w:r>
        <w:rPr>
          <w:rFonts w:hint="eastAsia"/>
          <w:lang w:val="en-US" w:eastAsia="zh-CN"/>
        </w:rPr>
        <w:t>Mean</w:t>
      </w:r>
      <w:bookmarkEnd w:id="28"/>
      <w:bookmarkEnd w:id="29"/>
      <w:bookmarkEnd w:id="30"/>
    </w:p>
    <w:p>
      <w:pPr>
        <w:pStyle w:val="28"/>
        <w:rPr>
          <w:rFonts w:hint="default"/>
          <w:lang w:val="en-US" w:eastAsia="zh-CN"/>
        </w:rPr>
      </w:pPr>
      <w:bookmarkStart w:id="31" w:name="_Toc22625"/>
      <w:bookmarkStart w:id="32" w:name="_Toc27788"/>
      <w:r>
        <w:rPr>
          <w:rFonts w:hint="eastAsia"/>
          <w:lang w:val="en-US" w:eastAsia="zh-CN"/>
        </w:rPr>
        <w:t>函数描述</w:t>
      </w:r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算数平均值（arithmetic mean）的定义为：</w:t>
      </w:r>
    </w:p>
    <w:p>
      <w:pPr>
        <w:pStyle w:val="5"/>
        <w:jc w:val="center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position w:val="-24"/>
          <w:sz w:val="24"/>
          <w:szCs w:val="24"/>
          <w:lang w:val="en-US" w:eastAsia="zh-CN"/>
        </w:rPr>
        <w:object>
          <v:shape id="_x0000_i1030" o:spt="75" type="#_x0000_t75" style="height:48pt;width:121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pStyle w:val="28"/>
        <w:rPr>
          <w:rFonts w:hint="eastAsia"/>
          <w:lang w:val="en-US" w:eastAsia="zh-CN"/>
        </w:rPr>
      </w:pPr>
      <w:bookmarkStart w:id="33" w:name="_Toc27266"/>
      <w:bookmarkStart w:id="34" w:name="_Toc14518"/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接口</w:t>
      </w:r>
      <w:bookmarkEnd w:id="33"/>
      <w:bookmarkEnd w:id="34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Mean(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其中，nums为输入数据。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35" w:name="_Toc21250"/>
      <w:bookmarkStart w:id="36" w:name="_Toc7574"/>
      <w:r>
        <w:rPr>
          <w:rFonts w:hint="default"/>
          <w:lang w:val="en-US" w:eastAsia="zh-CN"/>
        </w:rPr>
        <w:t>范例</w:t>
      </w:r>
      <w:bookmarkEnd w:id="35"/>
      <w:bookmarkEnd w:id="36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4, 5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.Mean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mean=3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6154"/>
      <w:r>
        <w:rPr>
          <w:rFonts w:hint="eastAsia"/>
          <w:lang w:val="en-US" w:eastAsia="zh-CN"/>
        </w:rPr>
        <w:t>GeometricMean</w:t>
      </w:r>
      <w:bookmarkEnd w:id="37"/>
    </w:p>
    <w:p>
      <w:pPr>
        <w:pStyle w:val="2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函数描述</w:t>
      </w: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几何平均值（geometric mean）是指n个观察值连乘积的n次方根：</w:t>
      </w:r>
    </w:p>
    <w:p>
      <w:pPr>
        <w:pStyle w:val="5"/>
        <w:jc w:val="center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position w:val="-30"/>
          <w:sz w:val="16"/>
          <w:szCs w:val="16"/>
          <w:shd w:val="clear" w:fill="FFFFFF"/>
        </w:rPr>
        <w:object>
          <v:shape id="_x0000_i1031" o:spt="75" type="#_x0000_t75" style="height:38pt;width:12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接口</w:t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Geometric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Mean(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其中，nums为输入数据。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范例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4, 5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.GeometricMean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mean=2.6051710846973521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8" w:name="_Toc15248"/>
      <w:r>
        <w:rPr>
          <w:rFonts w:hint="eastAsia"/>
          <w:lang w:val="en-US" w:eastAsia="zh-CN"/>
        </w:rPr>
        <w:t>HarmonicMean</w:t>
      </w:r>
      <w:bookmarkEnd w:id="38"/>
    </w:p>
    <w:p>
      <w:pPr>
        <w:pStyle w:val="2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调和平均值（harmonic mean）又称倒数平均数，是总体各统计变量倒数的算术平均数的倒数：</w:t>
      </w:r>
    </w:p>
    <w:p>
      <w:pPr>
        <w:pStyle w:val="5"/>
        <w:jc w:val="center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39" o:spt="75" type="#_x0000_t75" style="height:49.95pt;width:12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接口</w:t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Harmonic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Mean(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其中，nums为输入数据。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范例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4, 5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.HarmonicMean(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nums,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meanType)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mean=2.18978102189781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16401"/>
      <w:r>
        <w:rPr>
          <w:rFonts w:hint="eastAsia"/>
          <w:lang w:val="en-US" w:eastAsia="zh-CN"/>
        </w:rPr>
        <w:t>TrimmedMean</w:t>
      </w:r>
      <w:bookmarkEnd w:id="39"/>
    </w:p>
    <w:p>
      <w:pPr>
        <w:pStyle w:val="2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函数描述</w:t>
      </w:r>
    </w:p>
    <w:p>
      <w:pP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切尾均值（trimmed mean），在排序去掉两端极端值后按照剩余数据计算算数平均值。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接口</w:t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Trimmed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Mean(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[] nums,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trimmedPercent = 0)</w:t>
      </w:r>
    </w:p>
    <w:p>
      <w:p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其中，nums为输入数据，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trimmedPercent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为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切尾百分比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注意：输入序列不能为空；切尾百分比为0~100之间的数</w:t>
      </w:r>
    </w:p>
    <w:p>
      <w:pPr>
        <w:pStyle w:val="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范例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4, 5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.TrimmedMean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(nums,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40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mean=3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40" w:name="_Toc11596"/>
      <w:bookmarkStart w:id="41" w:name="_Toc28175"/>
      <w:r>
        <w:rPr>
          <w:rFonts w:hint="eastAsia"/>
          <w:lang w:val="en-US" w:eastAsia="zh-CN"/>
        </w:rPr>
        <w:t xml:space="preserve"> </w:t>
      </w:r>
      <w:bookmarkStart w:id="42" w:name="_Toc21639"/>
      <w:r>
        <w:rPr>
          <w:rFonts w:hint="eastAsia"/>
          <w:lang w:val="en-US" w:eastAsia="zh-CN"/>
        </w:rPr>
        <w:t>Median</w:t>
      </w:r>
      <w:bookmarkEnd w:id="40"/>
      <w:bookmarkEnd w:id="41"/>
      <w:bookmarkEnd w:id="42"/>
    </w:p>
    <w:p>
      <w:pPr>
        <w:pStyle w:val="28"/>
        <w:rPr>
          <w:rFonts w:hint="default"/>
          <w:lang w:val="en-US" w:eastAsia="zh-CN"/>
        </w:rPr>
      </w:pPr>
      <w:bookmarkStart w:id="43" w:name="_Toc20923"/>
      <w:bookmarkStart w:id="44" w:name="_Toc11721"/>
      <w:r>
        <w:rPr>
          <w:rFonts w:hint="eastAsia"/>
          <w:lang w:val="en-US" w:eastAsia="zh-CN"/>
        </w:rPr>
        <w:t>函数描述</w:t>
      </w:r>
      <w:bookmarkEnd w:id="43"/>
      <w:bookmarkEnd w:id="44"/>
    </w:p>
    <w:p>
      <w:pPr>
        <w:ind w:firstLine="480" w:firstLineChars="200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t>中位数（Median）又称中值，为输入序列大小排序后的中间值。先对输入序列X排序，如输入序列包含奇数个元素，中值为中间元素；如输入序列包含偶数个元素，中值为中间两个元素的平均数。</w:t>
      </w:r>
    </w:p>
    <w:p>
      <w:pPr>
        <w:pStyle w:val="28"/>
        <w:rPr>
          <w:rFonts w:hint="default"/>
          <w:lang w:val="en-US" w:eastAsia="zh-CN"/>
        </w:rPr>
      </w:pPr>
      <w:bookmarkStart w:id="45" w:name="_Toc15992"/>
      <w:bookmarkStart w:id="46" w:name="_Toc4060"/>
      <w:r>
        <w:rPr>
          <w:rFonts w:hint="eastAsia"/>
          <w:lang w:val="en-US" w:eastAsia="zh-CN"/>
        </w:rPr>
        <w:t>函数接口</w:t>
      </w:r>
      <w:bookmarkEnd w:id="45"/>
      <w:bookmarkEnd w:id="46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Median(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nums为输入数据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函数返回值为nums的中位数。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47" w:name="_Toc20048"/>
      <w:bookmarkStart w:id="48" w:name="_Toc10195"/>
      <w:r>
        <w:rPr>
          <w:rFonts w:hint="default"/>
          <w:lang w:val="en-US" w:eastAsia="zh-CN"/>
        </w:rPr>
        <w:t>范例</w:t>
      </w:r>
      <w:bookmarkEnd w:id="47"/>
      <w:bookmarkEnd w:id="48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median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M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edian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median= 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49" w:name="_Toc32652"/>
      <w:bookmarkStart w:id="50" w:name="_Toc12301"/>
      <w:r>
        <w:rPr>
          <w:rFonts w:hint="eastAsia"/>
          <w:lang w:val="en-US" w:eastAsia="zh-CN"/>
        </w:rPr>
        <w:t xml:space="preserve"> </w:t>
      </w:r>
      <w:bookmarkStart w:id="51" w:name="_Toc9126"/>
      <w:r>
        <w:rPr>
          <w:rFonts w:hint="eastAsia"/>
          <w:lang w:val="en-US" w:eastAsia="zh-CN"/>
        </w:rPr>
        <w:t>Mode</w:t>
      </w:r>
      <w:bookmarkEnd w:id="49"/>
      <w:bookmarkEnd w:id="50"/>
      <w:bookmarkEnd w:id="51"/>
    </w:p>
    <w:p>
      <w:pPr>
        <w:pStyle w:val="28"/>
        <w:rPr>
          <w:rFonts w:hint="default"/>
          <w:lang w:val="en-US" w:eastAsia="zh-CN"/>
        </w:rPr>
      </w:pPr>
      <w:bookmarkStart w:id="52" w:name="_Toc23734"/>
      <w:bookmarkStart w:id="53" w:name="_Toc19191"/>
      <w:r>
        <w:rPr>
          <w:rFonts w:hint="eastAsia"/>
          <w:lang w:val="en-US" w:eastAsia="zh-CN"/>
        </w:rPr>
        <w:t>函数描述</w:t>
      </w:r>
      <w:bookmarkEnd w:id="52"/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t>众数是样本观测值在频数分布表中频数最多的那一组的组中值，即输入序列中出现频次最高的一个或多个数</w:t>
      </w:r>
    </w:p>
    <w:p>
      <w:pPr>
        <w:pStyle w:val="28"/>
        <w:rPr>
          <w:rFonts w:hint="default"/>
          <w:lang w:val="en-US" w:eastAsia="zh-CN"/>
        </w:rPr>
      </w:pPr>
      <w:bookmarkStart w:id="54" w:name="_Toc4109"/>
      <w:bookmarkStart w:id="55" w:name="_Toc7329"/>
      <w:r>
        <w:rPr>
          <w:rFonts w:hint="eastAsia"/>
          <w:lang w:val="en-US" w:eastAsia="zh-CN"/>
        </w:rPr>
        <w:t>函数接口</w:t>
      </w:r>
      <w:bookmarkEnd w:id="54"/>
      <w:bookmarkEnd w:id="55"/>
    </w:p>
    <w:p>
      <w:pPr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Mode(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nums为输入数据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函数返回值为nums的众数。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56" w:name="_Toc18642"/>
      <w:bookmarkStart w:id="57" w:name="_Toc32063"/>
      <w:r>
        <w:rPr>
          <w:rFonts w:hint="default"/>
          <w:lang w:val="en-US" w:eastAsia="zh-CN"/>
        </w:rPr>
        <w:t>范例</w:t>
      </w:r>
      <w:bookmarkEnd w:id="56"/>
      <w:bookmarkEnd w:id="57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, 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[]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mode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Mode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mode ={3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58" w:name="_Toc18039"/>
      <w:r>
        <w:rPr>
          <w:rFonts w:hint="eastAsia"/>
          <w:lang w:val="en-US" w:eastAsia="zh-CN"/>
        </w:rPr>
        <w:t xml:space="preserve"> </w:t>
      </w:r>
      <w:bookmarkStart w:id="59" w:name="_Toc31090"/>
      <w:r>
        <w:rPr>
          <w:rFonts w:hint="eastAsia"/>
          <w:lang w:val="en-US" w:eastAsia="zh-CN"/>
        </w:rPr>
        <w:t>RootMeanSquare</w:t>
      </w:r>
      <w:bookmarkEnd w:id="58"/>
      <w:bookmarkEnd w:id="59"/>
    </w:p>
    <w:p>
      <w:pPr>
        <w:pStyle w:val="28"/>
        <w:rPr>
          <w:rFonts w:hint="default"/>
          <w:lang w:val="en-US" w:eastAsia="zh-CN"/>
        </w:rPr>
      </w:pPr>
      <w:bookmarkStart w:id="60" w:name="_Toc1307"/>
      <w:r>
        <w:rPr>
          <w:rFonts w:hint="eastAsia"/>
          <w:lang w:val="en-US" w:eastAsia="zh-CN"/>
        </w:rPr>
        <w:t>函数描述</w:t>
      </w:r>
      <w:bookmarkEnd w:id="6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均方根（</w:t>
      </w:r>
      <w:r>
        <w:rPr>
          <w:rFonts w:hint="eastAsia"/>
        </w:rPr>
        <w:t>Root Mean Square</w:t>
      </w:r>
      <w:r>
        <w:rPr>
          <w:rFonts w:hint="eastAsia"/>
          <w:lang w:val="en-US" w:eastAsia="zh-CN"/>
        </w:rPr>
        <w:t>, RMS）</w:t>
      </w:r>
      <w:r>
        <w:rPr>
          <w:rFonts w:hint="eastAsia"/>
        </w:rPr>
        <w:t>有时也称方均根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为输入序列的平方的算数平均值的算数平方根，数学表达式为：</w:t>
      </w:r>
    </w:p>
    <w:p>
      <w:pPr>
        <w:pStyle w:val="5"/>
        <w:jc w:val="center"/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3" o:spt="75" type="#_x0000_t75" style="height:44.55pt;width:100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61" w:name="_Toc21556"/>
      <w:r>
        <w:rPr>
          <w:rFonts w:hint="eastAsia"/>
          <w:lang w:val="en-US" w:eastAsia="zh-CN"/>
        </w:rPr>
        <w:t>函数接口</w:t>
      </w:r>
      <w:bookmarkEnd w:id="61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RootMeanSquare(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nums为输入数据；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函数返回值为nums的均方根。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62" w:name="_Toc30725"/>
      <w:r>
        <w:rPr>
          <w:rFonts w:hint="default"/>
          <w:lang w:val="en-US" w:eastAsia="zh-CN"/>
        </w:rPr>
        <w:t>范例</w:t>
      </w:r>
      <w:bookmarkEnd w:id="62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, 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rms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RootMeanSquare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rms= 3.3166247903554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63" w:name="_Toc688"/>
      <w:r>
        <w:rPr>
          <w:rFonts w:hint="eastAsia"/>
          <w:lang w:val="en-US" w:eastAsia="zh-CN"/>
        </w:rPr>
        <w:t xml:space="preserve"> </w:t>
      </w:r>
      <w:bookmarkStart w:id="64" w:name="_Toc13444"/>
      <w:r>
        <w:rPr>
          <w:rFonts w:hint="eastAsia"/>
          <w:lang w:val="en-US" w:eastAsia="zh-CN"/>
        </w:rPr>
        <w:t>Variance</w:t>
      </w:r>
      <w:bookmarkEnd w:id="63"/>
      <w:bookmarkEnd w:id="64"/>
    </w:p>
    <w:p>
      <w:pPr>
        <w:pStyle w:val="28"/>
        <w:rPr>
          <w:rFonts w:hint="default"/>
          <w:lang w:val="en-US" w:eastAsia="zh-CN"/>
        </w:rPr>
      </w:pPr>
      <w:bookmarkStart w:id="65" w:name="_Toc17415"/>
      <w:r>
        <w:rPr>
          <w:rFonts w:hint="eastAsia"/>
          <w:lang w:val="en-US" w:eastAsia="zh-CN"/>
        </w:rPr>
        <w:t>函数描述</w:t>
      </w:r>
      <w:bookmarkEnd w:id="6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方差（variance)是输入序列中各个数据与算数平均值之差的平方的算数平均值，数学表达式为：</w:t>
      </w:r>
    </w:p>
    <w:p>
      <w:pPr>
        <w:ind w:firstLine="480" w:firstLineChars="200"/>
        <w:jc w:val="center"/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24"/>
          <w:sz w:val="24"/>
          <w:szCs w:val="24"/>
        </w:rPr>
        <w:object>
          <v:shape id="_x0000_i1034" o:spt="75" type="#_x0000_t75" style="height:59.55pt;width:96.5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66" w:name="_Toc20713"/>
      <w:r>
        <w:rPr>
          <w:rFonts w:hint="eastAsia"/>
          <w:lang w:val="en-US" w:eastAsia="zh-CN"/>
        </w:rPr>
        <w:t>函数接口</w:t>
      </w:r>
      <w:bookmarkEnd w:id="66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Variance(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nums为输入数据；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函数返回值为nums的均方根。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67" w:name="_Toc6337"/>
      <w:r>
        <w:rPr>
          <w:rFonts w:hint="default"/>
          <w:lang w:val="en-US" w:eastAsia="zh-CN"/>
        </w:rPr>
        <w:t>范例</w:t>
      </w:r>
      <w:bookmarkEnd w:id="67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, 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variance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Variance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variance=2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68" w:name="_Toc4659"/>
      <w:bookmarkStart w:id="69" w:name="_Toc31774"/>
      <w:r>
        <w:rPr>
          <w:rFonts w:hint="eastAsia"/>
          <w:lang w:val="en-US" w:eastAsia="zh-CN"/>
        </w:rPr>
        <w:t>StandardDeviation</w:t>
      </w:r>
      <w:bookmarkEnd w:id="68"/>
      <w:bookmarkEnd w:id="69"/>
    </w:p>
    <w:p>
      <w:pPr>
        <w:pStyle w:val="28"/>
        <w:rPr>
          <w:rFonts w:hint="default"/>
          <w:lang w:val="en-US" w:eastAsia="zh-CN"/>
        </w:rPr>
      </w:pPr>
      <w:bookmarkStart w:id="70" w:name="_Toc7580"/>
      <w:r>
        <w:rPr>
          <w:rFonts w:hint="eastAsia"/>
          <w:lang w:val="en-US" w:eastAsia="zh-CN"/>
        </w:rPr>
        <w:t>函数描述</w:t>
      </w:r>
      <w:bookmarkEnd w:id="7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标准差（Standard Deviation）</w:t>
      </w:r>
      <w:r>
        <w:rPr>
          <w:rFonts w:hint="eastAsia"/>
          <w:lang w:val="en-US" w:eastAsia="zh-CN"/>
        </w:rPr>
        <w:t>即方差的算数平方根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数学表达式为：</w:t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26"/>
          <w:sz w:val="24"/>
          <w:szCs w:val="24"/>
        </w:rPr>
        <w:object>
          <v:shape id="_x0000_i1035" o:spt="75" type="#_x0000_t75" style="height:62.4pt;width:98.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71" w:name="_Toc5139"/>
      <w:r>
        <w:rPr>
          <w:rFonts w:hint="eastAsia"/>
          <w:lang w:val="en-US" w:eastAsia="zh-CN"/>
        </w:rPr>
        <w:t>函数接口</w:t>
      </w:r>
      <w:bookmarkEnd w:id="71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StandardDeviation(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nums)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nums为输入数据；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函数返回值为nums的标准差。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注意：输入序列不能为空</w:t>
      </w:r>
    </w:p>
    <w:p>
      <w:pPr>
        <w:pStyle w:val="28"/>
        <w:rPr>
          <w:rFonts w:hint="default"/>
          <w:lang w:val="en-US" w:eastAsia="zh-CN"/>
        </w:rPr>
      </w:pPr>
      <w:bookmarkStart w:id="72" w:name="_Toc9927"/>
      <w:r>
        <w:rPr>
          <w:rFonts w:hint="default"/>
          <w:lang w:val="en-US" w:eastAsia="zh-CN"/>
        </w:rPr>
        <w:t>范例</w:t>
      </w:r>
      <w:bookmarkEnd w:id="72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[] nums = { 1, 2, 3,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standardDeviation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StandardDeviation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(nums)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standardDeviation=1.4142...</w:t>
      </w:r>
    </w:p>
    <w:p>
      <w:pPr>
        <w:pStyle w:val="26"/>
        <w:rPr>
          <w:rFonts w:hint="default"/>
          <w:lang w:val="en-US" w:eastAsia="zh-CN"/>
        </w:rPr>
      </w:pPr>
      <w:bookmarkStart w:id="73" w:name="_Toc28754"/>
      <w:r>
        <w:rPr>
          <w:rFonts w:hint="eastAsia"/>
          <w:lang w:val="en-US" w:eastAsia="zh-CN"/>
        </w:rPr>
        <w:t>MeanSquaredError</w:t>
      </w:r>
      <w:bookmarkEnd w:id="73"/>
    </w:p>
    <w:p>
      <w:pPr>
        <w:pStyle w:val="28"/>
        <w:rPr>
          <w:rFonts w:hint="default"/>
          <w:lang w:val="en-US" w:eastAsia="zh-CN"/>
        </w:rPr>
      </w:pPr>
      <w:bookmarkStart w:id="74" w:name="_Toc18166"/>
      <w:r>
        <w:rPr>
          <w:rFonts w:hint="eastAsia"/>
          <w:lang w:val="en-US" w:eastAsia="zh-CN"/>
        </w:rPr>
        <w:t>函数描述</w:t>
      </w:r>
      <w:bookmarkEnd w:id="7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两组输入序列之间的均方误差（Mean Squared Error, MSE）定义为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6" o:spt="75" type="#_x0000_t75" style="height:38.9pt;width:122.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75" w:name="_Toc20910"/>
      <w:r>
        <w:rPr>
          <w:rFonts w:hint="eastAsia"/>
          <w:lang w:val="en-US" w:eastAsia="zh-CN"/>
        </w:rPr>
        <w:t>函数接口</w:t>
      </w:r>
      <w:bookmarkEnd w:id="75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MeanSquare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Error(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[] x,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y)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x、y为输入序列；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函数返回值为x与y的均方误差。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注意：两输入序列不能为空且必须等长</w:t>
      </w:r>
    </w:p>
    <w:p>
      <w:pPr>
        <w:pStyle w:val="28"/>
        <w:rPr>
          <w:rFonts w:hint="default"/>
          <w:lang w:val="en-US" w:eastAsia="zh-CN"/>
        </w:rPr>
      </w:pPr>
      <w:bookmarkStart w:id="76" w:name="_Toc19512"/>
      <w:r>
        <w:rPr>
          <w:rFonts w:hint="default"/>
          <w:lang w:val="en-US" w:eastAsia="zh-CN"/>
        </w:rPr>
        <w:t>范例</w:t>
      </w:r>
      <w:bookmarkEnd w:id="76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[] 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= { 1, 2, 3,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, 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[] 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= { 1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, 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1.9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, 3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.2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, 4</w:t>
      </w:r>
      <w:r>
        <w:rPr>
          <w:rFonts w:hint="eastAsia" w:cs="Times New Roman"/>
          <w:b w:val="0"/>
          <w:bCs w:val="0"/>
          <w:color w:val="000000"/>
          <w:sz w:val="24"/>
          <w:szCs w:val="24"/>
          <w:lang w:val="en-US" w:eastAsia="zh-CN"/>
        </w:rPr>
        <w:t>.1, 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 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mse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>.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MeanSquare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d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</w:rPr>
        <w:t>Error(x, y)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mse=0.014</w:t>
      </w:r>
    </w:p>
    <w:p>
      <w:pPr>
        <w:pStyle w:val="26"/>
        <w:rPr>
          <w:rFonts w:hint="default"/>
          <w:lang w:val="en-US" w:eastAsia="zh-CN"/>
        </w:rPr>
      </w:pPr>
      <w:bookmarkStart w:id="77" w:name="_Toc24308"/>
      <w:bookmarkStart w:id="78" w:name="_Toc21082"/>
      <w:r>
        <w:rPr>
          <w:rFonts w:hint="eastAsia"/>
          <w:lang w:val="en-US" w:eastAsia="zh-CN"/>
        </w:rPr>
        <w:t>Histogram</w:t>
      </w:r>
      <w:bookmarkEnd w:id="77"/>
      <w:bookmarkEnd w:id="78"/>
    </w:p>
    <w:p>
      <w:pPr>
        <w:pStyle w:val="28"/>
        <w:rPr>
          <w:rFonts w:hint="default"/>
          <w:lang w:val="en-US" w:eastAsia="zh-CN"/>
        </w:rPr>
      </w:pPr>
      <w:bookmarkStart w:id="79" w:name="_Toc26721"/>
      <w:r>
        <w:rPr>
          <w:rFonts w:hint="eastAsia"/>
          <w:lang w:val="en-US" w:eastAsia="zh-CN"/>
        </w:rPr>
        <w:t>函数描述</w:t>
      </w:r>
      <w:bookmarkEnd w:id="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分析输入序列落入指定划分的各区间的频率计数。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直方图分析</w:t>
      </w:r>
      <w:r>
        <w:t>频率区间宽度的为</w:t>
      </w:r>
      <w:r>
        <w:rPr>
          <w:rFonts w:hint="eastAsia"/>
          <w:lang w:eastAsia="zh-CN"/>
        </w:rPr>
        <w:t>：</w:t>
      </w:r>
    </w:p>
    <w:p>
      <w:pPr>
        <w:pStyle w:val="5"/>
        <w:jc w:val="center"/>
        <w:rPr>
          <w:rFonts w:hint="eastAsia"/>
          <w:lang w:eastAsia="zh-CN"/>
        </w:rPr>
      </w:pPr>
      <w:r>
        <w:rPr>
          <w:rFonts w:hint="eastAsia"/>
          <w:position w:val="-24"/>
          <w:lang w:eastAsia="zh-CN"/>
        </w:rPr>
        <w:object>
          <v:shape id="_x0000_i1037" o:spt="75" type="#_x0000_t75" style="height:31pt;width:14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ind w:firstLine="420" w:firstLineChars="0"/>
      </w:pPr>
      <w:r>
        <w:rPr>
          <w:rFonts w:hint="eastAsia"/>
          <w:lang w:val="en-US" w:eastAsia="zh-CN"/>
        </w:rPr>
        <w:t>其中</w:t>
      </w:r>
      <w:r>
        <w:rPr>
          <w:rFonts w:hint="eastAsia"/>
        </w:rPr>
        <w:t>numberOfIntervals</w:t>
      </w:r>
      <w:r>
        <w:t>是要求的区间数。区间的中点由下列等式确定</w:t>
      </w:r>
    </w:p>
    <w:p>
      <w:pPr>
        <w:pStyle w:val="5"/>
        <w:jc w:val="center"/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</w:pPr>
      <w:r>
        <w:rPr>
          <w:position w:val="-24"/>
        </w:rPr>
        <w:object>
          <v:shape id="_x0000_i1038" o:spt="75" type="#_x0000_t75" style="height:31pt;width:17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pStyle w:val="28"/>
        <w:rPr>
          <w:rFonts w:hint="default"/>
          <w:lang w:val="en-US" w:eastAsia="zh-CN"/>
        </w:rPr>
      </w:pPr>
      <w:bookmarkStart w:id="80" w:name="_Toc27945"/>
      <w:r>
        <w:rPr>
          <w:rFonts w:hint="eastAsia"/>
          <w:lang w:val="en-US" w:eastAsia="zh-CN"/>
        </w:rPr>
        <w:t>函数接口</w:t>
      </w:r>
      <w:bookmarkEnd w:id="80"/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Histogram(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[] nums,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lang w:val="en-US" w:eastAsia="zh-CN"/>
        </w:rPr>
        <w:t>ref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lang w:val="en-US" w:eastAsia="zh-CN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[] hist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o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gram,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  <w:lang w:val="en-US" w:eastAsia="zh-CN"/>
        </w:rPr>
        <w:t>ref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[] intervals,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</w:rPr>
        <w:t>IntervalType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intervalType =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</w:rPr>
        <w:t>IntervalType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.LeftClosed)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nums为输入序列；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直方图分析区间数由histogram和intervals长度决定，两者长度必须相等；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intervalType</w:t>
      </w:r>
      <w:r>
        <w:rPr>
          <w:rFonts w:hint="eastAsia"/>
          <w:lang w:val="en-US" w:eastAsia="zh-CN"/>
        </w:rPr>
        <w:t>为区间开闭方式。若选择为</w:t>
      </w:r>
      <w:r>
        <w:rPr>
          <w:rFonts w:hint="eastAsia" w:ascii="新宋体" w:hAnsi="新宋体" w:eastAsia="新宋体"/>
          <w:b/>
          <w:bCs/>
          <w:color w:val="2B91AF"/>
          <w:sz w:val="19"/>
        </w:rPr>
        <w:t>IntervalType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.LeftClosed</w:t>
      </w:r>
      <w:r>
        <w:rPr>
          <w:rFonts w:hint="eastAsia"/>
          <w:lang w:val="en-US" w:eastAsia="zh-CN"/>
        </w:rPr>
        <w:t>则统计过程区间按照左闭右开方式处理（最后一个区间作为闭区间处理）；若选择为</w:t>
      </w:r>
      <w:r>
        <w:rPr>
          <w:rFonts w:hint="eastAsia" w:ascii="新宋体" w:hAnsi="新宋体" w:eastAsia="新宋体"/>
          <w:b/>
          <w:bCs/>
          <w:color w:val="2B91AF"/>
          <w:sz w:val="19"/>
        </w:rPr>
        <w:t>IntervalType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.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Right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Closed</w:t>
      </w:r>
      <w:r>
        <w:rPr>
          <w:rFonts w:hint="eastAsia"/>
          <w:lang w:val="en-US" w:eastAsia="zh-CN"/>
        </w:rPr>
        <w:t>则统计过程区间按照左开右闭方式处理（第一个区间作为闭区间处理）；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函数通过out关键字将直方图分析结果histgram和区间中点序列inervals返回。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8"/>
        <w:rPr>
          <w:rFonts w:hint="default"/>
          <w:lang w:val="en-US" w:eastAsia="zh-CN"/>
        </w:rPr>
      </w:pPr>
      <w:bookmarkStart w:id="81" w:name="_Toc2519"/>
      <w:r>
        <w:rPr>
          <w:rFonts w:hint="default"/>
          <w:lang w:val="en-US" w:eastAsia="zh-CN"/>
        </w:rPr>
        <w:t>范例</w:t>
      </w:r>
      <w:bookmarkEnd w:id="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[] data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>[] { 0, 1, 2, 3, 4, 1, 2, 3, 2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nbrOfIntervals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[] hist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gram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[nbrOfIntervals];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[] intervals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>[nbrOfIntervals];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IntervalType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intervalType = </w:t>
      </w:r>
      <w:r>
        <w:rPr>
          <w:rFonts w:hint="eastAsia" w:ascii="新宋体" w:hAnsi="新宋体" w:eastAsia="新宋体"/>
          <w:color w:val="2B91AF"/>
          <w:sz w:val="24"/>
          <w:szCs w:val="24"/>
        </w:rPr>
        <w:t>IntervalType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.LeftClosed;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ProbabilityStatistics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.Hstogram(data, </w:t>
      </w: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24"/>
          <w:szCs w:val="24"/>
        </w:rPr>
        <w:t>hist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gram, </w:t>
      </w: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>ref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intervals, intervalType);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24"/>
          <w:szCs w:val="24"/>
        </w:rPr>
        <w:t>ist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o</w:t>
      </w:r>
      <w:r>
        <w:rPr>
          <w:rFonts w:hint="eastAsia" w:ascii="新宋体" w:hAnsi="新宋体" w:eastAsia="新宋体"/>
          <w:color w:val="000000"/>
          <w:sz w:val="24"/>
          <w:szCs w:val="24"/>
        </w:rPr>
        <w:t>gram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为{1, 2, 3, 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intervals为{0.5, 1.5, 2.5, 3.5}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4002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utura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Std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-Condense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 Tiger">
    <w:altName w:val="MT Extra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altName w:val="Gloucester MT Extra Condensed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56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46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 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第 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2" name="图片 2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市场\原始素材\logo\标准\聚星Logo2016蓝s20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</w:rPr>
      <w:t>上海市浦东新区张东路1387号10幢02号2-3楼</w:t>
    </w:r>
  </w:p>
  <w:p>
    <w:pPr>
      <w:pStyle w:val="8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  <w:sz w:val="18"/>
      </w:rPr>
      <w:t>邮编:</w:t>
    </w:r>
    <w:r>
      <w:rPr>
        <w:rFonts w:ascii="微软雅黑" w:hAnsi="微软雅黑" w:eastAsia="微软雅黑"/>
        <w:sz w:val="18"/>
      </w:rPr>
      <w:t xml:space="preserve"> 20</w:t>
    </w:r>
    <w:r>
      <w:rPr>
        <w:rFonts w:hint="eastAsia" w:ascii="微软雅黑" w:hAnsi="微软雅黑" w:eastAsia="微软雅黑"/>
        <w:sz w:val="18"/>
      </w:rPr>
      <w:t>1203</w:t>
    </w:r>
  </w:p>
  <w:p>
    <w:pPr>
      <w:pStyle w:val="8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rPr>
        <w:rFonts w:hint="eastAsia" w:ascii="微软雅黑" w:hAnsi="微软雅黑" w:eastAsia="微软雅黑"/>
        <w:sz w:val="18"/>
      </w:rPr>
      <w:t>电话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879 5660</w:t>
    </w:r>
    <w:r>
      <w:rPr>
        <w:rFonts w:ascii="微软雅黑" w:hAnsi="微软雅黑" w:eastAsia="微软雅黑"/>
        <w:sz w:val="18"/>
      </w:rPr>
      <w:t xml:space="preserve">  </w:t>
    </w:r>
    <w:r>
      <w:rPr>
        <w:rFonts w:hint="eastAsia" w:ascii="微软雅黑" w:hAnsi="微软雅黑" w:eastAsia="微软雅黑"/>
        <w:sz w:val="18"/>
      </w:rPr>
      <w:t>传真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879 5670</w:t>
    </w:r>
  </w:p>
  <w:p>
    <w:pPr>
      <w:pStyle w:val="8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color w:val="0000FF"/>
        <w:sz w:val="18"/>
      </w:rPr>
    </w:pPr>
    <w:r>
      <w:rPr>
        <w:rFonts w:hint="eastAsia" w:ascii="微软雅黑" w:hAnsi="微软雅黑" w:eastAsia="微软雅黑"/>
        <w:color w:val="0000FF"/>
        <w:sz w:val="18"/>
      </w:rPr>
      <w:t>Info@jxinst.com   www.j</w:t>
    </w:r>
    <w:r>
      <w:rPr>
        <w:rFonts w:ascii="微软雅黑" w:hAnsi="微软雅黑" w:eastAsia="微软雅黑"/>
        <w:color w:val="0000FF"/>
        <w:sz w:val="18"/>
      </w:rPr>
      <w:t>xinst</w:t>
    </w:r>
    <w:r>
      <w:rPr>
        <w:rFonts w:hint="eastAsia" w:ascii="微软雅黑" w:hAnsi="微软雅黑" w:eastAsia="微软雅黑"/>
        <w:color w:val="0000FF"/>
        <w:sz w:val="18"/>
      </w:rPr>
      <w:t>.com</w:t>
    </w:r>
  </w:p>
  <w:p>
    <w:pPr>
      <w:pStyle w:val="8"/>
      <w:tabs>
        <w:tab w:val="center" w:pos="4320"/>
        <w:tab w:val="right" w:pos="8640"/>
        <w:tab w:val="clear" w:pos="4153"/>
        <w:tab w:val="clear" w:pos="8306"/>
      </w:tabs>
      <w:rPr>
        <w:sz w:val="28"/>
      </w:rPr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D103"/>
    <w:multiLevelType w:val="multilevel"/>
    <w:tmpl w:val="59C1D103"/>
    <w:lvl w:ilvl="0" w:tentative="0">
      <w:start w:val="1"/>
      <w:numFmt w:val="decimal"/>
      <w:pStyle w:val="2"/>
      <w:isLgl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691C21E6"/>
    <w:multiLevelType w:val="multilevel"/>
    <w:tmpl w:val="691C21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78C3"/>
    <w:rsid w:val="00DE2801"/>
    <w:rsid w:val="01070B17"/>
    <w:rsid w:val="023344A4"/>
    <w:rsid w:val="029B579C"/>
    <w:rsid w:val="02A915BE"/>
    <w:rsid w:val="02AF70AD"/>
    <w:rsid w:val="02DB68AE"/>
    <w:rsid w:val="03762D32"/>
    <w:rsid w:val="04080EF6"/>
    <w:rsid w:val="04D05124"/>
    <w:rsid w:val="04FE2235"/>
    <w:rsid w:val="0599102F"/>
    <w:rsid w:val="06012C70"/>
    <w:rsid w:val="061821CA"/>
    <w:rsid w:val="065300EB"/>
    <w:rsid w:val="084D2AD5"/>
    <w:rsid w:val="08A1732C"/>
    <w:rsid w:val="09667CA1"/>
    <w:rsid w:val="09B24759"/>
    <w:rsid w:val="0A1F0363"/>
    <w:rsid w:val="0A643CE2"/>
    <w:rsid w:val="0AA86A06"/>
    <w:rsid w:val="0B0976AA"/>
    <w:rsid w:val="0C113AFF"/>
    <w:rsid w:val="0C984E0B"/>
    <w:rsid w:val="0CBD7CFD"/>
    <w:rsid w:val="0D7D4205"/>
    <w:rsid w:val="0DC64630"/>
    <w:rsid w:val="111C1EA3"/>
    <w:rsid w:val="12D6384F"/>
    <w:rsid w:val="12DF2F60"/>
    <w:rsid w:val="137029BE"/>
    <w:rsid w:val="13F31E44"/>
    <w:rsid w:val="14292C37"/>
    <w:rsid w:val="14606399"/>
    <w:rsid w:val="14703FBB"/>
    <w:rsid w:val="149E1268"/>
    <w:rsid w:val="15056AC8"/>
    <w:rsid w:val="15CD132E"/>
    <w:rsid w:val="15D33EC6"/>
    <w:rsid w:val="168B7662"/>
    <w:rsid w:val="16E12369"/>
    <w:rsid w:val="17254DC1"/>
    <w:rsid w:val="187342B6"/>
    <w:rsid w:val="1875034E"/>
    <w:rsid w:val="18981732"/>
    <w:rsid w:val="18E7289F"/>
    <w:rsid w:val="19B5269C"/>
    <w:rsid w:val="19F74BF1"/>
    <w:rsid w:val="1A0C5D71"/>
    <w:rsid w:val="1A11739A"/>
    <w:rsid w:val="1AD160AC"/>
    <w:rsid w:val="1B681F71"/>
    <w:rsid w:val="1BA913AC"/>
    <w:rsid w:val="1BB84435"/>
    <w:rsid w:val="1C21113A"/>
    <w:rsid w:val="1CBA6B0F"/>
    <w:rsid w:val="1CCF5F3E"/>
    <w:rsid w:val="1CF44CF2"/>
    <w:rsid w:val="1D057E89"/>
    <w:rsid w:val="1D401EA3"/>
    <w:rsid w:val="1DA73F86"/>
    <w:rsid w:val="1DD74D8B"/>
    <w:rsid w:val="1DE53F13"/>
    <w:rsid w:val="1E6C1F3D"/>
    <w:rsid w:val="1F1C652A"/>
    <w:rsid w:val="1F2032CC"/>
    <w:rsid w:val="1F5F4D79"/>
    <w:rsid w:val="1F7515E8"/>
    <w:rsid w:val="1FA15237"/>
    <w:rsid w:val="20605D48"/>
    <w:rsid w:val="20933DF1"/>
    <w:rsid w:val="20C42E9F"/>
    <w:rsid w:val="211C1B90"/>
    <w:rsid w:val="214A4827"/>
    <w:rsid w:val="234D7280"/>
    <w:rsid w:val="248E3D43"/>
    <w:rsid w:val="2517154A"/>
    <w:rsid w:val="25781B52"/>
    <w:rsid w:val="258D5537"/>
    <w:rsid w:val="25D21F45"/>
    <w:rsid w:val="271F5233"/>
    <w:rsid w:val="274D442D"/>
    <w:rsid w:val="276D5677"/>
    <w:rsid w:val="277716FA"/>
    <w:rsid w:val="27A4640C"/>
    <w:rsid w:val="2894022A"/>
    <w:rsid w:val="28EF6E1B"/>
    <w:rsid w:val="298F75A2"/>
    <w:rsid w:val="29A2145E"/>
    <w:rsid w:val="29D23C57"/>
    <w:rsid w:val="29D45879"/>
    <w:rsid w:val="29F03E81"/>
    <w:rsid w:val="2A5F1F9E"/>
    <w:rsid w:val="2A852D95"/>
    <w:rsid w:val="2B1916FA"/>
    <w:rsid w:val="2B5E29D7"/>
    <w:rsid w:val="2CF9084D"/>
    <w:rsid w:val="2DC345A7"/>
    <w:rsid w:val="2DCD2D03"/>
    <w:rsid w:val="2DD75999"/>
    <w:rsid w:val="2E172E81"/>
    <w:rsid w:val="2E844F80"/>
    <w:rsid w:val="2EB10A69"/>
    <w:rsid w:val="2EEA4629"/>
    <w:rsid w:val="2F225AB0"/>
    <w:rsid w:val="2FA122AC"/>
    <w:rsid w:val="2FAD0ED0"/>
    <w:rsid w:val="30AA3F90"/>
    <w:rsid w:val="30D154E5"/>
    <w:rsid w:val="31403E2F"/>
    <w:rsid w:val="314458AD"/>
    <w:rsid w:val="32B85A89"/>
    <w:rsid w:val="32D75F2B"/>
    <w:rsid w:val="32E12095"/>
    <w:rsid w:val="33376D00"/>
    <w:rsid w:val="333B3DA6"/>
    <w:rsid w:val="334A6819"/>
    <w:rsid w:val="33993C88"/>
    <w:rsid w:val="35855277"/>
    <w:rsid w:val="358635DC"/>
    <w:rsid w:val="379A2174"/>
    <w:rsid w:val="388E29B1"/>
    <w:rsid w:val="38A94CA2"/>
    <w:rsid w:val="3A3921BA"/>
    <w:rsid w:val="3A4D287C"/>
    <w:rsid w:val="3A9664BA"/>
    <w:rsid w:val="3AC43B83"/>
    <w:rsid w:val="3AD66A18"/>
    <w:rsid w:val="3B401603"/>
    <w:rsid w:val="3BD640AF"/>
    <w:rsid w:val="3C5C6E35"/>
    <w:rsid w:val="3CB140C7"/>
    <w:rsid w:val="3CDB0675"/>
    <w:rsid w:val="3E051BBE"/>
    <w:rsid w:val="3E26658F"/>
    <w:rsid w:val="3E3D3458"/>
    <w:rsid w:val="3E72560A"/>
    <w:rsid w:val="3E7A0A2A"/>
    <w:rsid w:val="3EB93C45"/>
    <w:rsid w:val="3FE578CD"/>
    <w:rsid w:val="4003727F"/>
    <w:rsid w:val="40A62462"/>
    <w:rsid w:val="419000EA"/>
    <w:rsid w:val="419643DA"/>
    <w:rsid w:val="4211231F"/>
    <w:rsid w:val="425170B9"/>
    <w:rsid w:val="42AA2E49"/>
    <w:rsid w:val="430B0A91"/>
    <w:rsid w:val="436B4200"/>
    <w:rsid w:val="43D93730"/>
    <w:rsid w:val="44F10EBD"/>
    <w:rsid w:val="45013B40"/>
    <w:rsid w:val="458746D3"/>
    <w:rsid w:val="45BF2372"/>
    <w:rsid w:val="463518A2"/>
    <w:rsid w:val="463A7C8F"/>
    <w:rsid w:val="46BB7E2C"/>
    <w:rsid w:val="47570999"/>
    <w:rsid w:val="47B877BD"/>
    <w:rsid w:val="47D75640"/>
    <w:rsid w:val="482E07C8"/>
    <w:rsid w:val="48B16E1C"/>
    <w:rsid w:val="48BA794F"/>
    <w:rsid w:val="491F224E"/>
    <w:rsid w:val="494E5D22"/>
    <w:rsid w:val="49A02EDB"/>
    <w:rsid w:val="49A61D31"/>
    <w:rsid w:val="49B84BA8"/>
    <w:rsid w:val="49EE19E7"/>
    <w:rsid w:val="4A491A48"/>
    <w:rsid w:val="4B063C43"/>
    <w:rsid w:val="4B2E2F84"/>
    <w:rsid w:val="4BCB0F3D"/>
    <w:rsid w:val="4BD81380"/>
    <w:rsid w:val="4CB41399"/>
    <w:rsid w:val="4CC61B60"/>
    <w:rsid w:val="4D5601D4"/>
    <w:rsid w:val="4E561168"/>
    <w:rsid w:val="4FFE7CEB"/>
    <w:rsid w:val="507B1C6C"/>
    <w:rsid w:val="50F22871"/>
    <w:rsid w:val="510F3792"/>
    <w:rsid w:val="511E2B57"/>
    <w:rsid w:val="5167501D"/>
    <w:rsid w:val="51744EEC"/>
    <w:rsid w:val="51826763"/>
    <w:rsid w:val="51A95D81"/>
    <w:rsid w:val="51D85978"/>
    <w:rsid w:val="51F64AD5"/>
    <w:rsid w:val="521308C5"/>
    <w:rsid w:val="52174358"/>
    <w:rsid w:val="528843AF"/>
    <w:rsid w:val="532A5693"/>
    <w:rsid w:val="5402122F"/>
    <w:rsid w:val="5450027E"/>
    <w:rsid w:val="54741225"/>
    <w:rsid w:val="549D0C30"/>
    <w:rsid w:val="54F77E7E"/>
    <w:rsid w:val="56E8348C"/>
    <w:rsid w:val="574A1967"/>
    <w:rsid w:val="57890C6F"/>
    <w:rsid w:val="59D1066E"/>
    <w:rsid w:val="5A310559"/>
    <w:rsid w:val="5B7014B8"/>
    <w:rsid w:val="5BC706D4"/>
    <w:rsid w:val="5BC84584"/>
    <w:rsid w:val="5BCB0B45"/>
    <w:rsid w:val="5BD576D7"/>
    <w:rsid w:val="5CEC586A"/>
    <w:rsid w:val="5E7E77D6"/>
    <w:rsid w:val="5EC41A86"/>
    <w:rsid w:val="5FE1282B"/>
    <w:rsid w:val="60EF0E3C"/>
    <w:rsid w:val="61AE040E"/>
    <w:rsid w:val="61D37875"/>
    <w:rsid w:val="61DD7CC7"/>
    <w:rsid w:val="62402E64"/>
    <w:rsid w:val="625B5D45"/>
    <w:rsid w:val="62D1080E"/>
    <w:rsid w:val="636A0E44"/>
    <w:rsid w:val="63A22AEA"/>
    <w:rsid w:val="643A4B4E"/>
    <w:rsid w:val="65281749"/>
    <w:rsid w:val="65426219"/>
    <w:rsid w:val="65B96F47"/>
    <w:rsid w:val="65F749FE"/>
    <w:rsid w:val="671D2860"/>
    <w:rsid w:val="67D132B2"/>
    <w:rsid w:val="68CE294F"/>
    <w:rsid w:val="68D702E2"/>
    <w:rsid w:val="68F86178"/>
    <w:rsid w:val="690A2BDE"/>
    <w:rsid w:val="693F14DB"/>
    <w:rsid w:val="69444AFA"/>
    <w:rsid w:val="69AF72F4"/>
    <w:rsid w:val="6A470038"/>
    <w:rsid w:val="6AAB4B0B"/>
    <w:rsid w:val="6B087DA9"/>
    <w:rsid w:val="6B557453"/>
    <w:rsid w:val="6B6B3CB8"/>
    <w:rsid w:val="6B7C72D2"/>
    <w:rsid w:val="6C287CC3"/>
    <w:rsid w:val="6C2F242A"/>
    <w:rsid w:val="6CFC4580"/>
    <w:rsid w:val="6D3A2947"/>
    <w:rsid w:val="6D871766"/>
    <w:rsid w:val="6DD41475"/>
    <w:rsid w:val="6E5A1CEC"/>
    <w:rsid w:val="6F542E50"/>
    <w:rsid w:val="6F553DBD"/>
    <w:rsid w:val="6F651389"/>
    <w:rsid w:val="6F89090B"/>
    <w:rsid w:val="6FC22943"/>
    <w:rsid w:val="70E033C8"/>
    <w:rsid w:val="71686078"/>
    <w:rsid w:val="719B0DC0"/>
    <w:rsid w:val="71CA1E4E"/>
    <w:rsid w:val="72195979"/>
    <w:rsid w:val="72724EBD"/>
    <w:rsid w:val="72933893"/>
    <w:rsid w:val="73B65EE5"/>
    <w:rsid w:val="73D87484"/>
    <w:rsid w:val="74BE4951"/>
    <w:rsid w:val="75071B4C"/>
    <w:rsid w:val="751E3E89"/>
    <w:rsid w:val="75360B74"/>
    <w:rsid w:val="75F63261"/>
    <w:rsid w:val="76104D28"/>
    <w:rsid w:val="763730AB"/>
    <w:rsid w:val="76B67022"/>
    <w:rsid w:val="77266405"/>
    <w:rsid w:val="78F1371C"/>
    <w:rsid w:val="79584113"/>
    <w:rsid w:val="79871C22"/>
    <w:rsid w:val="79F128C1"/>
    <w:rsid w:val="7A53594D"/>
    <w:rsid w:val="7AEA2FAD"/>
    <w:rsid w:val="7B5A61EF"/>
    <w:rsid w:val="7BE8711E"/>
    <w:rsid w:val="7C2F25AB"/>
    <w:rsid w:val="7C430C49"/>
    <w:rsid w:val="7DC200D4"/>
    <w:rsid w:val="7DF81CA0"/>
    <w:rsid w:val="7EAA32CD"/>
    <w:rsid w:val="7EE17153"/>
    <w:rsid w:val="7F9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480" w:beforeLines="0" w:beforeAutospacing="0" w:after="360" w:afterLines="0" w:afterAutospacing="0" w:line="240" w:lineRule="auto"/>
      <w:ind w:left="0" w:firstLine="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tabs>
        <w:tab w:val="left" w:pos="420"/>
      </w:tabs>
      <w:adjustRightInd w:val="0"/>
      <w:spacing w:before="360" w:after="120" w:line="400" w:lineRule="exact"/>
      <w:ind w:left="0" w:firstLine="0"/>
      <w:outlineLvl w:val="1"/>
    </w:pPr>
    <w:rPr>
      <w:rFonts w:eastAsia="黑体" w:cstheme="majorBidi"/>
      <w:bCs/>
      <w:kern w:val="0"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adjustRightInd w:val="0"/>
      <w:snapToGrid w:val="0"/>
      <w:spacing w:before="260" w:after="260" w:line="400" w:lineRule="exact"/>
      <w:ind w:left="0" w:firstLine="0"/>
      <w:jc w:val="left"/>
      <w:outlineLvl w:val="9"/>
    </w:pPr>
    <w:rPr>
      <w:rFonts w:eastAsia="黑体"/>
      <w:kern w:val="0"/>
      <w:sz w:val="26"/>
      <w:szCs w:val="26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List"/>
    <w:basedOn w:val="1"/>
    <w:qFormat/>
    <w:uiPriority w:val="0"/>
    <w:pPr>
      <w:ind w:left="200" w:hanging="200" w:hangingChars="200"/>
      <w:contextualSpacing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120" w:beforeAutospacing="0" w:after="12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color w:val="CC0000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ite"/>
    <w:basedOn w:val="13"/>
    <w:qFormat/>
    <w:uiPriority w:val="0"/>
    <w:rPr>
      <w:color w:val="00800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9">
    <w:name w:val="Light List Accent 5"/>
    <w:basedOn w:val="17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20">
    <w:name w:val="Light Grid Accent 1"/>
    <w:basedOn w:val="17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customStyle="1" w:styleId="2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">
    <w:name w:val="修订表格1"/>
    <w:basedOn w:val="10"/>
    <w:qFormat/>
    <w:uiPriority w:val="0"/>
    <w:rPr>
      <w:rFonts w:asciiTheme="minorHAnsi" w:hAnsiTheme="minorHAnsi" w:eastAsiaTheme="minorEastAsia" w:cstheme="minorBidi"/>
      <w:szCs w:val="22"/>
    </w:rPr>
  </w:style>
  <w:style w:type="character" w:customStyle="1" w:styleId="23">
    <w:name w:val="op_dict3_lineone_result_tip"/>
    <w:basedOn w:val="13"/>
    <w:qFormat/>
    <w:uiPriority w:val="0"/>
    <w:rPr>
      <w:color w:val="999999"/>
    </w:rPr>
  </w:style>
  <w:style w:type="character" w:customStyle="1" w:styleId="24">
    <w:name w:val="op_dict_text21"/>
    <w:basedOn w:val="13"/>
    <w:qFormat/>
    <w:uiPriority w:val="0"/>
  </w:style>
  <w:style w:type="paragraph" w:customStyle="1" w:styleId="25">
    <w:name w:val="T1"/>
    <w:basedOn w:val="2"/>
    <w:next w:val="1"/>
    <w:uiPriority w:val="0"/>
  </w:style>
  <w:style w:type="paragraph" w:customStyle="1" w:styleId="26">
    <w:name w:val="T2"/>
    <w:basedOn w:val="3"/>
    <w:next w:val="1"/>
    <w:uiPriority w:val="0"/>
    <w:rPr>
      <w:bCs w:val="0"/>
      <w:szCs w:val="28"/>
    </w:rPr>
  </w:style>
  <w:style w:type="paragraph" w:customStyle="1" w:styleId="27">
    <w:name w:val="样式1"/>
    <w:basedOn w:val="4"/>
    <w:next w:val="1"/>
    <w:uiPriority w:val="0"/>
  </w:style>
  <w:style w:type="paragraph" w:customStyle="1" w:styleId="28">
    <w:name w:val="T3"/>
    <w:basedOn w:val="4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2017-08-04T06:57:00Z</dcterms:created>
  <dc:creator>xiaojiaoxie</dc:creator>
  <cp:lastModifiedBy>yuhuiliu</cp:lastModifiedBy>
  <cp:lastPrinted>2017-09-20T02:51:10Z</cp:lastPrinted>
  <dcterms:modified xsi:type="dcterms:W3CDTF">2017-09-20T03:02:00Z</dcterms:modified>
  <dc:subject>user manual</dc:subject>
  <dc:title>SeesharpTools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