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pPr w:leftFromText="180" w:rightFromText="180" w:vertAnchor="page" w:horzAnchor="margin" w:tblpY="2267"/>
        <w:tblW w:w="0" w:type="auto"/>
        <w:tblLook w:val="04A0" w:firstRow="1" w:lastRow="0" w:firstColumn="1" w:lastColumn="0" w:noHBand="0" w:noVBand="1"/>
      </w:tblPr>
      <w:tblGrid>
        <w:gridCol w:w="1659"/>
        <w:gridCol w:w="1659"/>
        <w:gridCol w:w="1659"/>
        <w:gridCol w:w="1397"/>
        <w:gridCol w:w="1922"/>
      </w:tblGrid>
      <w:tr w:rsidR="00C70E24" w:rsidRPr="00126760" w14:paraId="75ACDFF4" w14:textId="77777777" w:rsidTr="009D1CAB">
        <w:tc>
          <w:tcPr>
            <w:tcW w:w="1659" w:type="dxa"/>
          </w:tcPr>
          <w:p w14:paraId="74246E40" w14:textId="77777777" w:rsidR="00C70E24" w:rsidRPr="00126760" w:rsidRDefault="00C70E24" w:rsidP="009D1CAB">
            <w:pPr>
              <w:rPr>
                <w:rFonts w:ascii="宋体" w:eastAsia="宋体" w:hAnsi="宋体" w:cs="微软雅黑"/>
              </w:rPr>
            </w:pPr>
            <w:r w:rsidRPr="00126760">
              <w:rPr>
                <w:rFonts w:ascii="宋体" w:eastAsia="宋体" w:hAnsi="宋体" w:cs="微软雅黑" w:hint="eastAsia"/>
              </w:rPr>
              <w:t>论文题目</w:t>
            </w:r>
          </w:p>
        </w:tc>
        <w:tc>
          <w:tcPr>
            <w:tcW w:w="6637" w:type="dxa"/>
            <w:gridSpan w:val="4"/>
          </w:tcPr>
          <w:p w14:paraId="34A694F2" w14:textId="64C74A9F" w:rsidR="00C70E24" w:rsidRPr="00126760" w:rsidRDefault="00C70E24" w:rsidP="009D1CAB">
            <w:pPr>
              <w:rPr>
                <w:rFonts w:ascii="宋体" w:eastAsia="宋体" w:hAnsi="宋体" w:cs="微软雅黑"/>
              </w:rPr>
            </w:pPr>
            <w:r>
              <w:t>ModelConductor: An On-Line Data Management Architecture for Digital Twins</w:t>
            </w:r>
          </w:p>
        </w:tc>
      </w:tr>
      <w:tr w:rsidR="00C70E24" w:rsidRPr="00126760" w14:paraId="01DDA740" w14:textId="77777777" w:rsidTr="009D1CAB">
        <w:tc>
          <w:tcPr>
            <w:tcW w:w="1659" w:type="dxa"/>
          </w:tcPr>
          <w:p w14:paraId="04187DE5" w14:textId="77777777" w:rsidR="00C70E24" w:rsidRPr="00126760" w:rsidRDefault="00C70E24" w:rsidP="009D1CAB">
            <w:pPr>
              <w:rPr>
                <w:rFonts w:ascii="宋体" w:eastAsia="宋体" w:hAnsi="宋体" w:cs="微软雅黑"/>
              </w:rPr>
            </w:pPr>
            <w:r w:rsidRPr="00126760">
              <w:rPr>
                <w:rFonts w:ascii="宋体" w:eastAsia="宋体" w:hAnsi="宋体" w:cs="微软雅黑" w:hint="eastAsia"/>
              </w:rPr>
              <w:t>Paper</w:t>
            </w:r>
            <w:r w:rsidRPr="00126760">
              <w:rPr>
                <w:rFonts w:ascii="宋体" w:eastAsia="宋体" w:hAnsi="宋体" w:cs="微软雅黑"/>
              </w:rPr>
              <w:t xml:space="preserve"> URL</w:t>
            </w:r>
          </w:p>
        </w:tc>
        <w:tc>
          <w:tcPr>
            <w:tcW w:w="6637" w:type="dxa"/>
            <w:gridSpan w:val="4"/>
          </w:tcPr>
          <w:p w14:paraId="3AA25D2F" w14:textId="4DABC180" w:rsidR="00C70E24" w:rsidRPr="00126760" w:rsidRDefault="00EC6E5E" w:rsidP="009D1CAB">
            <w:pPr>
              <w:rPr>
                <w:rFonts w:ascii="宋体" w:eastAsia="宋体" w:hAnsi="宋体" w:cs="微软雅黑"/>
              </w:rPr>
            </w:pPr>
            <w:r w:rsidRPr="00EC6E5E">
              <w:rPr>
                <w:rFonts w:ascii="宋体" w:eastAsia="宋体" w:hAnsi="宋体" w:cs="微软雅黑"/>
              </w:rPr>
              <w:t>https://sci-hub.st/10.1109/etfa46521.2020.9211931</w:t>
            </w:r>
          </w:p>
        </w:tc>
      </w:tr>
      <w:tr w:rsidR="00C70E24" w:rsidRPr="00126760" w14:paraId="39B6A621" w14:textId="77777777" w:rsidTr="009D1CAB">
        <w:tc>
          <w:tcPr>
            <w:tcW w:w="1659" w:type="dxa"/>
          </w:tcPr>
          <w:p w14:paraId="2F65E731" w14:textId="77777777" w:rsidR="00C70E24" w:rsidRPr="00126760" w:rsidRDefault="00C70E24" w:rsidP="009D1CAB">
            <w:pPr>
              <w:rPr>
                <w:rFonts w:ascii="宋体" w:eastAsia="宋体" w:hAnsi="宋体" w:cs="微软雅黑"/>
              </w:rPr>
            </w:pPr>
            <w:r w:rsidRPr="00126760">
              <w:rPr>
                <w:rFonts w:ascii="宋体" w:eastAsia="宋体" w:hAnsi="宋体" w:cs="微软雅黑"/>
              </w:rPr>
              <w:t>Project URL</w:t>
            </w:r>
          </w:p>
        </w:tc>
        <w:tc>
          <w:tcPr>
            <w:tcW w:w="6637" w:type="dxa"/>
            <w:gridSpan w:val="4"/>
          </w:tcPr>
          <w:p w14:paraId="73630B55" w14:textId="2ADDD10A" w:rsidR="00C70E24" w:rsidRPr="00126760" w:rsidRDefault="00EC6E5E" w:rsidP="009D1CAB">
            <w:pPr>
              <w:rPr>
                <w:rFonts w:ascii="宋体" w:eastAsia="宋体" w:hAnsi="宋体" w:cs="微软雅黑"/>
              </w:rPr>
            </w:pPr>
            <w:r>
              <w:t>https://github.com/donkkis/ modelconductor</w:t>
            </w:r>
          </w:p>
        </w:tc>
      </w:tr>
      <w:tr w:rsidR="00BB441A" w:rsidRPr="00126760" w14:paraId="6C720EDA" w14:textId="77777777" w:rsidTr="009D1CAB">
        <w:tc>
          <w:tcPr>
            <w:tcW w:w="1659" w:type="dxa"/>
            <w:vMerge w:val="restart"/>
          </w:tcPr>
          <w:p w14:paraId="2F100958" w14:textId="77777777" w:rsidR="00C70E24" w:rsidRPr="00126760" w:rsidRDefault="00C70E24" w:rsidP="009D1CAB">
            <w:pPr>
              <w:rPr>
                <w:rFonts w:ascii="宋体" w:eastAsia="宋体" w:hAnsi="宋体"/>
              </w:rPr>
            </w:pPr>
            <w:r w:rsidRPr="00126760">
              <w:rPr>
                <w:rFonts w:ascii="宋体" w:eastAsia="宋体" w:hAnsi="宋体" w:cs="微软雅黑" w:hint="eastAsia"/>
              </w:rPr>
              <w:t>综述/背景介绍</w:t>
            </w:r>
          </w:p>
        </w:tc>
        <w:tc>
          <w:tcPr>
            <w:tcW w:w="1659" w:type="dxa"/>
          </w:tcPr>
          <w:p w14:paraId="15434824" w14:textId="77777777" w:rsidR="00C70E24" w:rsidRPr="00126760" w:rsidRDefault="00C70E24" w:rsidP="009D1CAB">
            <w:pPr>
              <w:rPr>
                <w:rFonts w:ascii="宋体" w:eastAsia="宋体" w:hAnsi="宋体"/>
              </w:rPr>
            </w:pPr>
            <w:r w:rsidRPr="00126760">
              <w:rPr>
                <w:rFonts w:ascii="宋体" w:eastAsia="宋体" w:hAnsi="宋体" w:cs="微软雅黑" w:hint="eastAsia"/>
              </w:rPr>
              <w:t>发展状况</w:t>
            </w:r>
          </w:p>
        </w:tc>
        <w:tc>
          <w:tcPr>
            <w:tcW w:w="1659" w:type="dxa"/>
          </w:tcPr>
          <w:p w14:paraId="51335861" w14:textId="77777777" w:rsidR="00C70E24" w:rsidRPr="00126760" w:rsidRDefault="00C70E24" w:rsidP="009D1CAB">
            <w:pPr>
              <w:rPr>
                <w:rFonts w:ascii="宋体" w:eastAsia="宋体" w:hAnsi="宋体"/>
              </w:rPr>
            </w:pPr>
            <w:r w:rsidRPr="00126760">
              <w:rPr>
                <w:rFonts w:ascii="宋体" w:eastAsia="宋体" w:hAnsi="宋体" w:cs="微软雅黑" w:hint="eastAsia"/>
              </w:rPr>
              <w:t>原因</w:t>
            </w:r>
          </w:p>
        </w:tc>
        <w:tc>
          <w:tcPr>
            <w:tcW w:w="1397" w:type="dxa"/>
          </w:tcPr>
          <w:p w14:paraId="39D27022" w14:textId="77777777" w:rsidR="00C70E24" w:rsidRPr="00126760" w:rsidRDefault="00C70E24" w:rsidP="009D1CAB">
            <w:pPr>
              <w:rPr>
                <w:rFonts w:ascii="宋体" w:eastAsia="宋体" w:hAnsi="宋体"/>
              </w:rPr>
            </w:pPr>
            <w:r w:rsidRPr="00126760">
              <w:rPr>
                <w:rFonts w:ascii="宋体" w:eastAsia="宋体" w:hAnsi="宋体" w:cs="微软雅黑" w:hint="eastAsia"/>
              </w:rPr>
              <w:t>意义</w:t>
            </w:r>
          </w:p>
        </w:tc>
        <w:tc>
          <w:tcPr>
            <w:tcW w:w="1922" w:type="dxa"/>
          </w:tcPr>
          <w:p w14:paraId="59249B98" w14:textId="77777777" w:rsidR="00C70E24" w:rsidRPr="00126760" w:rsidRDefault="00C70E24" w:rsidP="009D1CAB">
            <w:pPr>
              <w:adjustRightInd w:val="0"/>
              <w:snapToGrid w:val="0"/>
              <w:rPr>
                <w:rFonts w:ascii="宋体" w:eastAsia="宋体" w:hAnsi="宋体"/>
              </w:rPr>
            </w:pPr>
            <w:r w:rsidRPr="00126760">
              <w:rPr>
                <w:rFonts w:ascii="宋体" w:eastAsia="宋体" w:hAnsi="宋体" w:cs="微软雅黑" w:hint="eastAsia"/>
              </w:rPr>
              <w:t>关键词（速记词汇、信息索引词汇）</w:t>
            </w:r>
          </w:p>
        </w:tc>
      </w:tr>
      <w:tr w:rsidR="00DD3A6E" w:rsidRPr="00126760" w14:paraId="04D2625E" w14:textId="77777777" w:rsidTr="009D1CAB">
        <w:tc>
          <w:tcPr>
            <w:tcW w:w="1659" w:type="dxa"/>
            <w:vMerge/>
          </w:tcPr>
          <w:p w14:paraId="6EB0ABF7" w14:textId="77777777" w:rsidR="00C70E24" w:rsidRPr="00126760" w:rsidRDefault="00C70E24" w:rsidP="009D1CAB">
            <w:pPr>
              <w:rPr>
                <w:rFonts w:ascii="宋体" w:eastAsia="宋体" w:hAnsi="宋体"/>
              </w:rPr>
            </w:pPr>
          </w:p>
        </w:tc>
        <w:tc>
          <w:tcPr>
            <w:tcW w:w="4715" w:type="dxa"/>
            <w:gridSpan w:val="3"/>
          </w:tcPr>
          <w:p w14:paraId="0AC21CCB" w14:textId="338F81C3" w:rsidR="00C70E24" w:rsidRPr="000D4464" w:rsidRDefault="008A498C" w:rsidP="000D4464">
            <w:pPr>
              <w:widowControl/>
              <w:jc w:val="left"/>
              <w:rPr>
                <w:rFonts w:ascii="宋体" w:eastAsia="宋体" w:hAnsi="宋体" w:cs="宋体"/>
                <w:kern w:val="0"/>
                <w:sz w:val="24"/>
              </w:rPr>
            </w:pPr>
            <w:r>
              <w:rPr>
                <w:rFonts w:ascii="宋体" w:eastAsia="宋体" w:hAnsi="宋体" w:hint="eastAsia"/>
              </w:rPr>
              <w:t>数字孪生</w:t>
            </w:r>
            <w:r w:rsidR="000D4464">
              <w:rPr>
                <w:rFonts w:ascii="宋体" w:eastAsia="宋体" w:hAnsi="宋体" w:hint="eastAsia"/>
              </w:rPr>
              <w:t>（DT）</w:t>
            </w:r>
            <w:r>
              <w:rPr>
                <w:rFonts w:ascii="宋体" w:eastAsia="宋体" w:hAnsi="宋体" w:hint="eastAsia"/>
              </w:rPr>
              <w:t>预计将成为现代工业自动化的支柱，</w:t>
            </w:r>
            <w:r w:rsidR="000D4464">
              <w:rPr>
                <w:rFonts w:ascii="宋体" w:eastAsia="宋体" w:hAnsi="宋体" w:hint="eastAsia"/>
              </w:rPr>
              <w:t>有很多优点。当前将DT仿真模型和物理设备并行仍然存在一些问题（通用信号接口设计困难，DT仿真模型表现为</w:t>
            </w:r>
            <w:r w:rsidR="000D4464" w:rsidRPr="000D4464">
              <w:rPr>
                <w:rFonts w:ascii="宋体" w:eastAsia="宋体" w:hAnsi="宋体"/>
              </w:rPr>
              <w:t>具有详细3D几何和物理的计算密集型高保真模型</w:t>
            </w:r>
            <w:r w:rsidR="000D4464">
              <w:rPr>
                <w:rFonts w:ascii="宋体" w:eastAsia="宋体" w:hAnsi="宋体" w:hint="eastAsia"/>
              </w:rPr>
              <w:t>时，可能导致数据流中的不同步性）。</w:t>
            </w:r>
            <w:r w:rsidR="00A23AF5">
              <w:rPr>
                <w:rFonts w:ascii="宋体" w:eastAsia="宋体" w:hAnsi="宋体" w:hint="eastAsia"/>
              </w:rPr>
              <w:t>介绍一种软件架构，旨在促进具有多个异步数据流的DT应用模型中的在线数据管理</w:t>
            </w:r>
            <w:r w:rsidR="00162794">
              <w:rPr>
                <w:rFonts w:ascii="宋体" w:eastAsia="宋体" w:hAnsi="宋体" w:hint="eastAsia"/>
              </w:rPr>
              <w:t>，能够使得传输机制与实现DT仿真模型的平台无关、有助于在物理系统或DT造成延迟的情况下实现数据同步。</w:t>
            </w:r>
          </w:p>
        </w:tc>
        <w:tc>
          <w:tcPr>
            <w:tcW w:w="1922" w:type="dxa"/>
          </w:tcPr>
          <w:p w14:paraId="53D7472D" w14:textId="6EBDFDDF" w:rsidR="00C70E24" w:rsidRPr="00126760" w:rsidRDefault="000B0E75" w:rsidP="009D1CAB">
            <w:pPr>
              <w:rPr>
                <w:rFonts w:ascii="宋体" w:eastAsia="宋体" w:hAnsi="宋体"/>
              </w:rPr>
            </w:pPr>
            <w:r>
              <w:rPr>
                <w:rFonts w:ascii="宋体" w:eastAsia="宋体" w:hAnsi="宋体" w:hint="eastAsia"/>
              </w:rPr>
              <w:t>数字孪生，联合仿真，实时系统</w:t>
            </w:r>
          </w:p>
        </w:tc>
      </w:tr>
      <w:tr w:rsidR="00DD3A6E" w:rsidRPr="00126760" w14:paraId="6B1657D3" w14:textId="77777777" w:rsidTr="009D1CAB">
        <w:tc>
          <w:tcPr>
            <w:tcW w:w="1659" w:type="dxa"/>
          </w:tcPr>
          <w:p w14:paraId="16145B89" w14:textId="77777777" w:rsidR="00C70E24" w:rsidRPr="00126760" w:rsidRDefault="00C70E24" w:rsidP="009D1CAB">
            <w:pPr>
              <w:rPr>
                <w:rFonts w:ascii="宋体" w:eastAsia="宋体" w:hAnsi="宋体" w:cs="微软雅黑"/>
              </w:rPr>
            </w:pPr>
            <w:r w:rsidRPr="00126760">
              <w:rPr>
                <w:rFonts w:ascii="宋体" w:eastAsia="宋体" w:hAnsi="宋体" w:cs="微软雅黑" w:hint="eastAsia"/>
              </w:rPr>
              <w:t>假设</w:t>
            </w:r>
          </w:p>
        </w:tc>
        <w:tc>
          <w:tcPr>
            <w:tcW w:w="4715" w:type="dxa"/>
            <w:gridSpan w:val="3"/>
          </w:tcPr>
          <w:p w14:paraId="260850C4" w14:textId="77777777" w:rsidR="00C70E24" w:rsidRPr="00126760" w:rsidRDefault="00C70E24" w:rsidP="009D1CAB">
            <w:pPr>
              <w:rPr>
                <w:rFonts w:ascii="宋体" w:eastAsia="宋体" w:hAnsi="宋体"/>
              </w:rPr>
            </w:pPr>
          </w:p>
        </w:tc>
        <w:tc>
          <w:tcPr>
            <w:tcW w:w="1922" w:type="dxa"/>
          </w:tcPr>
          <w:p w14:paraId="280F394F" w14:textId="77777777" w:rsidR="00C70E24" w:rsidRPr="00126760" w:rsidRDefault="00C70E24" w:rsidP="009D1CAB">
            <w:pPr>
              <w:rPr>
                <w:rFonts w:ascii="宋体" w:eastAsia="宋体" w:hAnsi="宋体"/>
              </w:rPr>
            </w:pPr>
          </w:p>
        </w:tc>
      </w:tr>
      <w:tr w:rsidR="00DD3A6E" w:rsidRPr="00126760" w14:paraId="28042FBA" w14:textId="77777777" w:rsidTr="009D1CAB">
        <w:tc>
          <w:tcPr>
            <w:tcW w:w="1659" w:type="dxa"/>
          </w:tcPr>
          <w:p w14:paraId="53342878" w14:textId="77777777" w:rsidR="00C70E24" w:rsidRPr="00126760" w:rsidRDefault="00C70E24" w:rsidP="009D1CAB">
            <w:pPr>
              <w:rPr>
                <w:rFonts w:ascii="宋体" w:eastAsia="宋体" w:hAnsi="宋体" w:cs="微软雅黑"/>
              </w:rPr>
            </w:pPr>
            <w:r w:rsidRPr="00126760">
              <w:rPr>
                <w:rFonts w:ascii="宋体" w:eastAsia="宋体" w:hAnsi="宋体" w:cs="微软雅黑" w:hint="eastAsia"/>
              </w:rPr>
              <w:t>方法</w:t>
            </w:r>
          </w:p>
        </w:tc>
        <w:tc>
          <w:tcPr>
            <w:tcW w:w="4715" w:type="dxa"/>
            <w:gridSpan w:val="3"/>
          </w:tcPr>
          <w:p w14:paraId="13017650" w14:textId="12BC7884" w:rsidR="00C70E24" w:rsidRPr="00126760" w:rsidRDefault="00AA4B2D" w:rsidP="009D1CAB">
            <w:pPr>
              <w:rPr>
                <w:rFonts w:ascii="宋体" w:eastAsia="宋体" w:hAnsi="宋体"/>
              </w:rPr>
            </w:pPr>
            <w:r>
              <w:rPr>
                <w:rFonts w:ascii="宋体" w:eastAsia="宋体" w:hAnsi="宋体" w:hint="eastAsia"/>
              </w:rPr>
              <w:t>提出一种软件体系架构，</w:t>
            </w:r>
            <w:r w:rsidR="00CE05FB">
              <w:rPr>
                <w:rFonts w:ascii="宋体" w:eastAsia="宋体" w:hAnsi="宋体" w:hint="eastAsia"/>
              </w:rPr>
              <w:t>用于在线DT仿真模型应用中的输入输出数据管理</w:t>
            </w:r>
          </w:p>
        </w:tc>
        <w:tc>
          <w:tcPr>
            <w:tcW w:w="1922" w:type="dxa"/>
          </w:tcPr>
          <w:p w14:paraId="3A249210" w14:textId="6868C51B" w:rsidR="00C70E24" w:rsidRPr="00126760" w:rsidRDefault="00CE05FB" w:rsidP="009D1CAB">
            <w:pPr>
              <w:rPr>
                <w:rFonts w:ascii="宋体" w:eastAsia="宋体" w:hAnsi="宋体"/>
              </w:rPr>
            </w:pPr>
            <w:r>
              <w:rPr>
                <w:rFonts w:ascii="宋体" w:eastAsia="宋体" w:hAnsi="宋体" w:hint="eastAsia"/>
              </w:rPr>
              <w:t>软件体系架构</w:t>
            </w:r>
          </w:p>
        </w:tc>
      </w:tr>
      <w:tr w:rsidR="00DD3A6E" w:rsidRPr="00126760" w14:paraId="40738B5E" w14:textId="77777777" w:rsidTr="009D1CAB">
        <w:tc>
          <w:tcPr>
            <w:tcW w:w="1659" w:type="dxa"/>
          </w:tcPr>
          <w:p w14:paraId="43A7CA16" w14:textId="77777777" w:rsidR="00C70E24" w:rsidRPr="00126760" w:rsidRDefault="00C70E24" w:rsidP="009D1CAB">
            <w:pPr>
              <w:rPr>
                <w:rFonts w:ascii="宋体" w:eastAsia="宋体" w:hAnsi="宋体" w:cs="微软雅黑"/>
              </w:rPr>
            </w:pPr>
            <w:r w:rsidRPr="00126760">
              <w:rPr>
                <w:rFonts w:ascii="宋体" w:eastAsia="宋体" w:hAnsi="宋体" w:cs="微软雅黑" w:hint="eastAsia"/>
              </w:rPr>
              <w:t>实验设计</w:t>
            </w:r>
          </w:p>
        </w:tc>
        <w:tc>
          <w:tcPr>
            <w:tcW w:w="4715" w:type="dxa"/>
            <w:gridSpan w:val="3"/>
          </w:tcPr>
          <w:p w14:paraId="17008DD4" w14:textId="1EEE30F2" w:rsidR="00C70E24" w:rsidRPr="00126760" w:rsidRDefault="00453AFF" w:rsidP="009D1CAB">
            <w:pPr>
              <w:rPr>
                <w:rFonts w:ascii="宋体" w:eastAsia="宋体" w:hAnsi="宋体"/>
              </w:rPr>
            </w:pPr>
            <w:r>
              <w:rPr>
                <w:rFonts w:ascii="宋体" w:eastAsia="宋体" w:hAnsi="宋体" w:hint="eastAsia"/>
              </w:rPr>
              <w:t>存在在线输出数据流的情况下，通过机器学习方法预测柴油机氮氧化物排放的实验“ModelConductor”</w:t>
            </w:r>
          </w:p>
        </w:tc>
        <w:tc>
          <w:tcPr>
            <w:tcW w:w="1922" w:type="dxa"/>
          </w:tcPr>
          <w:p w14:paraId="0B4DBDB5" w14:textId="5DC906AF" w:rsidR="00C70E24" w:rsidRPr="00D951FD" w:rsidRDefault="00D951FD" w:rsidP="009D1CAB">
            <w:pPr>
              <w:rPr>
                <w:rFonts w:ascii="宋体" w:eastAsia="宋体" w:hAnsi="宋体"/>
              </w:rPr>
            </w:pPr>
            <w:r>
              <w:rPr>
                <w:rFonts w:ascii="宋体" w:eastAsia="宋体" w:hAnsi="宋体" w:hint="eastAsia"/>
              </w:rPr>
              <w:t>机器学习，预测</w:t>
            </w:r>
          </w:p>
        </w:tc>
      </w:tr>
      <w:tr w:rsidR="00BB441A" w:rsidRPr="00126760" w14:paraId="7910B934" w14:textId="77777777" w:rsidTr="009D1CAB">
        <w:tc>
          <w:tcPr>
            <w:tcW w:w="1659" w:type="dxa"/>
            <w:vMerge w:val="restart"/>
          </w:tcPr>
          <w:p w14:paraId="2BB65AFC" w14:textId="77777777" w:rsidR="00C70E24" w:rsidRPr="00126760" w:rsidRDefault="00C70E24" w:rsidP="009D1CAB">
            <w:pPr>
              <w:rPr>
                <w:rFonts w:ascii="宋体" w:eastAsia="宋体" w:hAnsi="宋体" w:cs="微软雅黑"/>
              </w:rPr>
            </w:pPr>
            <w:r w:rsidRPr="00126760">
              <w:rPr>
                <w:rFonts w:ascii="宋体" w:eastAsia="宋体" w:hAnsi="宋体" w:cs="微软雅黑" w:hint="eastAsia"/>
              </w:rPr>
              <w:t>数据处理</w:t>
            </w:r>
          </w:p>
        </w:tc>
        <w:tc>
          <w:tcPr>
            <w:tcW w:w="1659" w:type="dxa"/>
          </w:tcPr>
          <w:p w14:paraId="0DCD341E" w14:textId="77777777" w:rsidR="00C70E24" w:rsidRPr="00126760" w:rsidRDefault="00C70E24" w:rsidP="009D1CAB">
            <w:pPr>
              <w:rPr>
                <w:rFonts w:ascii="宋体" w:eastAsia="宋体" w:hAnsi="宋体"/>
              </w:rPr>
            </w:pPr>
            <w:r w:rsidRPr="00126760">
              <w:rPr>
                <w:rFonts w:ascii="宋体" w:eastAsia="宋体" w:hAnsi="宋体" w:cs="微软雅黑" w:hint="eastAsia"/>
              </w:rPr>
              <w:t>输入</w:t>
            </w:r>
          </w:p>
        </w:tc>
        <w:tc>
          <w:tcPr>
            <w:tcW w:w="1659" w:type="dxa"/>
          </w:tcPr>
          <w:p w14:paraId="145509B7" w14:textId="77777777" w:rsidR="00C70E24" w:rsidRPr="00126760" w:rsidRDefault="00C70E24" w:rsidP="009D1CAB">
            <w:pPr>
              <w:rPr>
                <w:rFonts w:ascii="宋体" w:eastAsia="宋体" w:hAnsi="宋体"/>
              </w:rPr>
            </w:pPr>
            <w:r w:rsidRPr="00126760">
              <w:rPr>
                <w:rFonts w:ascii="宋体" w:eastAsia="宋体" w:hAnsi="宋体" w:cs="微软雅黑" w:hint="eastAsia"/>
              </w:rPr>
              <w:t>筛除特例</w:t>
            </w:r>
          </w:p>
        </w:tc>
        <w:tc>
          <w:tcPr>
            <w:tcW w:w="1397" w:type="dxa"/>
          </w:tcPr>
          <w:p w14:paraId="1D626868" w14:textId="77777777" w:rsidR="00C70E24" w:rsidRPr="00126760" w:rsidRDefault="00C70E24" w:rsidP="009D1CAB">
            <w:pPr>
              <w:rPr>
                <w:rFonts w:ascii="宋体" w:eastAsia="宋体" w:hAnsi="宋体"/>
              </w:rPr>
            </w:pPr>
            <w:r w:rsidRPr="00126760">
              <w:rPr>
                <w:rFonts w:ascii="宋体" w:eastAsia="宋体" w:hAnsi="宋体" w:cs="微软雅黑" w:hint="eastAsia"/>
              </w:rPr>
              <w:t>处理方式</w:t>
            </w:r>
          </w:p>
        </w:tc>
        <w:tc>
          <w:tcPr>
            <w:tcW w:w="1922" w:type="dxa"/>
          </w:tcPr>
          <w:p w14:paraId="634C16BA" w14:textId="77777777" w:rsidR="00C70E24" w:rsidRPr="00126760" w:rsidRDefault="00C70E24" w:rsidP="009D1CAB">
            <w:pPr>
              <w:adjustRightInd w:val="0"/>
              <w:snapToGrid w:val="0"/>
              <w:rPr>
                <w:rFonts w:ascii="宋体" w:eastAsia="宋体" w:hAnsi="宋体"/>
              </w:rPr>
            </w:pPr>
            <w:r w:rsidRPr="00126760">
              <w:rPr>
                <w:rFonts w:ascii="宋体" w:eastAsia="宋体" w:hAnsi="宋体" w:cs="微软雅黑" w:hint="eastAsia"/>
              </w:rPr>
              <w:t>关键词（速记词汇、信息索引词汇）</w:t>
            </w:r>
          </w:p>
        </w:tc>
      </w:tr>
      <w:tr w:rsidR="00BB441A" w:rsidRPr="00126760" w14:paraId="7CC7C7B9" w14:textId="77777777" w:rsidTr="009D1CAB">
        <w:trPr>
          <w:trHeight w:val="1115"/>
        </w:trPr>
        <w:tc>
          <w:tcPr>
            <w:tcW w:w="1659" w:type="dxa"/>
            <w:vMerge/>
          </w:tcPr>
          <w:p w14:paraId="119E05B7" w14:textId="77777777" w:rsidR="00C70E24" w:rsidRPr="00126760" w:rsidRDefault="00C70E24" w:rsidP="009D1CAB">
            <w:pPr>
              <w:rPr>
                <w:rFonts w:ascii="宋体" w:eastAsia="宋体" w:hAnsi="宋体" w:cs="微软雅黑"/>
              </w:rPr>
            </w:pPr>
          </w:p>
        </w:tc>
        <w:tc>
          <w:tcPr>
            <w:tcW w:w="1659" w:type="dxa"/>
          </w:tcPr>
          <w:p w14:paraId="764E00D7" w14:textId="0A2D33AF" w:rsidR="00C70E24" w:rsidRPr="00126760" w:rsidRDefault="000F7915" w:rsidP="009D1CAB">
            <w:pPr>
              <w:rPr>
                <w:rFonts w:ascii="宋体" w:eastAsia="宋体" w:hAnsi="宋体"/>
              </w:rPr>
            </w:pPr>
            <w:r>
              <w:rPr>
                <w:rFonts w:ascii="宋体" w:eastAsia="宋体" w:hAnsi="宋体" w:hint="eastAsia"/>
              </w:rPr>
              <w:t>从实验室的本地MySQL数据库中手动提取原始数据</w:t>
            </w:r>
          </w:p>
        </w:tc>
        <w:tc>
          <w:tcPr>
            <w:tcW w:w="1659" w:type="dxa"/>
          </w:tcPr>
          <w:p w14:paraId="29831D43" w14:textId="77777777" w:rsidR="00C70E24" w:rsidRPr="00126760" w:rsidRDefault="00C70E24" w:rsidP="009D1CAB">
            <w:pPr>
              <w:rPr>
                <w:rFonts w:ascii="宋体" w:eastAsia="宋体" w:hAnsi="宋体"/>
              </w:rPr>
            </w:pPr>
          </w:p>
        </w:tc>
        <w:tc>
          <w:tcPr>
            <w:tcW w:w="1397" w:type="dxa"/>
          </w:tcPr>
          <w:p w14:paraId="26064F36" w14:textId="7837AEB5" w:rsidR="00C70E24" w:rsidRPr="00126760" w:rsidRDefault="00BB441A" w:rsidP="009D1CAB">
            <w:pPr>
              <w:rPr>
                <w:rFonts w:ascii="宋体" w:eastAsia="宋体" w:hAnsi="宋体"/>
              </w:rPr>
            </w:pPr>
            <w:r>
              <w:rPr>
                <w:rFonts w:ascii="宋体" w:eastAsia="宋体" w:hAnsi="宋体" w:hint="eastAsia"/>
              </w:rPr>
              <w:t>探索性数据分析，提取最重要的自变量</w:t>
            </w:r>
            <w:r w:rsidR="00DD3A6E">
              <w:rPr>
                <w:rFonts w:ascii="宋体" w:eastAsia="宋体" w:hAnsi="宋体" w:hint="eastAsia"/>
              </w:rPr>
              <w:t>，将不同的机器学习模型拟合到数据中，利用</w:t>
            </w:r>
            <w:r w:rsidR="00DD3A6E" w:rsidRPr="008350E8">
              <w:rPr>
                <w:rFonts w:ascii="宋体" w:eastAsia="宋体" w:hAnsi="宋体" w:hint="eastAsia"/>
                <w:sz w:val="18"/>
              </w:rPr>
              <w:t>scikit-learn</w:t>
            </w:r>
            <w:r w:rsidR="00DD3A6E">
              <w:rPr>
                <w:rFonts w:ascii="宋体" w:eastAsia="宋体" w:hAnsi="宋体" w:hint="eastAsia"/>
              </w:rPr>
              <w:t>库进行比较</w:t>
            </w:r>
          </w:p>
        </w:tc>
        <w:tc>
          <w:tcPr>
            <w:tcW w:w="1922" w:type="dxa"/>
          </w:tcPr>
          <w:p w14:paraId="7360A045" w14:textId="77777777" w:rsidR="00C70E24" w:rsidRDefault="005B61BB" w:rsidP="009D1CAB">
            <w:pPr>
              <w:rPr>
                <w:rFonts w:ascii="宋体" w:eastAsia="宋体" w:hAnsi="宋体"/>
              </w:rPr>
            </w:pPr>
            <w:r>
              <w:rPr>
                <w:rFonts w:ascii="宋体" w:eastAsia="宋体" w:hAnsi="宋体" w:hint="eastAsia"/>
              </w:rPr>
              <w:t>67/33分割法</w:t>
            </w:r>
          </w:p>
          <w:p w14:paraId="5B19831D" w14:textId="3220F5CA" w:rsidR="005B61BB" w:rsidRPr="00126760" w:rsidRDefault="005B61BB" w:rsidP="009D1CAB">
            <w:pPr>
              <w:rPr>
                <w:rFonts w:ascii="宋体" w:eastAsia="宋体" w:hAnsi="宋体"/>
              </w:rPr>
            </w:pPr>
            <w:r w:rsidRPr="008350E8">
              <w:rPr>
                <w:rFonts w:ascii="宋体" w:eastAsia="宋体" w:hAnsi="宋体" w:hint="eastAsia"/>
                <w:sz w:val="18"/>
              </w:rPr>
              <w:t>scikit-learn</w:t>
            </w:r>
            <w:r>
              <w:rPr>
                <w:rFonts w:ascii="宋体" w:eastAsia="宋体" w:hAnsi="宋体" w:hint="eastAsia"/>
              </w:rPr>
              <w:t>库</w:t>
            </w:r>
          </w:p>
        </w:tc>
      </w:tr>
      <w:tr w:rsidR="00C70E24" w:rsidRPr="00126760" w14:paraId="0CF84605" w14:textId="77777777" w:rsidTr="009D1CAB">
        <w:tc>
          <w:tcPr>
            <w:tcW w:w="1659" w:type="dxa"/>
          </w:tcPr>
          <w:p w14:paraId="1745FC65" w14:textId="77777777" w:rsidR="00C70E24" w:rsidRPr="00126760" w:rsidRDefault="00C70E24" w:rsidP="009D1CAB">
            <w:pPr>
              <w:rPr>
                <w:rFonts w:ascii="宋体" w:eastAsia="宋体" w:hAnsi="宋体" w:cs="微软雅黑"/>
              </w:rPr>
            </w:pPr>
            <w:r w:rsidRPr="00126760">
              <w:rPr>
                <w:rFonts w:ascii="宋体" w:eastAsia="宋体" w:hAnsi="宋体" w:cs="微软雅黑" w:hint="eastAsia"/>
              </w:rPr>
              <w:t>结论</w:t>
            </w:r>
          </w:p>
        </w:tc>
        <w:tc>
          <w:tcPr>
            <w:tcW w:w="6637" w:type="dxa"/>
            <w:gridSpan w:val="4"/>
          </w:tcPr>
          <w:p w14:paraId="72F06FA7" w14:textId="097ACCDD" w:rsidR="00C70E24" w:rsidRPr="00DF7981" w:rsidRDefault="00DE2EB6" w:rsidP="00DF7981">
            <w:pPr>
              <w:widowControl/>
              <w:jc w:val="left"/>
              <w:rPr>
                <w:rFonts w:ascii="宋体" w:eastAsia="宋体" w:hAnsi="宋体" w:cs="宋体"/>
                <w:kern w:val="0"/>
                <w:sz w:val="24"/>
              </w:rPr>
            </w:pPr>
            <w:r>
              <w:rPr>
                <w:rFonts w:ascii="宋体" w:eastAsia="宋体" w:hAnsi="宋体" w:hint="eastAsia"/>
              </w:rPr>
              <w:t>随机森林模型的表现最好。而后基于随机森林模型</w:t>
            </w:r>
            <w:r w:rsidR="00DF7981">
              <w:rPr>
                <w:rFonts w:ascii="宋体" w:eastAsia="宋体" w:hAnsi="宋体" w:hint="eastAsia"/>
              </w:rPr>
              <w:t>进行了两个实验：</w:t>
            </w:r>
            <w:r w:rsidR="00DF7981" w:rsidRPr="00DF7981">
              <w:rPr>
                <w:rFonts w:ascii="宋体" w:eastAsia="宋体" w:hAnsi="宋体"/>
              </w:rPr>
              <w:t>第一个实验利用SQLite数据库作为获取输入数据的手段，以预定义的时间间隔定期进行SQL轮询。第二个实验利用TCP套接字上的连续数据流</w:t>
            </w:r>
            <w:r w:rsidR="00DF7981">
              <w:rPr>
                <w:rFonts w:ascii="宋体" w:eastAsia="宋体" w:hAnsi="宋体" w:hint="eastAsia"/>
              </w:rPr>
              <w:t>。定义一个</w:t>
            </w:r>
            <w:r w:rsidR="00DF7981" w:rsidRPr="00DF7981">
              <w:rPr>
                <w:rFonts w:ascii="宋体" w:eastAsia="宋体" w:hAnsi="宋体"/>
              </w:rPr>
              <w:t>实时性能系数t/τ</w:t>
            </w:r>
            <w:r w:rsidR="00DF7981">
              <w:rPr>
                <w:rFonts w:ascii="宋体" w:eastAsia="宋体" w:hAnsi="宋体" w:hint="eastAsia"/>
              </w:rPr>
              <w:t>，来衡量两种实验的实时性能。可以得出第二个实验的实时性能更好。</w:t>
            </w:r>
          </w:p>
        </w:tc>
      </w:tr>
      <w:tr w:rsidR="00C70E24" w:rsidRPr="00126760" w14:paraId="16980302" w14:textId="77777777" w:rsidTr="009D1CAB">
        <w:tc>
          <w:tcPr>
            <w:tcW w:w="1659" w:type="dxa"/>
          </w:tcPr>
          <w:p w14:paraId="2BA2D41B" w14:textId="77777777" w:rsidR="00C70E24" w:rsidRPr="00126760" w:rsidRDefault="00C70E24" w:rsidP="009D1CAB">
            <w:pPr>
              <w:rPr>
                <w:rFonts w:ascii="宋体" w:eastAsia="宋体" w:hAnsi="宋体" w:cs="微软雅黑"/>
              </w:rPr>
            </w:pPr>
            <w:r w:rsidRPr="00126760">
              <w:rPr>
                <w:rFonts w:ascii="宋体" w:eastAsia="宋体" w:hAnsi="宋体" w:cs="微软雅黑" w:hint="eastAsia"/>
              </w:rPr>
              <w:t>局限性分析</w:t>
            </w:r>
          </w:p>
        </w:tc>
        <w:tc>
          <w:tcPr>
            <w:tcW w:w="6637" w:type="dxa"/>
            <w:gridSpan w:val="4"/>
          </w:tcPr>
          <w:p w14:paraId="47791912" w14:textId="419B3205" w:rsidR="005131CF" w:rsidRPr="00537E32" w:rsidRDefault="00537E32" w:rsidP="005131CF">
            <w:pPr>
              <w:widowControl/>
              <w:jc w:val="left"/>
              <w:rPr>
                <w:rFonts w:ascii="宋体" w:eastAsia="宋体" w:hAnsi="宋体"/>
              </w:rPr>
            </w:pPr>
            <w:r>
              <w:rPr>
                <w:rFonts w:ascii="宋体" w:eastAsia="宋体" w:hAnsi="宋体" w:hint="eastAsia"/>
              </w:rPr>
              <w:t>1.</w:t>
            </w:r>
            <w:r w:rsidR="005131CF" w:rsidRPr="00537E32">
              <w:rPr>
                <w:rFonts w:ascii="宋体" w:eastAsia="宋体" w:hAnsi="宋体"/>
              </w:rPr>
              <w:t>使用实验性ModelConductor实现进行的经验性实验只涵盖了所有可想象的现实世界DT配置中最简单的用例</w:t>
            </w:r>
            <w:r w:rsidR="005131CF" w:rsidRPr="00537E32">
              <w:rPr>
                <w:rFonts w:ascii="宋体" w:eastAsia="宋体" w:hAnsi="宋体" w:hint="eastAsia"/>
              </w:rPr>
              <w:t>，</w:t>
            </w:r>
            <w:r w:rsidR="005131CF" w:rsidRPr="00537E32">
              <w:rPr>
                <w:rFonts w:ascii="宋体" w:eastAsia="宋体" w:hAnsi="宋体"/>
              </w:rPr>
              <w:t>最重要的是，多对多用例尚未通过实验研究得到证明，关于数字孪生实例的持久性、容错性和可扩展性，仍然存在开放性问题</w:t>
            </w:r>
            <w:r w:rsidR="005131CF" w:rsidRPr="00537E32">
              <w:rPr>
                <w:rFonts w:ascii="宋体" w:eastAsia="宋体" w:hAnsi="宋体" w:hint="eastAsia"/>
              </w:rPr>
              <w:t>。</w:t>
            </w:r>
          </w:p>
          <w:p w14:paraId="35CA3DCA" w14:textId="77777777" w:rsidR="00C70E24" w:rsidRPr="00E6414B" w:rsidRDefault="00537E32" w:rsidP="002B15AC">
            <w:pPr>
              <w:widowControl/>
              <w:jc w:val="left"/>
              <w:rPr>
                <w:rFonts w:ascii="宋体" w:eastAsia="宋体" w:hAnsi="宋体"/>
              </w:rPr>
            </w:pPr>
            <w:r w:rsidRPr="00E6414B">
              <w:rPr>
                <w:rFonts w:ascii="宋体" w:eastAsia="宋体" w:hAnsi="宋体" w:hint="eastAsia"/>
              </w:rPr>
              <w:lastRenderedPageBreak/>
              <w:t>2.</w:t>
            </w:r>
            <w:r w:rsidR="005131CF" w:rsidRPr="00E6414B">
              <w:rPr>
                <w:rFonts w:ascii="宋体" w:eastAsia="宋体" w:hAnsi="宋体" w:hint="eastAsia"/>
              </w:rPr>
              <w:t>对于真实世界中物理设备的变化，在仿真模型中如何能够产生相应的改变。</w:t>
            </w:r>
          </w:p>
          <w:p w14:paraId="5C21AAEA" w14:textId="12A6B9AA" w:rsidR="00E826A6" w:rsidRPr="00E6414B" w:rsidRDefault="00E826A6" w:rsidP="00E826A6">
            <w:pPr>
              <w:widowControl/>
              <w:jc w:val="left"/>
              <w:rPr>
                <w:rFonts w:ascii="宋体" w:eastAsia="宋体" w:hAnsi="宋体"/>
              </w:rPr>
            </w:pPr>
            <w:r w:rsidRPr="00E6414B">
              <w:rPr>
                <w:rFonts w:ascii="宋体" w:eastAsia="宋体" w:hAnsi="宋体" w:hint="eastAsia"/>
              </w:rPr>
              <w:t>3.</w:t>
            </w:r>
            <w:r w:rsidRPr="00E6414B">
              <w:rPr>
                <w:rFonts w:ascii="宋体" w:eastAsia="宋体" w:hAnsi="宋体"/>
              </w:rPr>
              <w:t xml:space="preserve"> 需要更多的研究工作来证明该架构可以用于闭环反馈控制。</w:t>
            </w:r>
          </w:p>
          <w:p w14:paraId="20AFE2AE" w14:textId="6DC7E8E7" w:rsidR="00E826A6" w:rsidRPr="00E826A6" w:rsidRDefault="00E826A6" w:rsidP="002B15AC">
            <w:pPr>
              <w:widowControl/>
              <w:jc w:val="left"/>
              <w:rPr>
                <w:rFonts w:ascii="宋体" w:eastAsia="宋体" w:hAnsi="宋体" w:cs="宋体"/>
                <w:kern w:val="0"/>
                <w:sz w:val="24"/>
              </w:rPr>
            </w:pPr>
          </w:p>
        </w:tc>
      </w:tr>
    </w:tbl>
    <w:p w14:paraId="268B12C8" w14:textId="5ABEC9ED" w:rsidR="007F1EC9" w:rsidRDefault="007F1EC9"/>
    <w:p w14:paraId="645576F1" w14:textId="3DC0E054" w:rsidR="001B02CA" w:rsidRDefault="001B02CA"/>
    <w:p w14:paraId="2B6ADC1F" w14:textId="3D8B506D" w:rsidR="001B02CA" w:rsidRDefault="001B02CA"/>
    <w:p w14:paraId="24994429" w14:textId="5DE11AEC" w:rsidR="001B02CA" w:rsidRDefault="001B02CA" w:rsidP="001B02CA">
      <w:pPr>
        <w:jc w:val="center"/>
        <w:rPr>
          <w:rFonts w:ascii="微软雅黑" w:eastAsia="微软雅黑" w:hAnsi="微软雅黑" w:cs="微软雅黑"/>
        </w:rPr>
      </w:pPr>
      <w:r>
        <w:rPr>
          <w:rFonts w:ascii="微软雅黑" w:eastAsia="微软雅黑" w:hAnsi="微软雅黑" w:cs="微软雅黑" w:hint="eastAsia"/>
        </w:rPr>
        <w:t>论文总结</w:t>
      </w:r>
    </w:p>
    <w:p w14:paraId="1FD2B590" w14:textId="718C2961" w:rsidR="001B02CA" w:rsidRDefault="001B02CA" w:rsidP="001B02CA">
      <w:pPr>
        <w:jc w:val="center"/>
      </w:pPr>
    </w:p>
    <w:p w14:paraId="437E6E40" w14:textId="7C2783E6" w:rsidR="00877A91" w:rsidRDefault="00196257" w:rsidP="005D1109">
      <w:pPr>
        <w:rPr>
          <w:rFonts w:ascii="宋体" w:eastAsia="宋体" w:hAnsi="宋体" w:cs="微软雅黑"/>
        </w:rPr>
      </w:pPr>
      <w:r w:rsidRPr="009E1E2D">
        <w:rPr>
          <w:rFonts w:ascii="宋体" w:eastAsia="宋体" w:hAnsi="宋体" w:cs="微软雅黑" w:hint="eastAsia"/>
        </w:rPr>
        <w:t>（论文名）</w:t>
      </w:r>
      <w:proofErr w:type="spellStart"/>
      <w:r w:rsidR="001B02CA" w:rsidRPr="009E1E2D">
        <w:rPr>
          <w:rFonts w:ascii="宋体" w:eastAsia="宋体" w:hAnsi="宋体" w:cs="微软雅黑" w:hint="eastAsia"/>
        </w:rPr>
        <w:t>ModelConductor</w:t>
      </w:r>
      <w:proofErr w:type="spellEnd"/>
      <w:r w:rsidR="001B02CA" w:rsidRPr="009E1E2D">
        <w:rPr>
          <w:rFonts w:ascii="宋体" w:eastAsia="宋体" w:hAnsi="宋体" w:cs="微软雅黑" w:hint="eastAsia"/>
        </w:rPr>
        <w:t>：</w:t>
      </w:r>
      <w:r w:rsidR="009E1E2D">
        <w:rPr>
          <w:rFonts w:ascii="宋体" w:eastAsia="宋体" w:hAnsi="宋体" w:cs="微软雅黑" w:hint="eastAsia"/>
        </w:rPr>
        <w:t>一款</w:t>
      </w:r>
      <w:r w:rsidR="001B02CA" w:rsidRPr="009E1E2D">
        <w:rPr>
          <w:rFonts w:ascii="宋体" w:eastAsia="宋体" w:hAnsi="宋体" w:cs="微软雅黑" w:hint="eastAsia"/>
        </w:rPr>
        <w:t>数字孪生的在线数据管理架构</w:t>
      </w:r>
    </w:p>
    <w:p w14:paraId="5B59BFE5" w14:textId="77777777" w:rsidR="009E1E2D" w:rsidRPr="009E1E2D" w:rsidRDefault="009E1E2D" w:rsidP="009E1E2D">
      <w:pPr>
        <w:rPr>
          <w:rFonts w:ascii="宋体" w:eastAsia="宋体" w:hAnsi="宋体"/>
        </w:rPr>
      </w:pPr>
      <w:r w:rsidRPr="009E1E2D">
        <w:rPr>
          <w:rFonts w:ascii="宋体" w:eastAsia="宋体" w:hAnsi="宋体" w:cs="微软雅黑" w:hint="eastAsia"/>
        </w:rPr>
        <w:t>（题目）：《</w:t>
      </w:r>
      <w:proofErr w:type="spellStart"/>
      <w:r w:rsidRPr="009E1E2D">
        <w:rPr>
          <w:rFonts w:ascii="宋体" w:eastAsia="宋体" w:hAnsi="宋体"/>
        </w:rPr>
        <w:t>ModelConductor</w:t>
      </w:r>
      <w:proofErr w:type="spellEnd"/>
      <w:r w:rsidRPr="009E1E2D">
        <w:rPr>
          <w:rFonts w:ascii="宋体" w:eastAsia="宋体" w:hAnsi="宋体"/>
        </w:rPr>
        <w:t>: An On-Line Data Management Architecture for Digital Twins</w:t>
      </w:r>
      <w:r w:rsidRPr="009E1E2D">
        <w:rPr>
          <w:rFonts w:ascii="宋体" w:eastAsia="宋体" w:hAnsi="宋体" w:cs="微软雅黑" w:hint="eastAsia"/>
        </w:rPr>
        <w:t>》</w:t>
      </w:r>
    </w:p>
    <w:p w14:paraId="1D2398F9" w14:textId="77777777" w:rsidR="009E1E2D" w:rsidRPr="009E1E2D" w:rsidRDefault="009E1E2D" w:rsidP="009E1E2D">
      <w:pPr>
        <w:rPr>
          <w:rFonts w:ascii="宋体" w:eastAsia="宋体" w:hAnsi="宋体" w:cs="微软雅黑"/>
        </w:rPr>
      </w:pPr>
      <w:r w:rsidRPr="009E1E2D">
        <w:rPr>
          <w:rFonts w:ascii="宋体" w:eastAsia="宋体" w:hAnsi="宋体" w:cs="微软雅黑" w:hint="eastAsia"/>
        </w:rPr>
        <w:t>（论文URL）：</w:t>
      </w:r>
      <w:r w:rsidRPr="009E1E2D">
        <w:rPr>
          <w:rFonts w:ascii="宋体" w:eastAsia="宋体" w:hAnsi="宋体"/>
        </w:rPr>
        <w:fldChar w:fldCharType="begin"/>
      </w:r>
      <w:r w:rsidRPr="009E1E2D">
        <w:rPr>
          <w:rFonts w:ascii="宋体" w:eastAsia="宋体" w:hAnsi="宋体"/>
        </w:rPr>
        <w:instrText xml:space="preserve"> HYPERLINK "https://sci-hub.st/10.1109/etfa46521.2020.9211931" </w:instrText>
      </w:r>
      <w:r w:rsidRPr="009E1E2D">
        <w:rPr>
          <w:rFonts w:ascii="宋体" w:eastAsia="宋体" w:hAnsi="宋体"/>
        </w:rPr>
        <w:fldChar w:fldCharType="separate"/>
      </w:r>
      <w:r w:rsidRPr="009E1E2D">
        <w:rPr>
          <w:rStyle w:val="a8"/>
          <w:rFonts w:ascii="宋体" w:eastAsia="宋体" w:hAnsi="宋体" w:cs="微软雅黑"/>
        </w:rPr>
        <w:t>https://sci-hub.st/10.1109/etfa46521.2020.9211931</w:t>
      </w:r>
      <w:r w:rsidRPr="009E1E2D">
        <w:rPr>
          <w:rStyle w:val="a8"/>
          <w:rFonts w:ascii="宋体" w:eastAsia="宋体" w:hAnsi="宋体" w:cs="微软雅黑"/>
        </w:rPr>
        <w:fldChar w:fldCharType="end"/>
      </w:r>
    </w:p>
    <w:p w14:paraId="79380822" w14:textId="5AA9E9E2" w:rsidR="001B02CA" w:rsidRPr="009E1E2D" w:rsidRDefault="00196257" w:rsidP="005D1109">
      <w:pPr>
        <w:rPr>
          <w:rFonts w:ascii="宋体" w:eastAsia="宋体" w:hAnsi="宋体" w:cs="微软雅黑"/>
        </w:rPr>
      </w:pPr>
      <w:r w:rsidRPr="009E1E2D">
        <w:rPr>
          <w:rFonts w:ascii="宋体" w:eastAsia="宋体" w:hAnsi="宋体" w:cs="微软雅黑" w:hint="eastAsia"/>
        </w:rPr>
        <w:t>（总结）</w:t>
      </w:r>
      <w:r w:rsidR="005D1109" w:rsidRPr="009E1E2D">
        <w:rPr>
          <w:rFonts w:ascii="宋体" w:eastAsia="宋体" w:hAnsi="宋体" w:cs="微软雅黑" w:hint="eastAsia"/>
        </w:rPr>
        <w:t xml:space="preserve"> </w:t>
      </w:r>
      <w:r w:rsidR="005D1109" w:rsidRPr="009E1E2D">
        <w:rPr>
          <w:rFonts w:ascii="宋体" w:eastAsia="宋体" w:hAnsi="宋体" w:cs="微软雅黑"/>
        </w:rPr>
        <w:t xml:space="preserve">  </w:t>
      </w:r>
      <w:r w:rsidR="00B82D44" w:rsidRPr="009E1E2D">
        <w:rPr>
          <w:rFonts w:ascii="宋体" w:eastAsia="宋体" w:hAnsi="宋体" w:cs="微软雅黑" w:hint="eastAsia"/>
        </w:rPr>
        <w:t>本文</w:t>
      </w:r>
      <w:r w:rsidR="001B02CA" w:rsidRPr="009E1E2D">
        <w:rPr>
          <w:rFonts w:ascii="宋体" w:eastAsia="宋体" w:hAnsi="宋体" w:cs="微软雅黑" w:hint="eastAsia"/>
        </w:rPr>
        <w:t>提出了一种软件体系架构，以及一个名为</w:t>
      </w:r>
      <w:proofErr w:type="spellStart"/>
      <w:r w:rsidR="001B02CA" w:rsidRPr="009E1E2D">
        <w:rPr>
          <w:rFonts w:ascii="宋体" w:eastAsia="宋体" w:hAnsi="宋体" w:cs="微软雅黑" w:hint="eastAsia"/>
        </w:rPr>
        <w:t>ModelConducter</w:t>
      </w:r>
      <w:proofErr w:type="spellEnd"/>
      <w:r w:rsidR="001B02CA" w:rsidRPr="009E1E2D">
        <w:rPr>
          <w:rFonts w:ascii="宋体" w:eastAsia="宋体" w:hAnsi="宋体" w:cs="微软雅黑" w:hint="eastAsia"/>
        </w:rPr>
        <w:t>的实验实现，用于在线数字孪生仿真模型应用中的输入输出数据管理。</w:t>
      </w:r>
      <w:r w:rsidR="00267E4F" w:rsidRPr="009E1E2D">
        <w:rPr>
          <w:rFonts w:ascii="宋体" w:eastAsia="宋体" w:hAnsi="宋体" w:cs="微软雅黑" w:hint="eastAsia"/>
        </w:rPr>
        <w:t>由于要将数字孪生仿真模型与物理设备并行存在接口上的困难以及数据流的不同步性问题，我们给出了一种软件体系结构，</w:t>
      </w:r>
      <w:r w:rsidR="004B7B6B" w:rsidRPr="009E1E2D">
        <w:rPr>
          <w:rFonts w:ascii="宋体" w:eastAsia="宋体" w:hAnsi="宋体" w:cs="微软雅黑" w:hint="eastAsia"/>
        </w:rPr>
        <w:t>其目的</w:t>
      </w:r>
      <w:r w:rsidR="00267E4F" w:rsidRPr="009E1E2D">
        <w:rPr>
          <w:rFonts w:ascii="宋体" w:eastAsia="宋体" w:hAnsi="宋体" w:cs="微软雅黑" w:hint="eastAsia"/>
        </w:rPr>
        <w:t>是为了促进具有多个异步数据流的DT应用程序中的在线数据管理。</w:t>
      </w:r>
    </w:p>
    <w:p w14:paraId="250EE5F6" w14:textId="29A512A0" w:rsidR="00B82D44" w:rsidRPr="009E1E2D" w:rsidRDefault="00B82D44" w:rsidP="001B02CA">
      <w:pPr>
        <w:rPr>
          <w:rFonts w:ascii="宋体" w:eastAsia="宋体" w:hAnsi="宋体" w:cs="微软雅黑"/>
        </w:rPr>
      </w:pPr>
      <w:r w:rsidRPr="009E1E2D">
        <w:rPr>
          <w:rFonts w:ascii="宋体" w:eastAsia="宋体" w:hAnsi="宋体"/>
        </w:rPr>
        <w:tab/>
      </w:r>
      <w:r w:rsidRPr="009E1E2D">
        <w:rPr>
          <w:rFonts w:ascii="宋体" w:eastAsia="宋体" w:hAnsi="宋体" w:cs="微软雅黑" w:hint="eastAsia"/>
        </w:rPr>
        <w:t>具体来说，这个架构通过</w:t>
      </w:r>
      <w:r w:rsidR="005034B9" w:rsidRPr="009E1E2D">
        <w:rPr>
          <w:rFonts w:ascii="宋体" w:eastAsia="宋体" w:hAnsi="宋体" w:cs="微软雅黑" w:hint="eastAsia"/>
        </w:rPr>
        <w:t>（模拟）</w:t>
      </w:r>
      <w:r w:rsidRPr="009E1E2D">
        <w:rPr>
          <w:rFonts w:ascii="宋体" w:eastAsia="宋体" w:hAnsi="宋体" w:cs="微软雅黑" w:hint="eastAsia"/>
        </w:rPr>
        <w:t>在线数据流的输入，</w:t>
      </w:r>
      <w:r w:rsidR="005034B9" w:rsidRPr="009E1E2D">
        <w:rPr>
          <w:rFonts w:ascii="宋体" w:eastAsia="宋体" w:hAnsi="宋体" w:cs="微软雅黑" w:hint="eastAsia"/>
        </w:rPr>
        <w:t>将数据依照6</w:t>
      </w:r>
      <w:r w:rsidR="005034B9" w:rsidRPr="009E1E2D">
        <w:rPr>
          <w:rFonts w:ascii="宋体" w:eastAsia="宋体" w:hAnsi="宋体" w:cs="微软雅黑"/>
        </w:rPr>
        <w:t>7</w:t>
      </w:r>
      <w:r w:rsidR="005034B9" w:rsidRPr="009E1E2D">
        <w:rPr>
          <w:rFonts w:ascii="宋体" w:eastAsia="宋体" w:hAnsi="宋体" w:cs="微软雅黑" w:hint="eastAsia"/>
        </w:rPr>
        <w:t>/</w:t>
      </w:r>
      <w:r w:rsidR="005034B9" w:rsidRPr="009E1E2D">
        <w:rPr>
          <w:rFonts w:ascii="宋体" w:eastAsia="宋体" w:hAnsi="宋体" w:cs="微软雅黑"/>
        </w:rPr>
        <w:t>33</w:t>
      </w:r>
      <w:r w:rsidR="005034B9" w:rsidRPr="009E1E2D">
        <w:rPr>
          <w:rFonts w:ascii="宋体" w:eastAsia="宋体" w:hAnsi="宋体" w:cs="微软雅黑" w:hint="eastAsia"/>
        </w:rPr>
        <w:t>的分割法随机分割成数据集和测试集，并将不同的机器学习模型拟合到数据中，利用scikit—learn库进行比较。</w:t>
      </w:r>
      <w:r w:rsidR="00E2224A" w:rsidRPr="009E1E2D">
        <w:rPr>
          <w:rFonts w:ascii="宋体" w:eastAsia="宋体" w:hAnsi="宋体" w:cs="微软雅黑" w:hint="eastAsia"/>
        </w:rPr>
        <w:t>选择最优的模型进行过程变量的预测。</w:t>
      </w:r>
    </w:p>
    <w:p w14:paraId="3CC840BE" w14:textId="0374CFC2" w:rsidR="00F85B52" w:rsidRPr="009E1E2D" w:rsidRDefault="00F85B52" w:rsidP="001B02CA">
      <w:pPr>
        <w:rPr>
          <w:rFonts w:ascii="宋体" w:eastAsia="宋体" w:hAnsi="宋体" w:cs="微软雅黑"/>
        </w:rPr>
      </w:pPr>
      <w:r w:rsidRPr="009E1E2D">
        <w:rPr>
          <w:rFonts w:ascii="宋体" w:eastAsia="宋体" w:hAnsi="宋体"/>
        </w:rPr>
        <w:tab/>
      </w:r>
      <w:r w:rsidRPr="009E1E2D">
        <w:rPr>
          <w:rFonts w:ascii="宋体" w:eastAsia="宋体" w:hAnsi="宋体" w:cs="微软雅黑" w:hint="eastAsia"/>
        </w:rPr>
        <w:t>我们相信目前的工作可能使得DT技术更接近机器学习领域，使得一般开发人员在抽象级别上访问所需的工具。</w:t>
      </w:r>
    </w:p>
    <w:p w14:paraId="1CCF667A" w14:textId="77777777" w:rsidR="00CF73A0" w:rsidRPr="009E1E2D" w:rsidRDefault="007C4FC6" w:rsidP="001B02CA">
      <w:pPr>
        <w:rPr>
          <w:rFonts w:ascii="宋体" w:eastAsia="宋体" w:hAnsi="宋体" w:cs="微软雅黑"/>
        </w:rPr>
      </w:pPr>
      <w:r w:rsidRPr="009E1E2D">
        <w:rPr>
          <w:rFonts w:ascii="宋体" w:eastAsia="宋体" w:hAnsi="宋体" w:cs="微软雅黑" w:hint="eastAsia"/>
        </w:rPr>
        <w:t>（附图）：</w:t>
      </w:r>
    </w:p>
    <w:p w14:paraId="473709E6" w14:textId="6A1A2BEC" w:rsidR="007C4FC6" w:rsidRDefault="00CF73A0" w:rsidP="00CF73A0">
      <w:pPr>
        <w:jc w:val="center"/>
      </w:pPr>
      <w:r>
        <w:rPr>
          <w:noProof/>
        </w:rPr>
        <w:drawing>
          <wp:inline distT="0" distB="0" distL="0" distR="0" wp14:anchorId="26A6D596" wp14:editId="22195E85">
            <wp:extent cx="3028208" cy="2688784"/>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3511" cy="2711251"/>
                    </a:xfrm>
                    <a:prstGeom prst="rect">
                      <a:avLst/>
                    </a:prstGeom>
                  </pic:spPr>
                </pic:pic>
              </a:graphicData>
            </a:graphic>
          </wp:inline>
        </w:drawing>
      </w:r>
    </w:p>
    <w:p w14:paraId="0913EBDB" w14:textId="773F323F" w:rsidR="00761673" w:rsidRDefault="00761673" w:rsidP="00CF73A0">
      <w:pPr>
        <w:jc w:val="center"/>
      </w:pPr>
      <w:r>
        <w:rPr>
          <w:noProof/>
        </w:rPr>
        <w:lastRenderedPageBreak/>
        <w:drawing>
          <wp:inline distT="0" distB="0" distL="0" distR="0" wp14:anchorId="2C18D6C8" wp14:editId="1CFC8A90">
            <wp:extent cx="3604161" cy="242519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4853" cy="2445846"/>
                    </a:xfrm>
                    <a:prstGeom prst="rect">
                      <a:avLst/>
                    </a:prstGeom>
                  </pic:spPr>
                </pic:pic>
              </a:graphicData>
            </a:graphic>
          </wp:inline>
        </w:drawing>
      </w:r>
    </w:p>
    <w:p w14:paraId="4E77818A" w14:textId="63A8323A" w:rsidR="00761673" w:rsidRDefault="00761673" w:rsidP="00CF73A0">
      <w:pPr>
        <w:jc w:val="center"/>
      </w:pPr>
      <w:r>
        <w:rPr>
          <w:noProof/>
        </w:rPr>
        <w:drawing>
          <wp:inline distT="0" distB="0" distL="0" distR="0" wp14:anchorId="469BB4E9" wp14:editId="36E7C4D5">
            <wp:extent cx="3639787" cy="2723048"/>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7665" cy="2743904"/>
                    </a:xfrm>
                    <a:prstGeom prst="rect">
                      <a:avLst/>
                    </a:prstGeom>
                  </pic:spPr>
                </pic:pic>
              </a:graphicData>
            </a:graphic>
          </wp:inline>
        </w:drawing>
      </w:r>
    </w:p>
    <w:p w14:paraId="081C4F84" w14:textId="77777777" w:rsidR="00761673" w:rsidRPr="007C4FC6" w:rsidRDefault="00761673" w:rsidP="00CF73A0">
      <w:pPr>
        <w:jc w:val="center"/>
      </w:pPr>
    </w:p>
    <w:sectPr w:rsidR="00761673" w:rsidRPr="007C4F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05595" w14:textId="77777777" w:rsidR="00A81516" w:rsidRDefault="00A81516" w:rsidP="00C70E24">
      <w:r>
        <w:separator/>
      </w:r>
    </w:p>
  </w:endnote>
  <w:endnote w:type="continuationSeparator" w:id="0">
    <w:p w14:paraId="15E41F67" w14:textId="77777777" w:rsidR="00A81516" w:rsidRDefault="00A81516" w:rsidP="00C70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ExtB">
    <w:panose1 w:val="02010609060101010101"/>
    <w:charset w:val="86"/>
    <w:family w:val="modern"/>
    <w:pitch w:val="fixed"/>
    <w:sig w:usb0="00000001"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429B9" w14:textId="77777777" w:rsidR="00A81516" w:rsidRDefault="00A81516" w:rsidP="00C70E24">
      <w:r>
        <w:separator/>
      </w:r>
    </w:p>
  </w:footnote>
  <w:footnote w:type="continuationSeparator" w:id="0">
    <w:p w14:paraId="017BBCB4" w14:textId="77777777" w:rsidR="00A81516" w:rsidRDefault="00A81516" w:rsidP="00C70E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D1"/>
    <w:rsid w:val="00067F7B"/>
    <w:rsid w:val="000B0E75"/>
    <w:rsid w:val="000D4464"/>
    <w:rsid w:val="000E0E14"/>
    <w:rsid w:val="000F7915"/>
    <w:rsid w:val="00162794"/>
    <w:rsid w:val="00196257"/>
    <w:rsid w:val="001B02CA"/>
    <w:rsid w:val="00267E4F"/>
    <w:rsid w:val="002B15AC"/>
    <w:rsid w:val="004459BF"/>
    <w:rsid w:val="00453AFF"/>
    <w:rsid w:val="00461A72"/>
    <w:rsid w:val="004B7B6B"/>
    <w:rsid w:val="005034B9"/>
    <w:rsid w:val="005131CF"/>
    <w:rsid w:val="00537E32"/>
    <w:rsid w:val="005B2FD1"/>
    <w:rsid w:val="005B61BB"/>
    <w:rsid w:val="005D1109"/>
    <w:rsid w:val="00761673"/>
    <w:rsid w:val="007937EB"/>
    <w:rsid w:val="007C4FC6"/>
    <w:rsid w:val="007D4A23"/>
    <w:rsid w:val="007F1EC9"/>
    <w:rsid w:val="008350E8"/>
    <w:rsid w:val="00877A91"/>
    <w:rsid w:val="00891C7D"/>
    <w:rsid w:val="008A498C"/>
    <w:rsid w:val="00942A25"/>
    <w:rsid w:val="009E1E2D"/>
    <w:rsid w:val="00A23AF5"/>
    <w:rsid w:val="00A81516"/>
    <w:rsid w:val="00A83574"/>
    <w:rsid w:val="00AA4B2D"/>
    <w:rsid w:val="00AC539B"/>
    <w:rsid w:val="00B07A61"/>
    <w:rsid w:val="00B82D44"/>
    <w:rsid w:val="00BB441A"/>
    <w:rsid w:val="00C70E24"/>
    <w:rsid w:val="00CD782C"/>
    <w:rsid w:val="00CE05FB"/>
    <w:rsid w:val="00CF73A0"/>
    <w:rsid w:val="00D600B5"/>
    <w:rsid w:val="00D951FD"/>
    <w:rsid w:val="00DD3A6E"/>
    <w:rsid w:val="00DE2EB6"/>
    <w:rsid w:val="00DF7981"/>
    <w:rsid w:val="00E2224A"/>
    <w:rsid w:val="00E232FF"/>
    <w:rsid w:val="00E6414B"/>
    <w:rsid w:val="00E826A6"/>
    <w:rsid w:val="00EB6F32"/>
    <w:rsid w:val="00EC6E5E"/>
    <w:rsid w:val="00F85B52"/>
    <w:rsid w:val="00F90E81"/>
    <w:rsid w:val="00FF0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B81660"/>
  <w15:chartTrackingRefBased/>
  <w15:docId w15:val="{BBE42422-14AB-4D3B-BD83-41A75374D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0E24"/>
    <w:pPr>
      <w:widowControl w:val="0"/>
      <w:jc w:val="both"/>
    </w:pPr>
    <w:rPr>
      <w:rFonts w:eastAsia="SimSun-Ext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0E24"/>
    <w:pPr>
      <w:pBdr>
        <w:bottom w:val="single" w:sz="6" w:space="1" w:color="auto"/>
      </w:pBdr>
      <w:tabs>
        <w:tab w:val="center" w:pos="4153"/>
        <w:tab w:val="right" w:pos="8306"/>
      </w:tabs>
      <w:snapToGrid w:val="0"/>
      <w:jc w:val="center"/>
    </w:pPr>
    <w:rPr>
      <w:rFonts w:eastAsiaTheme="minorEastAsia"/>
      <w:sz w:val="18"/>
      <w:szCs w:val="18"/>
    </w:rPr>
  </w:style>
  <w:style w:type="character" w:customStyle="1" w:styleId="a4">
    <w:name w:val="页眉 字符"/>
    <w:basedOn w:val="a0"/>
    <w:link w:val="a3"/>
    <w:uiPriority w:val="99"/>
    <w:rsid w:val="00C70E24"/>
    <w:rPr>
      <w:sz w:val="18"/>
      <w:szCs w:val="18"/>
    </w:rPr>
  </w:style>
  <w:style w:type="paragraph" w:styleId="a5">
    <w:name w:val="footer"/>
    <w:basedOn w:val="a"/>
    <w:link w:val="a6"/>
    <w:uiPriority w:val="99"/>
    <w:unhideWhenUsed/>
    <w:rsid w:val="00C70E24"/>
    <w:pPr>
      <w:tabs>
        <w:tab w:val="center" w:pos="4153"/>
        <w:tab w:val="right" w:pos="8306"/>
      </w:tabs>
      <w:snapToGrid w:val="0"/>
      <w:jc w:val="left"/>
    </w:pPr>
    <w:rPr>
      <w:rFonts w:eastAsiaTheme="minorEastAsia"/>
      <w:sz w:val="18"/>
      <w:szCs w:val="18"/>
    </w:rPr>
  </w:style>
  <w:style w:type="character" w:customStyle="1" w:styleId="a6">
    <w:name w:val="页脚 字符"/>
    <w:basedOn w:val="a0"/>
    <w:link w:val="a5"/>
    <w:uiPriority w:val="99"/>
    <w:rsid w:val="00C70E24"/>
    <w:rPr>
      <w:sz w:val="18"/>
      <w:szCs w:val="18"/>
    </w:rPr>
  </w:style>
  <w:style w:type="table" w:styleId="a7">
    <w:name w:val="Table Grid"/>
    <w:basedOn w:val="a1"/>
    <w:uiPriority w:val="39"/>
    <w:rsid w:val="00C70E24"/>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text">
    <w:name w:val="ne-text"/>
    <w:basedOn w:val="a0"/>
    <w:rsid w:val="000D4464"/>
  </w:style>
  <w:style w:type="character" w:styleId="a8">
    <w:name w:val="Hyperlink"/>
    <w:basedOn w:val="a0"/>
    <w:uiPriority w:val="99"/>
    <w:unhideWhenUsed/>
    <w:rsid w:val="007C4FC6"/>
    <w:rPr>
      <w:color w:val="0563C1" w:themeColor="hyperlink"/>
      <w:u w:val="single"/>
    </w:rPr>
  </w:style>
  <w:style w:type="character" w:styleId="a9">
    <w:name w:val="Unresolved Mention"/>
    <w:basedOn w:val="a0"/>
    <w:uiPriority w:val="99"/>
    <w:semiHidden/>
    <w:unhideWhenUsed/>
    <w:rsid w:val="007C4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6465">
      <w:bodyDiv w:val="1"/>
      <w:marLeft w:val="0"/>
      <w:marRight w:val="0"/>
      <w:marTop w:val="0"/>
      <w:marBottom w:val="0"/>
      <w:divBdr>
        <w:top w:val="none" w:sz="0" w:space="0" w:color="auto"/>
        <w:left w:val="none" w:sz="0" w:space="0" w:color="auto"/>
        <w:bottom w:val="none" w:sz="0" w:space="0" w:color="auto"/>
        <w:right w:val="none" w:sz="0" w:space="0" w:color="auto"/>
      </w:divBdr>
      <w:divsChild>
        <w:div w:id="1209336058">
          <w:marLeft w:val="0"/>
          <w:marRight w:val="0"/>
          <w:marTop w:val="0"/>
          <w:marBottom w:val="0"/>
          <w:divBdr>
            <w:top w:val="none" w:sz="0" w:space="0" w:color="auto"/>
            <w:left w:val="none" w:sz="0" w:space="0" w:color="auto"/>
            <w:bottom w:val="none" w:sz="0" w:space="0" w:color="auto"/>
            <w:right w:val="none" w:sz="0" w:space="0" w:color="auto"/>
          </w:divBdr>
        </w:div>
      </w:divsChild>
    </w:div>
    <w:div w:id="104231918">
      <w:bodyDiv w:val="1"/>
      <w:marLeft w:val="0"/>
      <w:marRight w:val="0"/>
      <w:marTop w:val="0"/>
      <w:marBottom w:val="0"/>
      <w:divBdr>
        <w:top w:val="none" w:sz="0" w:space="0" w:color="auto"/>
        <w:left w:val="none" w:sz="0" w:space="0" w:color="auto"/>
        <w:bottom w:val="none" w:sz="0" w:space="0" w:color="auto"/>
        <w:right w:val="none" w:sz="0" w:space="0" w:color="auto"/>
      </w:divBdr>
      <w:divsChild>
        <w:div w:id="1657150166">
          <w:marLeft w:val="0"/>
          <w:marRight w:val="0"/>
          <w:marTop w:val="0"/>
          <w:marBottom w:val="0"/>
          <w:divBdr>
            <w:top w:val="none" w:sz="0" w:space="0" w:color="auto"/>
            <w:left w:val="none" w:sz="0" w:space="0" w:color="auto"/>
            <w:bottom w:val="none" w:sz="0" w:space="0" w:color="auto"/>
            <w:right w:val="none" w:sz="0" w:space="0" w:color="auto"/>
          </w:divBdr>
        </w:div>
      </w:divsChild>
    </w:div>
    <w:div w:id="765544517">
      <w:bodyDiv w:val="1"/>
      <w:marLeft w:val="0"/>
      <w:marRight w:val="0"/>
      <w:marTop w:val="0"/>
      <w:marBottom w:val="0"/>
      <w:divBdr>
        <w:top w:val="none" w:sz="0" w:space="0" w:color="auto"/>
        <w:left w:val="none" w:sz="0" w:space="0" w:color="auto"/>
        <w:bottom w:val="none" w:sz="0" w:space="0" w:color="auto"/>
        <w:right w:val="none" w:sz="0" w:space="0" w:color="auto"/>
      </w:divBdr>
      <w:divsChild>
        <w:div w:id="1988322355">
          <w:marLeft w:val="0"/>
          <w:marRight w:val="0"/>
          <w:marTop w:val="0"/>
          <w:marBottom w:val="0"/>
          <w:divBdr>
            <w:top w:val="none" w:sz="0" w:space="0" w:color="auto"/>
            <w:left w:val="none" w:sz="0" w:space="0" w:color="auto"/>
            <w:bottom w:val="none" w:sz="0" w:space="0" w:color="auto"/>
            <w:right w:val="none" w:sz="0" w:space="0" w:color="auto"/>
          </w:divBdr>
        </w:div>
      </w:divsChild>
    </w:div>
    <w:div w:id="1058628480">
      <w:bodyDiv w:val="1"/>
      <w:marLeft w:val="0"/>
      <w:marRight w:val="0"/>
      <w:marTop w:val="0"/>
      <w:marBottom w:val="0"/>
      <w:divBdr>
        <w:top w:val="none" w:sz="0" w:space="0" w:color="auto"/>
        <w:left w:val="none" w:sz="0" w:space="0" w:color="auto"/>
        <w:bottom w:val="none" w:sz="0" w:space="0" w:color="auto"/>
        <w:right w:val="none" w:sz="0" w:space="0" w:color="auto"/>
      </w:divBdr>
      <w:divsChild>
        <w:div w:id="1984844437">
          <w:marLeft w:val="0"/>
          <w:marRight w:val="0"/>
          <w:marTop w:val="0"/>
          <w:marBottom w:val="0"/>
          <w:divBdr>
            <w:top w:val="none" w:sz="0" w:space="0" w:color="auto"/>
            <w:left w:val="none" w:sz="0" w:space="0" w:color="auto"/>
            <w:bottom w:val="none" w:sz="0" w:space="0" w:color="auto"/>
            <w:right w:val="none" w:sz="0" w:space="0" w:color="auto"/>
          </w:divBdr>
        </w:div>
      </w:divsChild>
    </w:div>
    <w:div w:id="1574849731">
      <w:bodyDiv w:val="1"/>
      <w:marLeft w:val="0"/>
      <w:marRight w:val="0"/>
      <w:marTop w:val="0"/>
      <w:marBottom w:val="0"/>
      <w:divBdr>
        <w:top w:val="none" w:sz="0" w:space="0" w:color="auto"/>
        <w:left w:val="none" w:sz="0" w:space="0" w:color="auto"/>
        <w:bottom w:val="none" w:sz="0" w:space="0" w:color="auto"/>
        <w:right w:val="none" w:sz="0" w:space="0" w:color="auto"/>
      </w:divBdr>
      <w:divsChild>
        <w:div w:id="787550305">
          <w:marLeft w:val="0"/>
          <w:marRight w:val="0"/>
          <w:marTop w:val="0"/>
          <w:marBottom w:val="0"/>
          <w:divBdr>
            <w:top w:val="none" w:sz="0" w:space="0" w:color="auto"/>
            <w:left w:val="none" w:sz="0" w:space="0" w:color="auto"/>
            <w:bottom w:val="none" w:sz="0" w:space="0" w:color="auto"/>
            <w:right w:val="none" w:sz="0" w:space="0" w:color="auto"/>
          </w:divBdr>
        </w:div>
      </w:divsChild>
    </w:div>
    <w:div w:id="1682705598">
      <w:bodyDiv w:val="1"/>
      <w:marLeft w:val="0"/>
      <w:marRight w:val="0"/>
      <w:marTop w:val="0"/>
      <w:marBottom w:val="0"/>
      <w:divBdr>
        <w:top w:val="none" w:sz="0" w:space="0" w:color="auto"/>
        <w:left w:val="none" w:sz="0" w:space="0" w:color="auto"/>
        <w:bottom w:val="none" w:sz="0" w:space="0" w:color="auto"/>
        <w:right w:val="none" w:sz="0" w:space="0" w:color="auto"/>
      </w:divBdr>
      <w:divsChild>
        <w:div w:id="732434896">
          <w:marLeft w:val="0"/>
          <w:marRight w:val="0"/>
          <w:marTop w:val="0"/>
          <w:marBottom w:val="0"/>
          <w:divBdr>
            <w:top w:val="none" w:sz="0" w:space="0" w:color="auto"/>
            <w:left w:val="none" w:sz="0" w:space="0" w:color="auto"/>
            <w:bottom w:val="none" w:sz="0" w:space="0" w:color="auto"/>
            <w:right w:val="none" w:sz="0" w:space="0" w:color="auto"/>
          </w:divBdr>
        </w:div>
      </w:divsChild>
    </w:div>
    <w:div w:id="1956014541">
      <w:bodyDiv w:val="1"/>
      <w:marLeft w:val="0"/>
      <w:marRight w:val="0"/>
      <w:marTop w:val="0"/>
      <w:marBottom w:val="0"/>
      <w:divBdr>
        <w:top w:val="none" w:sz="0" w:space="0" w:color="auto"/>
        <w:left w:val="none" w:sz="0" w:space="0" w:color="auto"/>
        <w:bottom w:val="none" w:sz="0" w:space="0" w:color="auto"/>
        <w:right w:val="none" w:sz="0" w:space="0" w:color="auto"/>
      </w:divBdr>
      <w:divsChild>
        <w:div w:id="881090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776</Words>
  <Characters>854</Characters>
  <Application>Microsoft Office Word</Application>
  <DocSecurity>0</DocSecurity>
  <Lines>35</Lines>
  <Paragraphs>45</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yekka1</dc:creator>
  <cp:keywords/>
  <dc:description/>
  <cp:lastModifiedBy>李 宏伟</cp:lastModifiedBy>
  <cp:revision>6</cp:revision>
  <dcterms:created xsi:type="dcterms:W3CDTF">2022-02-20T11:33:00Z</dcterms:created>
  <dcterms:modified xsi:type="dcterms:W3CDTF">2022-03-02T08:00:00Z</dcterms:modified>
</cp:coreProperties>
</file>