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EE88" w14:textId="77777777" w:rsidR="0008128B" w:rsidRDefault="0008128B" w:rsidP="0008128B">
      <w:pPr>
        <w:spacing w:after="0" w:line="240" w:lineRule="auto"/>
        <w:outlineLvl w:val="1"/>
        <w:rPr>
          <w:rFonts w:ascii="Times New Roman" w:eastAsia="Times New Roman" w:hAnsi="Times New Roman" w:cs="Times New Roman"/>
          <w:b/>
          <w:bCs/>
          <w:kern w:val="0"/>
          <w:sz w:val="36"/>
          <w:szCs w:val="36"/>
          <w14:ligatures w14:val="none"/>
        </w:rPr>
      </w:pPr>
      <w:r w:rsidRPr="0008128B">
        <w:rPr>
          <w:rFonts w:ascii="Times New Roman" w:eastAsia="Times New Roman" w:hAnsi="Times New Roman" w:cs="Times New Roman"/>
          <w:b/>
          <w:bCs/>
          <w:kern w:val="0"/>
          <w:sz w:val="36"/>
          <w:szCs w:val="36"/>
          <w14:ligatures w14:val="none"/>
        </w:rPr>
        <w:t>6 More Principles to Empower Tomorrow's Leaders</w:t>
      </w:r>
    </w:p>
    <w:p w14:paraId="3C97AD0A" w14:textId="4508D6B0" w:rsidR="0008128B" w:rsidRDefault="008B0494" w:rsidP="0008128B">
      <w:pPr>
        <w:spacing w:after="0"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9264" behindDoc="0" locked="0" layoutInCell="1" allowOverlap="1" wp14:anchorId="317F43B1" wp14:editId="675565F3">
            <wp:simplePos x="0" y="0"/>
            <wp:positionH relativeFrom="column">
              <wp:posOffset>95022</wp:posOffset>
            </wp:positionH>
            <wp:positionV relativeFrom="paragraph">
              <wp:posOffset>453390</wp:posOffset>
            </wp:positionV>
            <wp:extent cx="5295900" cy="3733165"/>
            <wp:effectExtent l="0" t="0" r="0" b="635"/>
            <wp:wrapTopAndBottom/>
            <wp:docPr id="154199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6258" name="Picture 1541996258"/>
                    <pic:cNvPicPr/>
                  </pic:nvPicPr>
                  <pic:blipFill>
                    <a:blip r:embed="rId5">
                      <a:extLst>
                        <a:ext uri="{28A0092B-C50C-407E-A947-70E740481C1C}">
                          <a14:useLocalDpi xmlns:a14="http://schemas.microsoft.com/office/drawing/2010/main" val="0"/>
                        </a:ext>
                      </a:extLst>
                    </a:blip>
                    <a:stretch>
                      <a:fillRect/>
                    </a:stretch>
                  </pic:blipFill>
                  <pic:spPr>
                    <a:xfrm>
                      <a:off x="0" y="0"/>
                      <a:ext cx="5295900" cy="3733165"/>
                    </a:xfrm>
                    <a:prstGeom prst="rect">
                      <a:avLst/>
                    </a:prstGeom>
                  </pic:spPr>
                </pic:pic>
              </a:graphicData>
            </a:graphic>
            <wp14:sizeRelH relativeFrom="margin">
              <wp14:pctWidth>0</wp14:pctWidth>
            </wp14:sizeRelH>
            <wp14:sizeRelV relativeFrom="margin">
              <wp14:pctHeight>0</wp14:pctHeight>
            </wp14:sizeRelV>
          </wp:anchor>
        </w:drawing>
      </w:r>
    </w:p>
    <w:p w14:paraId="33214932" w14:textId="30AF02BD" w:rsidR="0008128B" w:rsidRPr="0008128B" w:rsidRDefault="0008128B" w:rsidP="0008128B">
      <w:pPr>
        <w:spacing w:after="0" w:line="240" w:lineRule="auto"/>
        <w:outlineLvl w:val="1"/>
        <w:rPr>
          <w:rFonts w:ascii="Times New Roman" w:eastAsia="Times New Roman" w:hAnsi="Times New Roman" w:cs="Times New Roman"/>
          <w:b/>
          <w:bCs/>
          <w:kern w:val="0"/>
          <w:sz w:val="36"/>
          <w:szCs w:val="36"/>
          <w14:ligatures w14:val="none"/>
        </w:rPr>
      </w:pPr>
    </w:p>
    <w:p w14:paraId="51B28B42"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Welcome back to the Ikigai Teen blog, a space dedicated to translating profound leadership principles into actionable guidance for parents and educators. In our first post, we introduced the transformative ideas of Ray Dalio's influential book, </w:t>
      </w:r>
      <w:r w:rsidRPr="0008128B">
        <w:rPr>
          <w:rFonts w:ascii="Arial" w:hAnsi="Arial" w:cs="Arial"/>
          <w:i/>
          <w:iCs/>
          <w:kern w:val="0"/>
          <w:sz w:val="21"/>
          <w:szCs w:val="21"/>
          <w14:ligatures w14:val="none"/>
        </w:rPr>
        <w:t>Principles</w:t>
      </w:r>
      <w:r w:rsidRPr="0008128B">
        <w:rPr>
          <w:rFonts w:ascii="Arial" w:hAnsi="Arial" w:cs="Arial"/>
          <w:kern w:val="0"/>
          <w:sz w:val="21"/>
          <w:szCs w:val="21"/>
          <w14:ligatures w14:val="none"/>
        </w:rPr>
        <w:t>. His frameworks have been a guide for some of the world's most successful leaders, and at Ikigai Teen, we are passionate about adapting these insights for the leaders of tomorrow—our teenagers.</w:t>
      </w:r>
    </w:p>
    <w:p w14:paraId="49953121"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We believe that by instilling clear, tested principles in teens, we equip them to become stronger, wiser, and more resilient. Our mission is to take the wisdom from the boardroom and make it practical for the classroom, the home, and the everyday moments of a teenager's life.</w:t>
      </w:r>
    </w:p>
    <w:p w14:paraId="7B8A9AC6"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Today, we continue our exploration with six more of Dalio's principles. Each one offers a fresh perspective on how to nurture teens in meaningful and practical ways.</w:t>
      </w:r>
    </w:p>
    <w:p w14:paraId="0F608B54"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7: Understand That People Are Wired Differently</w:t>
      </w:r>
    </w:p>
    <w:p w14:paraId="05CDD07D" w14:textId="65E49173"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 xml:space="preserve">Every teenager is unique in their personality, learning style, and individual strengths. Some excel in analytical thinking, while others are naturally creative. Some flourish in structured environments; others need the freedom to explore. Frustration can arise when we expect teens to be </w:t>
      </w:r>
      <w:proofErr w:type="gramStart"/>
      <w:r w:rsidRPr="0008128B">
        <w:rPr>
          <w:rFonts w:ascii="Arial" w:hAnsi="Arial" w:cs="Arial"/>
          <w:kern w:val="0"/>
          <w:sz w:val="21"/>
          <w:szCs w:val="21"/>
          <w14:ligatures w14:val="none"/>
        </w:rPr>
        <w:t>someone</w:t>
      </w:r>
      <w:proofErr w:type="gramEnd"/>
      <w:r w:rsidRPr="0008128B">
        <w:rPr>
          <w:rFonts w:ascii="Arial" w:hAnsi="Arial" w:cs="Arial"/>
          <w:kern w:val="0"/>
          <w:sz w:val="21"/>
          <w:szCs w:val="21"/>
          <w14:ligatures w14:val="none"/>
        </w:rPr>
        <w:t xml:space="preserve"> they are not. It's crucial for parents and educators to see these differences in "wiring" not as defects, but as part of their unique design. When we move from comparison to appreciation, we create a safe space for teens to develop at their own pace.</w:t>
      </w:r>
    </w:p>
    <w:p w14:paraId="43C3FD03"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lastRenderedPageBreak/>
        <w:t>Think of it like a garden. You wouldn't judge a rose and a cactus by the same standards. Both have their own distinct beauty and thrive in different conditions. Respecting these inherent differences helps every teen flourish.</w:t>
      </w:r>
    </w:p>
    <w:p w14:paraId="50CE3F5E"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 xml:space="preserve">When we </w:t>
      </w:r>
      <w:proofErr w:type="spellStart"/>
      <w:r w:rsidRPr="0008128B">
        <w:rPr>
          <w:rFonts w:ascii="Arial" w:hAnsi="Arial" w:cs="Arial"/>
          <w:b/>
          <w:bCs/>
          <w:kern w:val="0"/>
          <w:sz w:val="21"/>
          <w:szCs w:val="21"/>
          <w14:ligatures w14:val="none"/>
        </w:rPr>
        <w:t>honor</w:t>
      </w:r>
      <w:proofErr w:type="spellEnd"/>
      <w:r w:rsidRPr="0008128B">
        <w:rPr>
          <w:rFonts w:ascii="Arial" w:hAnsi="Arial" w:cs="Arial"/>
          <w:b/>
          <w:bCs/>
          <w:kern w:val="0"/>
          <w:sz w:val="21"/>
          <w:szCs w:val="21"/>
          <w14:ligatures w14:val="none"/>
        </w:rPr>
        <w:t xml:space="preserve"> how teens are wired, we build their confidence to grow into who they’re meant to be.</w:t>
      </w:r>
    </w:p>
    <w:p w14:paraId="1361ECD7"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8: Constantly Learn and Evolve</w:t>
      </w:r>
    </w:p>
    <w:p w14:paraId="2EC7B8F7" w14:textId="17DDAE65"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We live in a world that is changing at an unprecedented pace. The skills that are valuable today might not be relevant tomorrow. This is why fostering a habit of continuous learning is more critical than grades or degrees. For teenagers, this means nurturing their curiosity, encouraging them to ask questions, and teaching them not to fear change.</w:t>
      </w:r>
    </w:p>
    <w:p w14:paraId="3F0FB2CC"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Parents can be powerful role models in this by being learners themselves. Whether it's picking up a new hobby, reading a wide range of books, or simply admitting, "I don't know, let's find out together," your actions will be mirrored by your teens.</w:t>
      </w:r>
    </w:p>
    <w:p w14:paraId="584B187F"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Consider your phone's software. If it's never updated, it becomes slow and outdated. Learning is the essential update that keeps us effective and relevant in a rapidly changing world.</w:t>
      </w:r>
    </w:p>
    <w:p w14:paraId="53F7988D"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A learning mindset ensures our teens are always ready for tomorrow, no matter what it brings.</w:t>
      </w:r>
    </w:p>
    <w:p w14:paraId="5CA43FF3"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9: Use the 80/20 Rule</w:t>
      </w:r>
    </w:p>
    <w:p w14:paraId="2436283E" w14:textId="59A20613"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Not all efforts lead to the same results. The 80/20 rule, also known as the Pareto Principle, suggests that 80% of outcomes are a result of 20% of efforts.</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For teens, this principle can be a powerful tool to focus on the few priorities that truly matter, helping them avoid feeling overwhelmed.</w:t>
      </w:r>
      <w:r w:rsidR="00DE65C9" w:rsidRPr="0008128B">
        <w:rPr>
          <w:rFonts w:ascii="Arial" w:hAnsi="Arial" w:cs="Arial"/>
          <w:kern w:val="0"/>
          <w:sz w:val="21"/>
          <w:szCs w:val="21"/>
          <w14:ligatures w14:val="none"/>
        </w:rPr>
        <w:t xml:space="preserve"> </w:t>
      </w:r>
    </w:p>
    <w:p w14:paraId="4CB299A1"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As parents, we can guide our teens to identify their "big rocks"—the most important things in their lives, such as their health, key academic subjects, and meaningful extracurricular activities. This focus helps prevent burnout and builds strong concentration skills.</w:t>
      </w:r>
    </w:p>
    <w:p w14:paraId="7ABC9DC9"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Imagine packing a jar with rocks and sand. If you start with the sand, there won't be enough room for the big rocks. But if you place the rocks in first, the sand can easily fill the space around them. Priorities must come first.</w:t>
      </w:r>
    </w:p>
    <w:p w14:paraId="30FE223B"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Teaching teens the 80/20 mindset builds focus and balance in a noisy, demanding world.</w:t>
      </w:r>
    </w:p>
    <w:p w14:paraId="2073EECD"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10: Create Guardrails Through Systems</w:t>
      </w:r>
    </w:p>
    <w:p w14:paraId="1A9CFF3F" w14:textId="7E417709"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Teenagers thrive on freedom, but freedom without any structure can lead to chaos. "Guardrails" are systems that help prevent unnecessary mistakes.</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These could be a consistent study routine, clear boundaries for digital device usage, or a nightly family check-in.</w:t>
      </w:r>
    </w:p>
    <w:p w14:paraId="13F8E663" w14:textId="2572E0EF"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lastRenderedPageBreak/>
        <w:t>These systems are not meant to be restrictive; they are liberating.</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When the small, routine things are handled automatically, it frees up mental and emotional energy for creativity, joy, and deeper connections.</w:t>
      </w:r>
    </w:p>
    <w:p w14:paraId="4EAB16EA"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Think of a highway. Guardrails don't limit your journey; they make it safer and more efficient, preventing drivers from veering into danger.</w:t>
      </w:r>
    </w:p>
    <w:p w14:paraId="149AFCA2"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The right systems keep teens free to thrive without falling into avoidable traps.</w:t>
      </w:r>
    </w:p>
    <w:p w14:paraId="18DA7C5D"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11: Don’t Confuse Goals with Tasks</w:t>
      </w:r>
    </w:p>
    <w:p w14:paraId="10E1C764" w14:textId="73897F9D"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It's easy for teens to get caught up in an endless cycle of tasks while losing sight of the bigger picture.</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For instance, completing a homework assignment is a task, but the goal is to learn how to think critically. Parents often focus on tasks—"finish your homework," "clean your room"—without connecting them to a higher purpose.</w:t>
      </w:r>
    </w:p>
    <w:p w14:paraId="40AB055E" w14:textId="29AA06C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Having clarity on goals gives meaning to daily actions.</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It can transform what feels like a chore into a meaningful step toward a larger aspiration.</w:t>
      </w:r>
    </w:p>
    <w:p w14:paraId="7BF9D045"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Imagine putting together a puzzle. Each piece is like a task. Without the picture on the box—the goal—the individual pieces can feel random and meaningless. But once you see the big picture, every single piece has a purpose.</w:t>
      </w:r>
    </w:p>
    <w:p w14:paraId="39B7E133"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When teens align daily tasks with meaningful goals, even small efforts feel rewarding.</w:t>
      </w:r>
    </w:p>
    <w:p w14:paraId="5E473E36" w14:textId="77777777" w:rsidR="0008128B" w:rsidRPr="0008128B" w:rsidRDefault="0008128B" w:rsidP="0008128B">
      <w:pPr>
        <w:spacing w:after="0" w:line="240" w:lineRule="auto"/>
        <w:outlineLvl w:val="2"/>
        <w:rPr>
          <w:rFonts w:ascii="Times New Roman" w:eastAsia="Times New Roman" w:hAnsi="Times New Roman" w:cs="Times New Roman"/>
          <w:b/>
          <w:bCs/>
          <w:kern w:val="0"/>
          <w:sz w:val="27"/>
          <w:szCs w:val="27"/>
          <w14:ligatures w14:val="none"/>
        </w:rPr>
      </w:pPr>
      <w:r w:rsidRPr="0008128B">
        <w:rPr>
          <w:rFonts w:ascii="Times New Roman" w:eastAsia="Times New Roman" w:hAnsi="Times New Roman" w:cs="Times New Roman"/>
          <w:b/>
          <w:bCs/>
          <w:kern w:val="0"/>
          <w:sz w:val="27"/>
          <w:szCs w:val="27"/>
          <w14:ligatures w14:val="none"/>
        </w:rPr>
        <w:t>Principle 12: Dream Big, Start Small</w:t>
      </w:r>
    </w:p>
    <w:p w14:paraId="6E2A91E7" w14:textId="5500935C"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Ray Dalio's principles are not just about discipline; they are also about embracing possibility. It's essential to encourage teens to dream without limitations.</w:t>
      </w:r>
      <w:r w:rsidR="00DE65C9" w:rsidRPr="0008128B">
        <w:rPr>
          <w:rFonts w:ascii="Arial" w:hAnsi="Arial" w:cs="Arial"/>
          <w:kern w:val="0"/>
          <w:sz w:val="21"/>
          <w:szCs w:val="21"/>
          <w14:ligatures w14:val="none"/>
        </w:rPr>
        <w:t xml:space="preserve"> </w:t>
      </w:r>
      <w:r w:rsidRPr="0008128B">
        <w:rPr>
          <w:rFonts w:ascii="Arial" w:hAnsi="Arial" w:cs="Arial"/>
          <w:kern w:val="0"/>
          <w:sz w:val="21"/>
          <w:szCs w:val="21"/>
          <w14:ligatures w14:val="none"/>
        </w:rPr>
        <w:t>However, it's equally important to teach them how to start small, with consistent daily habits and actions.</w:t>
      </w:r>
    </w:p>
    <w:p w14:paraId="722C4785"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Parents can empower this by asking, "What’s one small step you can take today toward your dream?" This approach cultivates both a grand vision and the discipline to achieve it.</w:t>
      </w:r>
    </w:p>
    <w:p w14:paraId="27C0BC38"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Think about climbing a mountain. The summit is the inspiring goal, but you can only reach it by taking one step at a time. Every small, consistent step is what ultimately gets you to the top.</w:t>
      </w:r>
    </w:p>
    <w:p w14:paraId="28017069"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b/>
          <w:bCs/>
          <w:kern w:val="0"/>
          <w:sz w:val="21"/>
          <w:szCs w:val="21"/>
          <w14:ligatures w14:val="none"/>
        </w:rPr>
        <w:t>Dreaming big gives direction; starting small ensures progress. Together, they create transformation.</w:t>
      </w:r>
    </w:p>
    <w:p w14:paraId="5A422B3C" w14:textId="77777777" w:rsidR="0008128B" w:rsidRPr="0008128B" w:rsidRDefault="0008128B" w:rsidP="0008128B">
      <w:pPr>
        <w:spacing w:after="0" w:line="240" w:lineRule="auto"/>
        <w:rPr>
          <w:rFonts w:ascii="Times New Roman" w:eastAsia="Times New Roman" w:hAnsi="Times New Roman" w:cs="Times New Roman"/>
          <w:kern w:val="0"/>
          <w14:ligatures w14:val="none"/>
        </w:rPr>
      </w:pPr>
      <w:r w:rsidRPr="0008128B">
        <w:rPr>
          <w:rFonts w:ascii="Times New Roman" w:eastAsia="Times New Roman" w:hAnsi="Times New Roman" w:cs="Times New Roman"/>
          <w:noProof/>
          <w:kern w:val="0"/>
          <w14:ligatures w14:val="none"/>
        </w:rPr>
        <mc:AlternateContent>
          <mc:Choice Requires="wps">
            <w:drawing>
              <wp:inline distT="0" distB="0" distL="0" distR="0" wp14:anchorId="46421EF2" wp14:editId="71AA0446">
                <wp:extent cx="4854575" cy="13970"/>
                <wp:effectExtent l="438467" t="31750" r="438468" b="36830"/>
                <wp:docPr id="122121708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54575" cy="1905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F57E91" id="Rectangle 1" o:spid="_x0000_s1026" style="width:382.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" filled="f">
                <w10:anchorlock/>
              </v:rect>
            </w:pict>
          </mc:Fallback>
        </mc:AlternateContent>
      </w:r>
    </w:p>
    <w:p w14:paraId="37817464"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Thank you for joining us for the second part of our series on Ray Dalio's </w:t>
      </w:r>
      <w:r w:rsidRPr="0008128B">
        <w:rPr>
          <w:rFonts w:ascii="Arial" w:hAnsi="Arial" w:cs="Arial"/>
          <w:i/>
          <w:iCs/>
          <w:kern w:val="0"/>
          <w:sz w:val="21"/>
          <w:szCs w:val="21"/>
          <w14:ligatures w14:val="none"/>
        </w:rPr>
        <w:t>Principles</w:t>
      </w:r>
      <w:r w:rsidRPr="0008128B">
        <w:rPr>
          <w:rFonts w:ascii="Arial" w:hAnsi="Arial" w:cs="Arial"/>
          <w:kern w:val="0"/>
          <w:sz w:val="21"/>
          <w:szCs w:val="21"/>
          <w14:ligatures w14:val="none"/>
        </w:rPr>
        <w:t>. If you missed the first six principles, be sure to check out our previous post.</w:t>
      </w:r>
    </w:p>
    <w:p w14:paraId="7C5AE0C3"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lastRenderedPageBreak/>
        <w:t>We invite you to share your thoughts in the comments. How does this episode help you feel more aware and prepared as a parent or educator? What other resources would you find helpful? Your feedback is invaluable as we continue to create supportive content.</w:t>
      </w:r>
    </w:p>
    <w:p w14:paraId="456DA122" w14:textId="77777777" w:rsidR="0008128B" w:rsidRPr="0008128B" w:rsidRDefault="0008128B" w:rsidP="0008128B">
      <w:pPr>
        <w:spacing w:before="100" w:beforeAutospacing="1" w:after="270" w:line="300" w:lineRule="atLeast"/>
        <w:rPr>
          <w:rFonts w:ascii="Arial" w:hAnsi="Arial" w:cs="Arial"/>
          <w:kern w:val="0"/>
          <w:sz w:val="21"/>
          <w:szCs w:val="21"/>
          <w14:ligatures w14:val="none"/>
        </w:rPr>
      </w:pPr>
      <w:r w:rsidRPr="0008128B">
        <w:rPr>
          <w:rFonts w:ascii="Arial" w:hAnsi="Arial" w:cs="Arial"/>
          <w:kern w:val="0"/>
          <w:sz w:val="21"/>
          <w:szCs w:val="21"/>
          <w14:ligatures w14:val="none"/>
        </w:rPr>
        <w:t>Stay tuned for our next post, where we will delve into another insightful book written specifically for teens.</w:t>
      </w:r>
    </w:p>
    <w:p w14:paraId="08A749F8" w14:textId="4F81B9A1" w:rsidR="0008128B" w:rsidRPr="00DE65C9" w:rsidRDefault="0008128B" w:rsidP="00DE65C9">
      <w:pPr>
        <w:spacing w:before="100" w:beforeAutospacing="1" w:after="0" w:line="300" w:lineRule="atLeast"/>
        <w:rPr>
          <w:rFonts w:ascii="Arial" w:hAnsi="Arial" w:cs="Arial"/>
          <w:kern w:val="0"/>
          <w:sz w:val="21"/>
          <w:szCs w:val="21"/>
          <w14:ligatures w14:val="none"/>
        </w:rPr>
      </w:pPr>
      <w:r w:rsidRPr="0008128B">
        <w:rPr>
          <w:rFonts w:ascii="Arial" w:hAnsi="Arial" w:cs="Arial"/>
          <w:kern w:val="0"/>
          <w:sz w:val="21"/>
          <w:szCs w:val="21"/>
          <w14:ligatures w14:val="none"/>
        </w:rPr>
        <w:t>At Ikigai Teen, our vision is clear: </w:t>
      </w:r>
      <w:r w:rsidRPr="0008128B">
        <w:rPr>
          <w:rFonts w:ascii="Arial" w:hAnsi="Arial" w:cs="Arial"/>
          <w:b/>
          <w:bCs/>
          <w:kern w:val="0"/>
          <w:sz w:val="21"/>
          <w:szCs w:val="21"/>
          <w14:ligatures w14:val="none"/>
        </w:rPr>
        <w:t>Teens are not our private asset but the wealth of the future world.</w:t>
      </w:r>
      <w:r w:rsidRPr="0008128B">
        <w:rPr>
          <w:rFonts w:ascii="Arial" w:hAnsi="Arial" w:cs="Arial"/>
          <w:kern w:val="0"/>
          <w:sz w:val="21"/>
          <w:szCs w:val="21"/>
          <w14:ligatures w14:val="none"/>
        </w:rPr>
        <w:t> Together, let’s nurture them to live that truth, so we can build a brighter tomorrow.</w:t>
      </w:r>
    </w:p>
    <w:sectPr w:rsidR="0008128B" w:rsidRPr="00DE6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878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8B"/>
    <w:rsid w:val="0008128B"/>
    <w:rsid w:val="007E6208"/>
    <w:rsid w:val="008B0494"/>
    <w:rsid w:val="00983591"/>
    <w:rsid w:val="00CE4291"/>
    <w:rsid w:val="00D82E81"/>
    <w:rsid w:val="00DE6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EC6"/>
  <w15:chartTrackingRefBased/>
  <w15:docId w15:val="{74FC09E9-0870-8448-AB1E-5976B7E6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8B"/>
    <w:rPr>
      <w:rFonts w:eastAsiaTheme="majorEastAsia" w:cstheme="majorBidi"/>
      <w:color w:val="272727" w:themeColor="text1" w:themeTint="D8"/>
    </w:rPr>
  </w:style>
  <w:style w:type="paragraph" w:styleId="Title">
    <w:name w:val="Title"/>
    <w:basedOn w:val="Normal"/>
    <w:next w:val="Normal"/>
    <w:link w:val="TitleChar"/>
    <w:uiPriority w:val="10"/>
    <w:qFormat/>
    <w:rsid w:val="00081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8B"/>
    <w:pPr>
      <w:spacing w:before="160"/>
      <w:jc w:val="center"/>
    </w:pPr>
    <w:rPr>
      <w:i/>
      <w:iCs/>
      <w:color w:val="404040" w:themeColor="text1" w:themeTint="BF"/>
    </w:rPr>
  </w:style>
  <w:style w:type="character" w:customStyle="1" w:styleId="QuoteChar">
    <w:name w:val="Quote Char"/>
    <w:basedOn w:val="DefaultParagraphFont"/>
    <w:link w:val="Quote"/>
    <w:uiPriority w:val="29"/>
    <w:rsid w:val="0008128B"/>
    <w:rPr>
      <w:i/>
      <w:iCs/>
      <w:color w:val="404040" w:themeColor="text1" w:themeTint="BF"/>
    </w:rPr>
  </w:style>
  <w:style w:type="paragraph" w:styleId="ListParagraph">
    <w:name w:val="List Paragraph"/>
    <w:basedOn w:val="Normal"/>
    <w:uiPriority w:val="34"/>
    <w:qFormat/>
    <w:rsid w:val="0008128B"/>
    <w:pPr>
      <w:ind w:left="720"/>
      <w:contextualSpacing/>
    </w:pPr>
  </w:style>
  <w:style w:type="character" w:styleId="IntenseEmphasis">
    <w:name w:val="Intense Emphasis"/>
    <w:basedOn w:val="DefaultParagraphFont"/>
    <w:uiPriority w:val="21"/>
    <w:qFormat/>
    <w:rsid w:val="0008128B"/>
    <w:rPr>
      <w:i/>
      <w:iCs/>
      <w:color w:val="0F4761" w:themeColor="accent1" w:themeShade="BF"/>
    </w:rPr>
  </w:style>
  <w:style w:type="paragraph" w:styleId="IntenseQuote">
    <w:name w:val="Intense Quote"/>
    <w:basedOn w:val="Normal"/>
    <w:next w:val="Normal"/>
    <w:link w:val="IntenseQuoteChar"/>
    <w:uiPriority w:val="30"/>
    <w:qFormat/>
    <w:rsid w:val="00081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8B"/>
    <w:rPr>
      <w:i/>
      <w:iCs/>
      <w:color w:val="0F4761" w:themeColor="accent1" w:themeShade="BF"/>
    </w:rPr>
  </w:style>
  <w:style w:type="character" w:styleId="IntenseReference">
    <w:name w:val="Intense Reference"/>
    <w:basedOn w:val="DefaultParagraphFont"/>
    <w:uiPriority w:val="32"/>
    <w:qFormat/>
    <w:rsid w:val="0008128B"/>
    <w:rPr>
      <w:b/>
      <w:bCs/>
      <w:smallCaps/>
      <w:color w:val="0F4761" w:themeColor="accent1" w:themeShade="BF"/>
      <w:spacing w:val="5"/>
    </w:rPr>
  </w:style>
  <w:style w:type="character" w:customStyle="1" w:styleId="ng-star-inserted">
    <w:name w:val="ng-star-inserted"/>
    <w:basedOn w:val="DefaultParagraphFont"/>
    <w:rsid w:val="0008128B"/>
  </w:style>
  <w:style w:type="paragraph" w:customStyle="1" w:styleId="ng-star-inserted1">
    <w:name w:val="ng-star-inserted1"/>
    <w:basedOn w:val="Normal"/>
    <w:rsid w:val="0008128B"/>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08128B"/>
  </w:style>
  <w:style w:type="character" w:styleId="Hyperlink">
    <w:name w:val="Hyperlink"/>
    <w:basedOn w:val="DefaultParagraphFont"/>
    <w:uiPriority w:val="99"/>
    <w:semiHidden/>
    <w:unhideWhenUsed/>
    <w:rsid w:val="0008128B"/>
    <w:rPr>
      <w:color w:val="0000FF"/>
      <w:u w:val="single"/>
    </w:rPr>
  </w:style>
  <w:style w:type="character" w:customStyle="1" w:styleId="mat-mdc-tooltip-trigger">
    <w:name w:val="mat-mdc-tooltip-trigger"/>
    <w:basedOn w:val="DefaultParagraphFont"/>
    <w:rsid w:val="0008128B"/>
  </w:style>
  <w:style w:type="paragraph" w:customStyle="1" w:styleId="ng-star-inserted2">
    <w:name w:val="ng-star-inserted2"/>
    <w:basedOn w:val="Normal"/>
    <w:rsid w:val="0008128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1013</Words>
  <Characters>5776</Characters>
  <Application>Microsoft Office Word</Application>
  <DocSecurity>0</DocSecurity>
  <Lines>48</Lines>
  <Paragraphs>13</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JXN ZEUS</cp:lastModifiedBy>
  <cp:revision>3</cp:revision>
  <dcterms:created xsi:type="dcterms:W3CDTF">2025-11-07T17:18:00Z</dcterms:created>
  <dcterms:modified xsi:type="dcterms:W3CDTF">2026-05-28T03:51:00Z</dcterms:modified>
</cp:coreProperties>
</file>