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  <w:jc w:val="center"/>
      </w:pPr>
      <w:r>
        <w:rPr>
          <w:rFonts w:ascii="Arial" w:hAnsi="Arial" w:eastAsia="Microsoft YaHei"/>
          <w:b/>
          <w:color w:val="000000"/>
          <w:sz w:val="52"/>
        </w:rPr>
        <w:t>BOCA 四章统一美术资产表</w:t>
      </w:r>
    </w:p>
    <w:p>
      <w:pPr>
        <w:spacing w:after="360"/>
        <w:jc w:val="center"/>
      </w:pPr>
      <w:r>
        <w:rPr>
          <w:rFonts w:ascii="Arial" w:hAnsi="Arial" w:eastAsia="Microsoft YaHei"/>
          <w:b w:val="0"/>
          <w:color w:val="17365D"/>
          <w:sz w:val="26"/>
        </w:rPr>
        <w:t>Unity 6000.5.3f1  像素美术制作清单 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6"/>
      </w:tblGrid>
      <w:tr>
        <w:trPr>
          <w:tblHeader w:val="true"/>
          <w:cantSplit/>
        </w:trPr>
        <w:tc>
          <w:tcPr>
            <w:tcW w:type="dxa" w:w="14472"/>
            <w:tcMar>
              <w:top w:w="85" w:type="dxa"/>
              <w:start w:w="100" w:type="dxa"/>
              <w:bottom w:w="85" w:type="dxa"/>
              <w:end w:w="100" w:type="dxa"/>
            </w:tcMar>
            <w:shd w:fill="DCE6F1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用途：给四章美术、UI与Unity整合人员使用。每一行是一包可单独提交和验收的资产。最终剧本是内容依据；学生整理稿只用于发现漏项，不能覆盖最终剧本。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3"/>
        <w:gridCol w:w="724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224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统一要求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画布与像素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逻辑画布320×180，16比9；环境以16×16网格组织；所有像素图按1倍像素绘制。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交付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Aseprite或PSD分层源文件 + 透明PNG + sprite sheet切片说明 + Unity实际画面截图。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文字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所有中英文正文、数字、用户名、订单号和日期由TextMeshPro或uGUI生成，不烘焙进美术。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安全与伦理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不画血腥、伤口特写、动物拟人哭泣、违法平台真实品牌或可识别个人信息。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验收优先级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P0为可玩版必需；P1为完整美术版必需；P2为不影响主流程的润色。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一 依据与版本控制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1"/>
        <w:gridCol w:w="3621"/>
        <w:gridCol w:w="3621"/>
        <w:gridCol w:w="3621"/>
      </w:tblGrid>
      <w:tr>
        <w:trPr>
          <w:tblHeader w:val="true"/>
          <w:cantSplit/>
        </w:trPr>
        <w:tc>
          <w:tcPr>
            <w:tcW w:type="dxa" w:w="93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482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1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权威级别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S01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第一章_油潮之下.docx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第一章场景、交互、权限边界与结局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最终剧本 最高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S02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第二章_抹香鲸搁浅救援.docx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第二章调度、潮汐、拖带与放归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最终剧本 最高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S03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第三章_暗礁忧鸣.docx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第三章观察、来源、证据墙与报告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最终剧本 最高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S04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BOCA 游戏剧本_玳瑁古筝义甲_修改版_v3.docx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第四章两条路线、举报、卖家切镜与尾声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最终剧本 最高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R01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第三章学生美术资产截图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检查学生已想到的环境与UI项目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参考 不覆盖剧本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R02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stuff to draw.docx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检查第四章学生已想到的道具与UI项目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参考 不覆盖剧本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GDD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BOCA_GDD.docx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全局画布、像素风、无障碍、碎片系统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全局规范</w:t>
            </w:r>
          </w:p>
        </w:tc>
      </w:tr>
    </w:tbl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二 对学生旧表的必要纠正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3"/>
        <w:gridCol w:w="7243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267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纠正后的执行标准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第一章</w:t>
            </w:r>
          </w:p>
        </w:tc>
        <w:tc>
          <w:tcPr>
            <w:tcW w:type="dxa" w:w="12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不能制作玩家刷洗、喂食、徒手抓取或决定放归的动画。玩家只记录、隔离风险、通知和复查。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第二章</w:t>
            </w:r>
          </w:p>
        </w:tc>
        <w:tc>
          <w:tcPr>
            <w:tcW w:type="dxa" w:w="12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拖带方案必须表现多艘小船协作、等待潮水和随时暂停；大拖轮强拽、群众推鲸、向喷气孔浇水全部删除。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第三章</w:t>
            </w:r>
          </w:p>
        </w:tc>
        <w:tc>
          <w:tcPr>
            <w:tcW w:type="dxa" w:w="12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旧表增加的村落和重复海边场景与最终剧本不符。最终顺序是办公室、公共岸线、公开资料、模拟数据、证据墙、报告、新闻、2026回访。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第四章</w:t>
            </w:r>
          </w:p>
        </w:tc>
        <w:tc>
          <w:tcPr>
            <w:tcW w:type="dxa" w:w="12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平台必须完全虚构，删除真实平台及真实账号；电脑交互是手操作鼠标；保留两条路线，错误判断可产生后果；不显示累计利润；逮捕是数月后独立调查结果。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第四章角色</w:t>
            </w:r>
          </w:p>
        </w:tc>
        <w:tc>
          <w:tcPr>
            <w:tcW w:type="dxa" w:w="12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朋友只是分享自己买过且觉得手感不错的商品，起初不怀疑；教师只提醒可靠材料，不参与交易；卖家不作反派独白。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三 Unity导入与命名规范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9"/>
        <w:gridCol w:w="4829"/>
        <w:gridCol w:w="4829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928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36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验收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文件命名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章节_类别_场景_资产_状态，例如 C3_UI_05_sim_map_default.png。只用英文、数字和下划线。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同名源文件和PNG能一一对应。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纹理导入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Texture Type Sprite 2D and UI；Sprite Mode按单张或多张；Pixels Per Unit建议16；Mesh Type Full Rect。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16×16网格与世界单位对齐。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清晰度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Filter Mode Point；Compression None；Generate Mip Maps关闭；sRGB开启；Alpha Is Transparency开启。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Game视图整数倍缩放无模糊与白边。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切片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所有帧同尺寸，建议2px透明间隔；角色pivot底部中心，UI中心，超大动物按脚本碰撞点另标。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动画播放时脚底、船体和鲸体不跳动。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图层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背景、前景、可交互物、角色、动物、光照、文字区、特效分层；文字和个人信息不合并进底图。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能单独隐藏并替换任一交互层。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无障碍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重要状态同时用形状、图标、文字、线型表达；保留160%文字空间；提供减少动态版本。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灰阶、色盲模拟和大字模式均可读。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版本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v001起递增；修改记录写资产ID、日期、负责人和原因；废弃文件移入Deprecated而非覆盖。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Unity引用不因改名或覆盖而丢失。</w:t>
            </w:r>
          </w:p>
        </w:tc>
      </w:tr>
    </w:tbl>
    <w:p>
      <w:pPr>
        <w:pStyle w:val="Heading2"/>
        <w:spacing w:before="100" w:after="80"/>
        <w:keepNext/>
        <w:keepLines/>
      </w:pPr>
      <w:r>
        <w:rPr>
          <w:rFonts w:ascii="Arial" w:hAnsi="Arial" w:eastAsia="Microsoft YaHei"/>
          <w:b/>
          <w:color w:val="000000"/>
          <w:sz w:val="22"/>
        </w:rPr>
        <w:t>尺寸与资产类型速查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9"/>
        <w:gridCol w:w="4829"/>
        <w:gridCol w:w="4829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资产类型</w:t>
            </w:r>
          </w:p>
        </w:tc>
        <w:tc>
          <w:tcPr>
            <w:tcW w:type="dxa" w:w="25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建议逻辑尺寸</w:t>
            </w:r>
          </w:p>
        </w:tc>
        <w:tc>
          <w:tcPr>
            <w:tcW w:type="dxa" w:w="97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制作提示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完整背景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320×180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前景、中景、远景、光照、互动层分开；镜头内预留UI安全区。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环境拼片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16×16网格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补齐内外角、边缘、转角、阴影和碰撞参考；sheet帧间隔2px。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角色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24×32或32×40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底部中心pivot；四向帧格固定；头像另交48×48。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大型动物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按本章表中建议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统一pivot和接触点；动物状态靠姿态、轮廓和环境表达。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道具与图标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16到96px；图标16和24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小尺寸先验收轮廓；重要图标配文字且不只靠颜色。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UI外壳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320×180或288×158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9-slice、文字层、焦点态和160%大字空间必须独立。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四 全局共用资产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6"/>
      </w:tblGrid>
      <w:tr>
        <w:trPr>
          <w:tblHeader w:val="true"/>
          <w:cantSplit/>
        </w:trPr>
        <w:tc>
          <w:tcPr>
            <w:tcW w:type="dxa" w:w="14472"/>
            <w:tcMar>
              <w:top w:w="85" w:type="dxa"/>
              <w:start w:w="100" w:type="dxa"/>
              <w:bottom w:w="85" w:type="dxa"/>
              <w:end w:w="100" w:type="dxa"/>
            </w:tcMar>
            <w:shd w:fill="DCE6F1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先完成本节P0，再开始章内批量绘制。全局UI决定四章尺寸、文字安全区和交互状态；若后改，会导致四章重复返工。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4"/>
        <w:gridCol w:w="2414"/>
        <w:gridCol w:w="2414"/>
        <w:gridCol w:w="2414"/>
        <w:gridCol w:w="2414"/>
        <w:gridCol w:w="2414"/>
      </w:tblGrid>
      <w:tr>
        <w:trPr>
          <w:tblHeader w:val="true"/>
          <w:cantSplit/>
        </w:trPr>
        <w:tc>
          <w:tcPr>
            <w:tcW w:type="dxa" w:w="11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编号与优先级</w:t>
            </w:r>
          </w:p>
        </w:tc>
        <w:tc>
          <w:tcPr>
            <w:tcW w:type="dxa" w:w="126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8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分类与交付</w:t>
            </w:r>
          </w:p>
        </w:tc>
        <w:tc>
          <w:tcPr>
            <w:tcW w:type="dxa" w:w="52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绘制内容</w:t>
            </w:r>
          </w:p>
        </w:tc>
        <w:tc>
          <w:tcPr>
            <w:tcW w:type="dxa" w:w="198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技术规格</w:t>
            </w:r>
          </w:p>
        </w:tc>
        <w:tc>
          <w:tcPr>
            <w:tcW w:type="dxa" w:w="324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状态数量与验收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VIS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视觉基准</w:t>
              <w:br/>
              <w:t>Style guide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建立统一像素画基准页：写实比例、克制叙事、低饱和海洋色；同页放角色、动物、环境、UI各1个代表样例。不得使用血腥、拟人眼泪、卖萌挥手或把污染画成装饰花纹。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320×180基准画布；1倍像素绘制；提供Aseprite或PSD分层源文件及PNG。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1张基准页；四章抽样资产缩放到320×180时线条粗细一致，动物不幼化。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VIS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色板与光照</w:t>
              <w:br/>
              <w:t>Palette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定义档案馆深海蓝、健康生态青绿、谨慎提示琥珀、成就金；另做晨、昼、暮、夜四套环境光，不让颜色独自承担成功或危险含义。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每套16到24主色；附RGB或HEX表；半透明叠色单独图层。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4套光照样例；灰阶查看仍可分清前景、互动区和文字区。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ENV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环境拼片</w:t>
              <w:br/>
              <w:t>Tileset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海岸、泥滩、办公室、卧室、档案馆等共用地面、墙面、窗、门、桌柜、码头和岸线模块；章内专属物件另列，不强行复用。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16×16网格；边角和内外转角齐全；透明PNG；2px透明间隔。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至少1张共用tilesheet及拼接示例；连续铺设无缝、无脏边。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CHR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玩家角色</w:t>
              <w:br/>
              <w:t>Sprite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社区青年志愿者统一造型；中性、普通便装，远看轮廓清楚。需要正背侧面、站立、行走、观察、记录、使用手机或电脑、等待。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建议单帧24×32；底部中心pivot；帧尺寸固定；不在服装上写死文字。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4向待机各1、4向行走各4帧、观察2、记录2、设备2、等待2；无脚底漂移。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CHR 02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NPC基础</w:t>
              <w:br/>
              <w:t>Sprite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建立成年人、青年、工作人员三种基础体型与肤色、发型、服装变化；专家与执法人员必须靠服装和道具区分，不靠夸张体型。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单帧24×32或32×40；与玩家同一像素密度；分层源文件。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3体型×至少4变化；剪影不重复，肤色和性别表达有多样性。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对话与旁白</w:t>
              <w:br/>
              <w:t>9 slice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对话框、说话人名牌、旁白框、系统提示、头像槽、继续箭头；预留中英文扩展，正文不画进底图。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320×180安全区；9-slice角8px；48×48头像槽；TMP文字层。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5种面板状态；中英最长样例不压头像、不越界，160%文字缩放仍可用。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选择与状态反馈</w:t>
              <w:br/>
              <w:t>UI kit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普通选项、悬停、已选、不可用、待审核、证据不足、已记录；错误选择可继续产生后果，不设计只有正确按钮能点的考试式锁定。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按钮高不低于24px；图标加文字；焦点框2px；键盘和鼠标状态一致。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7种状态各1；去掉颜色后仍能凭图标、标签和边框判断。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证据卡与记录卡</w:t>
              <w:br/>
              <w:t>Card kit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来源、时间、位置、观察、解释、限制、可信度、隐私状态字段；支持照片缩略图、地图、录音、文档和新闻五类卡。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卡片宽112或144px两档；9-slice；字段标签独立；不把示例内容烘焙进图。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5类卡×默认、选中、冲突、缺字段4状态；缩略图与文字层可替换。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设备外壳</w:t>
              <w:br/>
              <w:t>Phone PC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手机、桌面电脑、相机取景器和文件夹窗口的统一外壳；平台界面一律虚构，不复刻真实品牌、商标或账号。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手机112×168、电脑288×158、取景器320×180；边框可9-slice。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4套外壳；任何真实平台名称、Logo、真实用户名和真实订单号均不得出现。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地图图表</w:t>
              <w:br/>
              <w:t>Data kit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时间轴、潮汐曲线、路线、图层开关、来源角标、模拟数据水印、图例、缩放与透明度控件；地图不伪装为真实政府数据。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线宽2px；点线形状编码；图例可独立开关；文字由UI生成。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1套组件库；色盲模拟下路线和状态仍可辨，模拟数据标签永久可见。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06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通知转场</w:t>
              <w:br/>
              <w:t>Overlay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Toast、任务更新、时间跳转、加载、章节结束、稍后返回提示；动画克制，避免频闪。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320×180叠层；提供静态终帧；透明PNG序列或Unity动画用切片。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6类叠层；普通版与减少动态版各1，闪烁不超过每秒3次。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ICO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通用图标</w:t>
              <w:br/>
              <w:t>Icon atlas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来源、时间、位置、拍照、录音、同意、匿名、风险、距离、潮位、通讯、报告、举报、锁定、待核验、完成等图标。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16×16和24×24各一套；单色轮廓加形状差异；透明PNG。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不少于24枚×2尺寸；1倍像素下无粘连，图标配文字后语义明确。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FX 01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交互反馈</w:t>
              <w:br/>
              <w:t>VFX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点击、扫描、拍照快门、卡片连线、字段完成、证据冲突、任务完成；避免烟花式奖励压过严肃主题。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16到64px粒子贴图；循环≤12帧；支持关闭屏幕抖动。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7类反馈；在深浅背景均清楚，不遮盖关键文字和动物状态。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BDG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档案馆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章节徽记</w:t>
              <w:br/>
              <w:t>Fragment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四枚碎片分别表现 CARE、COOPERATION、TRUTH、CHOICE；组合为最终海洋守护徽记，英文只作为可替换文字层。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单枚48×48；组合128×128；金色只用于完成或掌握态。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每枚未得、获得、精通3态；四枚组合无接缝，文字层可隐藏。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EXP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交付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导出与导入</w:t>
              <w:br/>
              <w:t>Unity pack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每个资产包含源文件、1倍PNG、sprite sheet切片说明、pivot说明、用途截图；命名遵循章节、类别、场景、资产、状态。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sRGB RGBA PNG；Point过滤；Compression None；Mip Map Off；建议PPU16。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示例 C2_CHR_03_whale_stranded_idle.png；Unity 6000.5.3f1导入无警告、无模糊。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QA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交付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联系表与验收</w:t>
              <w:br/>
              <w:t>Contact sheet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每批资产自动排成缩略联系表，标注ID、尺寸、帧数、负责人、版本、通过状态；另附320×180实际游戏画面截图。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联系表可PDF或PNG；版本号v001起；禁止final_final命名。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每个ID可追溯到源文件和Unity文件；漏帧、错pivot、透明边、重复ID为不通过。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五 第一章 油潮之下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6"/>
      </w:tblGrid>
      <w:tr>
        <w:trPr>
          <w:tblHeader w:val="true"/>
          <w:cantSplit/>
        </w:trPr>
        <w:tc>
          <w:tcPr>
            <w:tcW w:type="dxa" w:w="14472"/>
            <w:tcMar>
              <w:top w:w="85" w:type="dxa"/>
              <w:start w:w="100" w:type="dxa"/>
              <w:bottom w:w="85" w:type="dxa"/>
              <w:end w:w="100" w:type="dxa"/>
            </w:tcMar>
            <w:shd w:fill="DCE6F1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核心：保持距离、完整记录、专业交接、长期恢复与谨慎放归。玩家不是治疗者。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4"/>
        <w:gridCol w:w="2414"/>
        <w:gridCol w:w="2414"/>
        <w:gridCol w:w="2414"/>
        <w:gridCol w:w="2414"/>
        <w:gridCol w:w="2414"/>
      </w:tblGrid>
      <w:tr>
        <w:trPr>
          <w:tblHeader w:val="true"/>
          <w:cantSplit/>
        </w:trPr>
        <w:tc>
          <w:tcPr>
            <w:tcW w:type="dxa" w:w="11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编号与优先级</w:t>
            </w:r>
          </w:p>
        </w:tc>
        <w:tc>
          <w:tcPr>
            <w:tcW w:type="dxa" w:w="126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8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分类与交付</w:t>
            </w:r>
          </w:p>
        </w:tc>
        <w:tc>
          <w:tcPr>
            <w:tcW w:type="dxa" w:w="52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绘制内容</w:t>
            </w:r>
          </w:p>
        </w:tc>
        <w:tc>
          <w:tcPr>
            <w:tcW w:type="dxa" w:w="198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技术规格</w:t>
            </w:r>
          </w:p>
        </w:tc>
        <w:tc>
          <w:tcPr>
            <w:tcW w:type="dxa" w:w="324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状态数量与验收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档案馆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Archive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深海档案馆入口、章节舱位和第一章空槽；屏幕提示新的油污个体案例。保持神秘但不魔法化真实救援。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320×180；前中后景分层；右上预留任务UI安全区。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默认、进入、获得CARE三态；无烘焙正文。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海滩早晨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Beach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巴西东南沿海清晨：潮线、湿沙、岩石、低植被、远海；油污为不规则暗褐斑和薄膜，不画成漂亮彩虹。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320×180；背景和互动地表分层；16×16碰撞参考。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干净基准、轻度油污、处置后3态；明确不是南极冰原。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03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专业交接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背景变体</w:t>
              <w:br/>
              <w:t>Staging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同一海滩加入救援车停靠区、警戒线、运输箱与安全通道；游客必须在边界外。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沿用C1 ENV 02透视；救援车和警戒线独立层。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到达前、团队就位、车辆离开3态；通道无遮挡。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护理中心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Observation room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野生动物护理中心观察窗：玩家在玻璃外，动物区与公众区明确分隔；洗护过程不作为玩家操作画面。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320×180；玻璃反光独立层；记录屏与观察窗为热点。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白天、夜间、复查3态；不得出现玩家触碰、喂食或刷洗。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放归海岸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Release coast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较开阔安静的放归海岸，潮况稳定、游客稀少；设置运输路线和远处观察点。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320×180；水线和沙滩动画层分开。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准备、开箱、入海、空岸4态；无拥挤欢呼包围。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06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档案馆复核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背景变体</w:t>
              <w:br/>
              <w:t>Audit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回到档案馆，第一章舱位亮起CARE碎片，旁边显示记录是否完整和玩家权限边界。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复用G ENV档案馆；新增发光和卡槽层。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普通完成、精通2态；金光不遮复核文字。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CHR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</w:t>
              <w:br/>
              <w:t>Marina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海洋生物救援专家Marina：专业、防护手套、靴子、记录夹；姿态沉稳，不以英雄摆拍表现。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24×32或32×40；底部中心pivot。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待机4向、行走4向、检查4帧、示意后退2帧、记录2帧。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CHR 02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角色组</w:t>
              <w:br/>
              <w:t>Responders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两名专业工作人员、救援车司机、远处游客两组及牵绳犬；游客和狗必须停在边界外。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与玩家同密度；可复用NPC基础但服装轮廓不同。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工作人员各待机和搬运；游客2组；犬站立和后退各2帧。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ANI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动物</w:t>
              <w:br/>
              <w:t>Dindim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成年麦哲伦企鹅Dindim，黑白花纹和体型准确；R0油污虚弱、R1稳定观察、R2清洁后恢复、R3适合放归。油污遮盖羽毛质感但不画伤口。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建议32×40或40×48；统一pivot；动物与油污可分层。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R0蹲伏呼吸4帧；R1站立4；R2理羽4；R3行走4和游泳4；状态差异靠姿势和羽毛，不靠哭脸。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ANI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动画</w:t>
              <w:br/>
              <w:t>Release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运输箱门打开，Dindim自行走向水线、短暂停顿、进入海水并向远处游离；不回头挥手。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整段约8到12秒；可拆为箱门、行走、入水、远游。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正常版和减少动态版；动作无瞬移，箱门不碰撞动物。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PRP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道具组</w:t>
              <w:br/>
              <w:t>Hazards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油斑、污染海藻、湿滑岩面、碎塑料、潮线标记、脚印和安全锥；每件轮廓可单独识别。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16到48px独立sprite；透明PNG；碰撞轮廓另给。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不少于12件；油污不使用可爱图案或高饱和彩虹。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PRP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专业交接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道具组</w:t>
              <w:br/>
              <w:t>Rescue equipment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通风运输箱、吸水垫、防护布、手套、记录板、封条、救援车、警戒线和警示牌；不提供家用洗洁精、刷子等DIY暗示。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16到96px；箱、车、门可独立动画。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10件以上；装备摆放符合专业交接，玩家手中不出现治疗工具。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发现现场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Incident record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结构化记录：时间、位置、距离、天气、潮况、动物姿势、油污范围、现场风险、照片；明确未知项可标记未知。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复用G UI卡片；320×180全屏版。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空白、部分完成、可提交、缺关键字段4态；未知不被当作错误。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Boundary choices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玩家可选择靠近、保持距离、阻止围观、联系专业团队等处理；界面记录权限越界和现场干扰风险，不把错误选项立即锁死。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按钮图标加文字；右侧后果摘要。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至少4选择及延迟后果标记；无强迫唯一正确按钮。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专业交接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Handoff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交接单显示观察记录、照片、位置、风险、已通知对象、玩家未进行的行为；由Marina确认接收。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双栏288×158；签收状态独立。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草稿、已交接、需补充3态；不得写成玩家完成治疗。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护理中心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Recovery log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恢复时间轴对比R0到R3：体表、姿势、活动、进食等只写脚本允许的可观察描述，不显示虚构精密医疗数值。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时间轴4节点；照片槽48×48；来源字段常显。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4阶段各1张卡；每项区分观察与解释。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Release checklist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放归条件、天气、潮况、运输、人员、观察边界和专家批准；玩家负责核对与记录，不拥有放归决定权。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清单288×158；专家批准章独立层。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待核对、条件满足、专家批准3态；缺批准不得显示可放归。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06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章末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Audit summary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总结玩家是否完整记录、及时求助、保持距离、避免DIY处置、完成长期复查；发放CARE碎片。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复用档案馆卡；五项结果用图标和文字。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完成与精通2版；不以动物卖萌作为奖励。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六 第二章 抹香鲸搁浅救援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6"/>
      </w:tblGrid>
      <w:tr>
        <w:trPr>
          <w:tblHeader w:val="true"/>
          <w:cantSplit/>
        </w:trPr>
        <w:tc>
          <w:tcPr>
            <w:tcW w:type="dxa" w:w="14472"/>
            <w:tcMar>
              <w:top w:w="85" w:type="dxa"/>
              <w:start w:w="100" w:type="dxa"/>
              <w:bottom w:w="85" w:type="dxa"/>
              <w:end w:w="100" w:type="dxa"/>
            </w:tcMar>
            <w:shd w:fill="DCE6F1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核心：多部门协调、等待潮汐、多艘小船拖带、可中止操作和不确定性记录。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4"/>
        <w:gridCol w:w="2414"/>
        <w:gridCol w:w="2414"/>
        <w:gridCol w:w="2414"/>
        <w:gridCol w:w="2414"/>
        <w:gridCol w:w="2414"/>
      </w:tblGrid>
      <w:tr>
        <w:trPr>
          <w:tblHeader w:val="true"/>
          <w:cantSplit/>
        </w:trPr>
        <w:tc>
          <w:tcPr>
            <w:tcW w:type="dxa" w:w="11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编号与优先级</w:t>
            </w:r>
          </w:p>
        </w:tc>
        <w:tc>
          <w:tcPr>
            <w:tcW w:type="dxa" w:w="126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8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分类与交付</w:t>
            </w:r>
          </w:p>
        </w:tc>
        <w:tc>
          <w:tcPr>
            <w:tcW w:type="dxa" w:w="52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绘制内容</w:t>
            </w:r>
          </w:p>
        </w:tc>
        <w:tc>
          <w:tcPr>
            <w:tcW w:type="dxa" w:w="198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技术规格</w:t>
            </w:r>
          </w:p>
        </w:tc>
        <w:tc>
          <w:tcPr>
            <w:tcW w:type="dxa" w:w="324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状态数量与验收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指挥接报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Command vehicle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沿海应急指挥车内部：地图桌、无线电、潮汐屏、物资架、窗外泥滩；狭小但有清楚操作分区。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320×180；设备、窗景、人物层分开。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初始、团队到齐、夜间3态；屏幕正文由UI生成。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泥滩边界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Mudflat morning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低潮泥滩、远水线、浅沟、软泥、警戒边界；成年抹香鲸侧卧在安全距离外，玩家不直接接触。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320×180；潮水遮罩与地面碰撞分层。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低潮、潮水开始回升2态；空间比例能容纳大型鲸体。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等待回潮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背景变体</w:t>
              <w:br/>
              <w:t>Mudflat time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同一机位的正午、傍晚、夜间变化，潮水逐步接近鲸体；阴影棚、湿布和照明位置保持连续。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复用C2 ENV 02；4层潮线；光照独立。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正午、傍晚、入夜3态；地标和鲸位置不可跳变。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夜间拖带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Tow corridor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近岸夜景、多个小船灯、绳索缓冲区、避网路线；水深足以支撑鲸体，不画大拖轮强拽。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320×180；水面、船、绳、鲸、灯光分层。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准备、移动、暂停3态；绳线清楚但不缠绕鲸体敏感部位。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深水区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Deep water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凌晨深水区，岸灯远去，船队保持弧形距离；通讯可能短暂中断，但画面不暗到看不清。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320×180；深海蓝不压低UI对比度。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连接、通讯中断、恢复3态；队形可读。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06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破晓放归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Release dawn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天际线泛白、鲸体脱离拖带后自行下潜，船队停止推进并观察；不画人群靠近庆祝。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320×180；水下剪影层和朝霞层分开。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解脱、换气、下潜、空海4态。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CHR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指挥系统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</w:t>
              <w:br/>
              <w:t>Team leads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现场指挥、鲸类专家、渔民船长三名主要NPC；分别靠反光背心、观察工具和渔船装备区分。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24×32或32×40；底部中心pivot。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每人待机4向、指示2、无线电2；专家另有远距观察4帧。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CHR 02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现场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角色组</w:t>
              <w:br/>
              <w:t>Responders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消防、海警、医护协助者、志愿者与围观群众剪影；志愿者只搬运和警戒，不推鲸。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同一像素密度；人群用2到4人小组。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5类角色；搬运、拉警戒线、等待各2到4帧；无徒手推鲸动画。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ANI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泥滩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动物</w:t>
              <w:br/>
              <w:t>Sperm whale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成年抹香鲸：巨大方形头部、相对小下颌、左偏喷气孔、深灰褶皱皮肤；侧卧搁浅但无夸张血迹。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建议160×56以上独立大sprite；头、身体、胸鳍、呼吸水汽分层。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搁浅呼吸4帧、潮水支撑4、拖带6、自由换气4、下潜6；物种特征必须经参考图复核。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PRP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生命支持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道具组</w:t>
              <w:br/>
              <w:t>Support gear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遮阳布、支架、泵、桶、湿布、软垫、测距标志、照明、应急箱；湿布覆盖身体但避开喷气孔。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16到96px独立sprite；可湿润高光变体。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10件以上；任何水流和布料都不得堵住喷气孔。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PRP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拖带准备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船只</w:t>
              <w:br/>
              <w:t>Small boats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4种小型工作船或渔船，船头朝向和灯色不同；配置绳索、浮标和缓冲连接，不出现大型拖轮。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每船64到96px；左右朝向；船灯独立发光层。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4船×左右向；尺寸和吃水一致，队形中不互相重叠。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PRP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路线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环境道具</w:t>
              <w:br/>
              <w:t>Obstacles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渔网区、浅滩、暗桩、航道浮标、近岸小船、保护边界；障碍只用于路线选择，不渲染灾难。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16到64px；地图图标与场景sprite一一对应。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至少8种；场景和地图符号可对应辨认。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接报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Event intake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事件卡：时间、地点、潮位、动物大小、姿势、呼吸、围观人数、已到单位、未知信息；允许标记来源不确定。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G UI证据卡扩展；双栏布局。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空白、接报、核实中、更新4态；不显示虚构诊断结果。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指挥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Map and tide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俯视地图叠加泥滩、潮线、设备点、警戒线、船位和安全航道；旁侧潮汐曲线显示等待窗口。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288×158；时间滑块；图层开关；非颜色编码。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低潮到高潮4关键帧；滑动时地标固定、潮线连续。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资源调度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Resource board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人员、泵、湿布、照明、船只、绳索和通讯设备卡；拖动到任务槽后显示冲突与短缺。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卡片48×32或64×40；任务槽9-slice。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7类资源；可用、已派、冲突、缺失4态；重复派遣会显示后果。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等待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Condition monitor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潮位、光照、距离、动物可观察状态和团队准备度；数值仅用于游戏模拟，不伪装成真实医疗仪器。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横向状态条加文字和图形；永久显示模拟提示。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日间、傍晚、夜间3套；不出现精密心率或诊断读数。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拖带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Formation control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小船队形、绳索张力、速度、障碍和停止按钮；错误操作可先发生并在日志留下风险，不直接弹回唯一答案。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俯视简图288×158；张力用线型、图标、文字三重提示。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松弛、合适、过紧、断联4态；能快速识别需要暂停的船。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06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深水区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Comms log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无线电频道、最近消息、发送者、时间戳、未确认状态和备用联络；通讯中断时保留最后位置。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消息卡可滚动；字体层独立。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正常、延迟、中断、恢复4态；断联不清空历史记录。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07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Release log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记录解除拖带、换气、运动方向、观察距离和最后确认；由指挥和专家共同签署。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双签署区；时间线5节点。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草稿、待确认、完成3态；不得宣称保证长期存活。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08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章末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Audit summary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总结协调、等待潮汐、资源分配、队形安全、通讯记录和不确定性；发放COOPERATION碎片。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复用档案馆卡；六项结果。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完成与精通2版；不把单人英雄主义作为最高评价。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七 第三章 暗礁忧鸣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6"/>
      </w:tblGrid>
      <w:tr>
        <w:trPr>
          <w:tblHeader w:val="true"/>
          <w:cantSplit/>
        </w:trPr>
        <w:tc>
          <w:tcPr>
            <w:tcW w:type="dxa" w:w="14472"/>
            <w:tcMar>
              <w:top w:w="85" w:type="dxa"/>
              <w:start w:w="100" w:type="dxa"/>
              <w:bottom w:w="85" w:type="dxa"/>
              <w:end w:w="100" w:type="dxa"/>
            </w:tcMar>
            <w:shd w:fill="DCE6F1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核心：公共区域调查、访谈同意、来源核验、模拟数据标识、证据边界和谨慎报告。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4"/>
        <w:gridCol w:w="2414"/>
        <w:gridCol w:w="2414"/>
        <w:gridCol w:w="2414"/>
        <w:gridCol w:w="2414"/>
        <w:gridCol w:w="2414"/>
      </w:tblGrid>
      <w:tr>
        <w:trPr>
          <w:tblHeader w:val="true"/>
          <w:cantSplit/>
        </w:trPr>
        <w:tc>
          <w:tcPr>
            <w:tcW w:type="dxa" w:w="11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编号与优先级</w:t>
            </w:r>
          </w:p>
        </w:tc>
        <w:tc>
          <w:tcPr>
            <w:tcW w:type="dxa" w:w="126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8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分类与交付</w:t>
            </w:r>
          </w:p>
        </w:tc>
        <w:tc>
          <w:tcPr>
            <w:tcW w:type="dxa" w:w="52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绘制内容</w:t>
            </w:r>
          </w:p>
        </w:tc>
        <w:tc>
          <w:tcPr>
            <w:tcW w:type="dxa" w:w="198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技术规格</w:t>
            </w:r>
          </w:p>
        </w:tc>
        <w:tc>
          <w:tcPr>
            <w:tcW w:type="dxa" w:w="324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状态数量与验收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ENV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办公室夜间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Office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沿海环保组织办公室夜景：玩家桌、项目经理桌、窗外港口灯、资料柜；相机、录音笔、反光背心和表格可拾取。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320×180；桌面、窗、人物、灯光分层。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任务前、装备领取、研究中3态；不要绘制不存在的旧村落场景。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ENV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公共岸线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Shore 2025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2025年黄昏公共海岸：固定礁石、栏杆或灯塔作地标，远处施工船与港区轮廓；观察点合法且与作业区保持距离。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320×180；固定地标、海面、船、前景分层。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初到、观察、离开3态；同机位支持2026对比。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ENV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资料研究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背景变体</w:t>
              <w:br/>
              <w:t>Office research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回到同一办公室，电脑打开公开资料，桌面堆放现场记录和来源卡；不新增无脚本依据的家中场景。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复用C3 ENV 01；电脑屏和纸张为独立热点。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公开来源、环境数据、报告撰写3态。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ENV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证据墙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Evidence wall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办公室软木板或白板，分区展示现场观察、公开来源、模拟图层、替代解释和缺失证据；不做侦探犯罪板夸张红线。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320×180；卡槽、连线、状态标签独立。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空板、整理中、可提交、仍有缺口4态。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ENV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回访岸线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Shore 2026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与2025同机位的2026海湾：施工和码头布局变化但固定地标不变；环境变化不自动等于因果证明。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320×180；严格复用C3 ENV 02镜头、地平线和地标。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2025与2026成对交付；可做滑块或淡入对比，无镜头漂移。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CHR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办公室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</w:t>
              <w:br/>
              <w:t>Project manager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项目经理着普通工作装，递交调查任务、提醒公共区域和证据边界；形象专业而非执法人员。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24×32或32×40；底部中心pivot。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待机4向、递物2、看屏幕2、指板2。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CHR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</w:t>
              <w:br/>
              <w:t>Fisher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当地渔民NPC，普通作业服和帽；对话前显示是否同意记录和是否匿名，不把他画成天然可疑或绝对权威。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24×32；头像48×48另交。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待机4向、说话4、拒绝2、同意2；头像中性、担忧两态。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CHR 03</w:t>
              <w:br/>
              <w:t>P2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远景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剪影组</w:t>
              <w:br/>
              <w:t>Workers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远处施工人员、船员和岸边公众小剪影，只作比例和活动背景；不展示违法爆破或伤害海豚。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8到16px剪影；低细节。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3组×2轻动作；不吸引超过主要观察目标的注意。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ANI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动物</w:t>
              <w:br/>
              <w:t>Distant dolphin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远距离浅色背鳍和短暂水面轮廓，玩家只能判断可能为海豚；不得画成可确认个体、伤病或死亡证据。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8到20px；位置远离前景；可见性受浪花遮挡。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背鳍露出2到3帧、消失2帧；至少3种不完全轮廓。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ANI 02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章末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象征动画</w:t>
              <w:br/>
              <w:t>Underwater silhouette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水下海豚群剪影作为主题尾声，保持象征性并与证据结论分离；不显示爆炸冲击或尸体。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320×180叠层；8到12帧慢循环；减少动态版静帧。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正常与静态2版；旁边明确是主题画面而非现场证据。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PRP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办公室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道具组</w:t>
              <w:br/>
              <w:t>Field kit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相机、长焦镜头、录音笔、反光背心、纸质同意说明、观察表、备用电池、地图夹。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16到48px独立sprite；相机和录音笔有拿取态。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8件；设备造型不使用真实品牌Logo。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PRP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场景道具</w:t>
              <w:br/>
              <w:t>Landmarks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固定礁石、栏杆、灯塔或航标、远处施工船、浮标与港区设施；同一地标贯穿2025和2026。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16到128px；前中后景分层；地图符号对应。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至少6件；两年对比中只改变合理施工部分，不移动自然地标。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Telephoto camera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长焦取景器显示焦点框、倍率、时间、方向、拍摄位置和画面质量；不自动识别动物物种。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320×180全屏；取景框与照片缩略图分层。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失焦、可记录、已拍3态；禁止出现自动标签“白海豚受伤”。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Observation record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记录距离、时间、位置、天气、施工活动、疑似背鳍数量、可见时长和限制；观察与解释分栏。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双栏288×158；未知和未观察到为合法状态。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空白、部分、完成、过度断言4态；过度断言可提交但降低可信度。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访谈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Consent dialogue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渔民对话前显示请求记录、允许或拒绝、实名或匿名；引用卡必须带来源和范围限制。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对话框加同意状态条；匿名图标加文字。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拒绝、仅听取、匿名引用、实名引用4态；拒绝后仍能继续其他调查。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公开资料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Source browser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虚构新闻和公开资料列表：标题、发布者、日期、材料类型、摘要、可验证性；不同来源允许互相矛盾。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虚构网页外壳288×158；来源卡可拖动。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至少8张来源卡；权威、间接、观点、缺日期等状态清楚。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环境数据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Simulated map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施工时段、噪声代理、观察点、动物目击和固定地标的图层比较；永久显示“游戏模拟数据”，不能被截图裁掉。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288×158；图层、时间滑块、透明度、图例；水印固定。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至少4图层×开关态；相关性提示不写成伤亡因果。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06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证据墙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Evidence links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将现场观察、访谈、公开来源和模拟图层连接到主张；显示支持、冲突、缺口、替代解释和隐私限制。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卡片连线不靠颜色；状态图标加文字。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5类连接状态；每个主张至少能显示一个限制或反证槽。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07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内部报告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Four part report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四区报告：确认事实、合理推断、尚不能证明、建议下一步；附来源索引和隐私检查。错误措辞可在审核时留下漏洞。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288×158；四区标签常显；导出预览页。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草稿、可提交、返工、通过4态；“伤亡”必须因证据不足而被限制。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08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后续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News follow up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虚构新闻浏览器展示组织报告后的谨慎跟进，以及2026公开变化；不画法院判决或确定违法结论。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G UI电脑外壳；新闻卡含日期和来源。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2025与2026各1页；标题不能超出证据强度。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09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章末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Audit summary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总结来源质量、同意与匿名、交叉验证、不确定性、过度断言和可复现性；发放TRUTH碎片。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复用档案馆卡；六项结果。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完成与精通2版；高分不等于证明了动物伤亡。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八 第四章 玳瑁古筝义甲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6"/>
      </w:tblGrid>
      <w:tr>
        <w:trPr>
          <w:tblHeader w:val="true"/>
          <w:cantSplit/>
        </w:trPr>
        <w:tc>
          <w:tcPr>
            <w:tcW w:type="dxa" w:w="14472"/>
            <w:tcMar>
              <w:top w:w="85" w:type="dxa"/>
              <w:start w:w="100" w:type="dxa"/>
              <w:bottom w:w="85" w:type="dxa"/>
              <w:end w:w="100" w:type="dxa"/>
            </w:tcMar>
            <w:shd w:fill="DCE6F1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核心：两条合法叙事路线、保存证据、区分事实与推断、虚构平台、延迟且非自动的调查后果。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4"/>
        <w:gridCol w:w="2414"/>
        <w:gridCol w:w="2414"/>
        <w:gridCol w:w="2414"/>
        <w:gridCol w:w="2414"/>
        <w:gridCol w:w="2414"/>
      </w:tblGrid>
      <w:tr>
        <w:trPr>
          <w:tblHeader w:val="true"/>
          <w:cantSplit/>
        </w:trPr>
        <w:tc>
          <w:tcPr>
            <w:tcW w:type="dxa" w:w="11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编号与优先级</w:t>
            </w:r>
          </w:p>
        </w:tc>
        <w:tc>
          <w:tcPr>
            <w:tcW w:type="dxa" w:w="126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8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分类与交付</w:t>
            </w:r>
          </w:p>
        </w:tc>
        <w:tc>
          <w:tcPr>
            <w:tcW w:type="dxa" w:w="52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绘制内容</w:t>
            </w:r>
          </w:p>
        </w:tc>
        <w:tc>
          <w:tcPr>
            <w:tcW w:type="dxa" w:w="198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技术规格</w:t>
            </w:r>
          </w:p>
        </w:tc>
        <w:tc>
          <w:tcPr>
            <w:tcW w:type="dxa" w:w="324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状态数量与验收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ENV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音乐会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Concert hall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古筝音乐会舞台，从演奏者近景或第一人称看到手、古筝、义甲与柔和观众席；传统纹样克制，不做商业广告。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320×180；手、琴弦、琴体、观众和灯光分层。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开演、演奏、谢幕3态；手指与琴弦接触位置可信。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ENV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卧室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Bedroom desk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同日晚间卧室：古筝盒、练习桌、手机、电脑、已磨损的合成义甲；空间普通，支持两条路线。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320×180；桌面物件均为独立热点。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选购前、收货研究、反思3态；不出现教师到场或参与交易。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ENV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拆包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背景变体</w:t>
              <w:br/>
              <w:t>Package view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桌面近景：快递盒、泡棉、标签、义甲小盒和产品本体；材质看起来可疑但不能仅凭外观认定为玳瑁。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320×180或局部160×90；标签文字由UI叠加。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封箱、打开、物品取出3态；Route A使用，Route B不可出现玩家订单包裹。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ENV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卖家切镜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Packing room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虚构卖家打包间：电脑、待发包裹、货架、小型打印机和匿名聊天窗口；人物与前面店铺头像视觉对应。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320×180；订单队列和资金进出均由UI层生成。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接单、打包、队列增长3态；不得显示真实平台、总利润或恶人独白。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ENV 05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数月后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Intervention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同一打包间或走廊的执法介入镜头，使用模糊文件和虚构标识；强调是数月后独立调查结果，不是单次举报立即抓捕。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320×180；手铐与人物手腕近景可分镜处理。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进入、出示文件、上铐3态；无暴力、无真实案件编号。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CHR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音乐会卧室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角色局部</w:t>
              <w:br/>
              <w:t>Player hands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演奏和研究时的双手：佩戴普通合成义甲、拿手机、拆包、拍照、使用鼠标；手型自然。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手部48到96px；左右手分层；肤色变体可换。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演奏6帧、拿手机2、拆包4、拍照2、鼠标点击2；电脑交互必须画手操作鼠标。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CHR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聊天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头像</w:t>
              <w:br/>
              <w:t>Friend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朋友头像和聊天气泡，用轻松语气分享自己买到且觉得手感不错的义甲，不从一开始就显得怀疑或做过调查。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头像48×48；聊天文字外置。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普通、开心、后续困惑3态；朋友不是调查者也不是老师。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CHR 03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卖家切镜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</w:t>
              <w:br/>
              <w:t>Seller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普通网络卖家，着家居或仓储服装；店铺头像与人物配色和发型呼应，但不画成夸张反派。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24×32或32×40；头像48×48。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打字4、打包4、查看队列2、被带离2；禁止恶人笑和独白。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CHR 04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执法介入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角色组</w:t>
              <w:br/>
              <w:t>Officers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两名虚构执法人员，制服无真实机关徽章；动作专业克制。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24×32或32×40；虚构肩章。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进入4、出示文件2、上铐4、带离4；不摆胜利姿势。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PRP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核心道具</w:t>
              <w:br/>
              <w:t>Guzheng picks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古筝、合成义甲、号称玳瑁义甲、固定胶带、旧义甲盒；真实玳瑁纹理只能作为卖家主张视觉，不作为鉴定结论。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古筝160px以上；义甲16到24px及64px检查特写。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合成新旧各1、可疑套装至少3片；两类轮廓和包装清楚，但外观不能证明材质。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PRP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拆包取证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道具组</w:t>
              <w:br/>
              <w:t>Evidence package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快递盒、泡棉、产品袋、物流标签、付款记录缩略、聊天记录缩略、订单页缩略、尺子和相机。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16到96px；个人信息覆盖层独立。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不少于9件；所有姓名、电话、地址、订单号均使用虚构占位或遮挡。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PRP 03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结尾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动物信息插图</w:t>
              <w:br/>
              <w:t>Hawksbill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成年玳瑁海龟侧面生态插图：尖喙、重叠盾片和花纹准确，配栖息地与贸易风险图标；不能暗示义甲样本已被鉴定。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128×96主插图；48×48头像；像素风科学图示。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侧游、取食2姿态；经物种特征检查，和绿海龟明显区分。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Message thread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教师只发送可靠材料与合成义甲提醒；朋友消息另开线程，分享已购商品和主观手感。教师不推荐非法材料，也不参与交易。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手机112×168；头像、时间、消息文字外置。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教师线程1、朋友初始和后续2；角色关系不能混淆。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选购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Fictional marketplace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虚构市场首页和列表页；同时出现材料说明清楚的合成款与反复声称“真玳瑁”但无合规证明的商品。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手机和电脑两种布局；虚构Logo与店名；卡片可滚动。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列表、筛选、商品详情3页；不得出现真实电商平台名称、真实店铺、真实评价或账号。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商品页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Suspicious listing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商品图、价格、材料声称、卖家简介、来源文件槽和追溯信息槽；缺失文件以空槽或“未提供”表示，而非系统直接宣布违法。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288×158或112×168；状态字段外置。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默认、询问后、证据仍缺3态；页面本身不能自动鉴定真伪。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路线A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Seller chat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玩家询问材质、合法批准和可追溯性；卖家只重复旧料、大家都用等说法。玩家仍可购买，风险在后续报告显现。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手机聊天布局；时间戳和截屏按钮。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询问前、回复、保存截图3态；不能强制关闭付款窗。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路线A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Payment order logistics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虚构支付确认、订单详情和物流页，显示商品、金额、虚构卖家、时间、物流节点和证据保存入口。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手机112×168；个人信息遮挡；订单号虚构。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付款、待发货、运输、签收4页；只在Route A出现。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06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路线B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Friend share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朋友发来已购义甲照片、商品链接和“手感不错”的主观评价；玩家没有卖家聊天、付款凭证或自己的订单。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手机线程；照片卡64×64；转发来源标记。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初次分享、追问来源、保存公开页3态；证据清单明确缺少玩家订单链。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07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研究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Research browser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虚构公开资料：玳瑁保护状态、外观不能完成鉴定、合法来源与追溯要求、合成替代品；来源日期和机构类型清楚。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电脑288×158；来源卡可收藏；无真实组织Logo。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至少6张资料卡；区分事实、建议和未知，不把百科摘要当执法结论。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08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证据保存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Evidence folder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检查清单按路线变化：商品页、卖家声称、聊天、付款、订单、物流、包裹、产品照片、朋友转发、公开资料；自动标注缺失与二手来源。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文件夹和卡片布局；来源链可展开。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Route A和B各1完整状态；B路线不得伪造聊天、付款、物流或实物持有。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09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证据说明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Claim builder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将每项证据写成“它能支持什么”和“它不能证明什么”；过度断言会降低可信度但可继续提交。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双栏卡片；限制字段常显。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可靠、过度断言、来源不清、缺关键项4态；不做只能选正确答案的单选题。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10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举报提交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Report form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虚构平台或保护机构举报表：行为描述、商品链接、证据附件、隐私处理、事实与推断分栏、提交确认。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288×158；附件槽8个；隐私遮挡预览。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草稿、缺项、已提交、需补充4态；不显示提交后立刻抓捕。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11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后续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Response notice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数周后收到“已接收、正在核查、可能需补充材料”的谨慎回复；不承诺结果。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手机通知和电脑信件两版。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接收、补充请求、结案通知3态；措辞不把玩家举报当定罪。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12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卖家切镜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Order queue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虚构卖家电脑右侧出现持续增加的新订单、付款入账、库存减少和发货记录；起始已有大量订单，但不显示累计利润数字。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288×158；队列可滚动；姓名和地址打码。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稳定、快速增长、暂停3态；每条记录虚构且无总利润、无真实平台元素。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13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调查蒙太奇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Investigation timeline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数月时间跳转、多个报告汇总、材料核验、物流比对和独立调查步骤；用多来源积累说明行动原因。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时间轴5节点；节点有来源图标和日期。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初查、交叉验证、行动批准3态；明确并非单个玩家报告直接导致逮捕。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14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章末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Info and audit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玳瑁生态信息、消费选择影响、合成替代品、证据保存和谨慎举报总结；发放CHOICE碎片。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信息卡288×158；生态插图与文字分层。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完成与精通2版；保护信息不使用恐吓或血腥画面。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九 分批生产顺序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1"/>
        <w:gridCol w:w="3621"/>
        <w:gridCol w:w="3621"/>
        <w:gridCol w:w="3621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460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5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通过后才能开始</w:t>
            </w:r>
          </w:p>
        </w:tc>
        <w:tc>
          <w:tcPr>
            <w:tcW w:type="dxa" w:w="475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A 视觉锁定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G VIS、玩家、一个NPC、一只代表动物、一个环境、一个UI全状态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四章大规模绘制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320×180样机通过物种、比例、色板、可读性检查。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B P0灰盒替换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所有P0环境、角色、动物、核心道具与流程UI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P1润色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四章从头到尾可玩，无占位图阻断理解。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C 动画与变体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时间、光照、动物阶段、分支状态、错误后果和减少动态版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最终特效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状态转换无跳帧，两个分支资产不会串用。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D P1完整美术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次要角色、新闻、调查蒙太奇、章末信息卡和特效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发布候选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画面风格、光照、图标和UI状态全章一致。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E P2润色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远景活动、细小环境变化、非关键装饰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最终封包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不降低文字对比、不添加剧本外暗示。</w:t>
            </w:r>
          </w:p>
        </w:tc>
      </w:tr>
    </w:tbl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十 每包资产提交清单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9"/>
        <w:gridCol w:w="4829"/>
        <w:gridCol w:w="4829"/>
      </w:tblGrid>
      <w:tr>
        <w:trPr>
          <w:tblHeader w:val="true"/>
          <w:cantSplit/>
        </w:trPr>
        <w:tc>
          <w:tcPr>
            <w:tcW w:type="dxa" w:w="100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提交项</w:t>
            </w:r>
          </w:p>
        </w:tc>
        <w:tc>
          <w:tcPr>
            <w:tcW w:type="dxa" w:w="11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硬性验收标准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01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构图稿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按320×180实际游戏画面检查镜头、热点、人物与UI不互相遮挡。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02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事实检查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动物物种、地点、装备、文化物件、专业人员权限和时间连续性通过剧本负责人复核。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03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源文件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图层命名清楚，文字、光照、可交互物、角色和背景可独立编辑。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04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PNG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透明边干净，1倍像素导出，无插值、无半透明脏边、无遗漏帧。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05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Sprite sheet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固定帧格、2px间隔、帧序表、循环说明和pivot坐标齐全。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06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UI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中英文最长样例、160%字号、键盘焦点、灰阶和减少动态模式通过。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07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Unity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Unity 6000.5.3f1导入设置截图、Prefab或切片结果、Game视图截图齐全。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08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分支检查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第一章权限、第二章船队、第三章证据强度、第四章Route A与B不会串用错误资产。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09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隐私与品牌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无真实平台Logo、真实用户名、电话、地址、账号、订单号或案件编号。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签收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资产ID、版本、负责人、修改原因、审核人和通过日期可追溯。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6"/>
      </w:tblGrid>
      <w:tr>
        <w:trPr>
          <w:tblHeader w:val="true"/>
          <w:cantSplit/>
        </w:trPr>
        <w:tc>
          <w:tcPr>
            <w:tcW w:type="dxa" w:w="14472"/>
            <w:tcMar>
              <w:top w:w="85" w:type="dxa"/>
              <w:start w:w="100" w:type="dxa"/>
              <w:bottom w:w="85" w:type="dxa"/>
              <w:end w:w="100" w:type="dxa"/>
            </w:tcMar>
            <w:shd w:fill="FCE4D6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C00000"/>
                <w:sz w:val="16"/>
              </w:rPr>
              <w:t>最终把关：如果一张图让玩家误以为自己可以治疗动物、单一证据可以证明伤亡、一次举报会自动抓人，或外观就能鉴定材质，这张图即使画得漂亮也必须重做。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677" w:bottom="648" w:left="677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6666"/>
        <w:sz w:val="15"/>
      </w:rPr>
      <w:t>BOCA  四章统一美术资产表  制作版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BOCA 四章统一美术资产表</dc:title>
  <dc:subject>Unity 6000.5.3f1 像素美术生产清单</dc:subject>
  <dc:creator>BOCA Project Team</dc:creator>
  <cp:keywords>BOCA, Unity, pixel art, asset list, art production</cp:keywords>
  <dc:description>Generated from four final chapter scripts; student asset lists used as references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