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方案一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https://imatge-upc.github.io/activitynet-2016-cvprw/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采用Large Scale Activity Recognition Challenge(CVPR2016)的ActivityNet Challenge第一名的模型。该模型将视频剪辑为16帧作为模型的输入，运用3D卷积抓取视频的特征，训练RNN对视频进行分类。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3056255"/>
            <wp:effectExtent l="0" t="0" r="8890" b="10795"/>
            <wp:docPr id="2" name="图片 2" descr="28c1f17788a8301c68ea91f921243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8c1f17788a8301c68ea91f9212436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分析：优点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给出了源代码和相关文献，模型相对简单，便于研究和实施</w:t>
      </w:r>
    </w:p>
    <w:p>
      <w:pPr>
        <w:numPr>
          <w:numId w:val="0"/>
        </w:numPr>
        <w:ind w:left="1260" w:hanging="1260" w:hangingChars="6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b/>
          <w:bCs/>
          <w:sz w:val="21"/>
          <w:szCs w:val="21"/>
          <w:lang w:val="en-US" w:eastAsia="zh-CN"/>
        </w:rPr>
        <w:t>缺点  1.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在分类和检测的任务中，精度分别为0.5874和0.2237，可能精度达不到现在的要求2. 视频需要单个动作剪辑处理训练，耗时较长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方案二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多流双向RNN的细微行为检测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在以往，视频行为检测的成功案例更多的是采用二流CNN运用于光流和图像帧。在此方法中，采用定位在人的边界框的追踪算法，</w:t>
      </w:r>
      <w:r>
        <w:rPr>
          <w:rFonts w:hint="eastAsia" w:ascii="宋体" w:hAnsi="宋体"/>
          <w:color w:val="000000"/>
          <w:sz w:val="20"/>
          <w:lang w:val="zh-CN"/>
        </w:rPr>
        <w:t>这不仅为图像和移动提供了参考框架，也抑制了不在边界框的噪声。文献称模型</w:t>
      </w:r>
      <w:r>
        <w:rPr>
          <w:rFonts w:hint="eastAsia" w:ascii="宋体" w:hAnsi="宋体"/>
          <w:color w:val="000000"/>
          <w:sz w:val="20"/>
          <w:lang w:val="en-US" w:eastAsia="zh-CN"/>
        </w:rPr>
        <w:t xml:space="preserve"> 在MPII Cooking2 和 a new Shopping 两个数据集的表现胜过当前行为分析的任何方法。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视频行为分析Demo链接：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https://www.youtube.com/watch?v=IIHKEs9m3WM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b w:val="0"/>
          <w:bCs w:val="0"/>
          <w:color w:val="000000"/>
          <w:sz w:val="20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分析：优点：</w:t>
      </w:r>
      <w:r>
        <w:rPr>
          <w:rFonts w:hint="eastAsia" w:ascii="宋体" w:hAnsi="宋体"/>
          <w:b w:val="0"/>
          <w:bCs w:val="0"/>
          <w:color w:val="000000"/>
          <w:sz w:val="20"/>
          <w:lang w:val="en-US" w:eastAsia="zh-CN"/>
        </w:rPr>
        <w:t>检测精度高，行为分类细致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0"/>
          <w:lang w:val="en-US" w:eastAsia="zh-CN"/>
        </w:rPr>
        <w:t xml:space="preserve">      </w:t>
      </w: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 xml:space="preserve">缺点： </w:t>
      </w:r>
      <w:r>
        <w:rPr>
          <w:rFonts w:hint="eastAsia" w:ascii="宋体" w:hAnsi="宋体"/>
          <w:b w:val="0"/>
          <w:bCs w:val="0"/>
          <w:color w:val="000000"/>
          <w:sz w:val="20"/>
          <w:lang w:val="en-US" w:eastAsia="zh-CN"/>
        </w:rPr>
        <w:t>模型性对复杂，没有给出源代码，需要细细研究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44C0"/>
    <w:multiLevelType w:val="singleLevel"/>
    <w:tmpl w:val="5A2A44C0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D7E5D"/>
    <w:rsid w:val="0E5706AB"/>
    <w:rsid w:val="212F76B9"/>
    <w:rsid w:val="25EE2BCF"/>
    <w:rsid w:val="33AA53B6"/>
    <w:rsid w:val="48B37086"/>
    <w:rsid w:val="49307E06"/>
    <w:rsid w:val="63913EA6"/>
    <w:rsid w:val="72CA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2017-11-24T03:11:00Z</dcterms:created>
  <dc:creator>似水^流年</dc:creator>
  <cp:lastModifiedBy>似水^流年</cp:lastModifiedBy>
  <dcterms:modified xsi:type="dcterms:W3CDTF">2017-12-08T09:18:10Z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