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t>nttps://www.singapore-exam-papers.com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51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02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LEVEL * PRIVIARY 6</w:t>
      </w:r>
    </w:p>
    <w:p>
      <w:r>
        <w:drawing>
          <wp:inline xmlns:a="http://schemas.openxmlformats.org/drawingml/2006/main" xmlns:pic="http://schemas.openxmlformats.org/drawingml/2006/picture">
            <wp:extent cx="4572000" cy="227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17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517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5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940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350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3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694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Q295) Place M may have contained more moisture than Place N, causing the leaves to</w:t>
        <w:br/>
        <w:t>decompose faster, hence the difference in mass of dead leaves in both places.</w:t>
      </w:r>
    </w:p>
    <w:p>
      <w:r>
        <w:t>lose the water, and the mass of it.</w:t>
      </w:r>
    </w:p>
    <w:p>
      <w:r>
        <w:drawing>
          <wp:inline xmlns:a="http://schemas.openxmlformats.org/drawingml/2006/main" xmlns:pic="http://schemas.openxmlformats.org/drawingml/2006/picture">
            <wp:extent cx="4572000" cy="53248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4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