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4, The square grid below shows the plan of a school compound. Do not wiite</w:t>
        <w:br/>
        <w:t>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3436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6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Ned stood at the canteen facing the art room-after making a</w:t>
        <w:br/>
        <w:t>i. turn in the anti-clockwise direction. Where was he facing at |</w:t>
      </w:r>
    </w:p>
    <w:p>
      <w:r>
        <w:t>(b) Ned fixed a location to meet his mother after school. The location |</w:t>
        <w:br/>
        <w:t>of the meeting place was to be north-east of the science lab and</w:t>
        <w:br/>
        <w:t>east of music room. Puta tick (~) in the square where the meeting</w:t>
        <w:br/>
        <w:t>place was.</w:t>
      </w:r>
    </w:p>
    <w:p>
      <w:r>
        <w:drawing>
          <wp:inline xmlns:a="http://schemas.openxmlformats.org/drawingml/2006/main" xmlns:pic="http://schemas.openxmlformats.org/drawingml/2006/picture">
            <wp:extent cx="4572000" cy="10997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9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09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9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