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12. In the figure, ABGH and DEFH are parallelograms. AHF is a straight line. | Do not write</w:t>
        <w:br/>
        <w:t>ZGHA = 107°, “FHC = 414° and ZHGF = 75°. in this space</w:t>
      </w:r>
    </w:p>
    <w:p>
      <w:r>
        <w:t>(a) Find ZGHC.</w:t>
      </w:r>
    </w:p>
    <w:p>
      <w:r>
        <w:drawing>
          <wp:inline xmlns:a="http://schemas.openxmlformats.org/drawingml/2006/main" xmlns:pic="http://schemas.openxmlformats.org/drawingml/2006/picture">
            <wp:extent cx="4572000" cy="13264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64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707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034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9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4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