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637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37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4012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28. The line graph below shows the number of stickers Hilary has at the</w:t>
        <w:br/>
        <w:t>beginning of each month from January to April.</w:t>
      </w:r>
    </w:p>
    <w:p>
      <w:r>
        <w:drawing>
          <wp:inline xmlns:a="http://schemas.openxmlformats.org/drawingml/2006/main" xmlns:pic="http://schemas.openxmlformats.org/drawingml/2006/picture">
            <wp:extent cx="4572000" cy="26798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9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98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What was Hilary’s average increase in the number of stickers per</w:t>
        <w:br/>
        <w:t>month from January to April? :</w:t>
      </w:r>
    </w:p>
    <w:p>
      <w:r>
        <w:drawing>
          <wp:inline xmlns:a="http://schemas.openxmlformats.org/drawingml/2006/main" xmlns:pic="http://schemas.openxmlformats.org/drawingml/2006/picture">
            <wp:extent cx="4572000" cy="44878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7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878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