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9. the bar graph below shows the number of packet drinks sold on Do not write</w:t>
        <w:br/>
        <w:t>Monday. The bar that shows the number of soft drinks sold has not _| it this space</w:t>
      </w:r>
    </w:p>
    <w:p>
      <w:r>
        <w:drawing>
          <wp:inline xmlns:a="http://schemas.openxmlformats.org/drawingml/2006/main" xmlns:pic="http://schemas.openxmlformats.org/drawingml/2006/picture">
            <wp:extent cx="4572000" cy="8052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5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3903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How many more packets of hot beverage were soid than</w:t>
        <w:br/>
        <w:t>tsotonic drink?</w:t>
      </w:r>
    </w:p>
    <w:p>
      <w:r>
        <w:t>(b) 35% of all the drinks sold were soft drinks. In the graph</w:t>
        <w:br/>
        <w:t>above, draw the bar to show the number of packets of soft</w:t>
        <w:br/>
        <w:t>drinks sold.</w:t>
      </w:r>
    </w:p>
    <w:p>
      <w:r>
        <w:drawing>
          <wp:inline xmlns:a="http://schemas.openxmlformats.org/drawingml/2006/main" xmlns:pic="http://schemas.openxmlformats.org/drawingml/2006/picture">
            <wp:extent cx="4572000" cy="38282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8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0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