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17. — Jim-placed a coin at the bottom of a beaker as shown in the diagram below. He then</w:t>
        <w:br/>
        <w:br/>
        <w:t>_ poured some water from river X into the beaker slowly and observed the coin from</w:t>
        <w:br/>
        <w:br/>
        <w:t>above the beaker. He stopped pouring when he could not see the coin. clearly and</w:t>
        <w:br/>
        <w:t>recorded the amount of water in the beaker.</w:t>
      </w:r>
    </w:p>
    <w:p>
      <w:r>
        <w:drawing>
          <wp:inline xmlns:a="http://schemas.openxmlformats.org/drawingml/2006/main" xmlns:pic="http://schemas.openxmlformats.org/drawingml/2006/picture">
            <wp:extent cx="4572000" cy="1310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08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00101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010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He repeated the same experiment with water from rivers Y and Z. The table below</w:t>
        <w:br/>
        <w:t>shows the results.</w:t>
      </w:r>
    </w:p>
    <w:p>
      <w:r>
        <w:drawing>
          <wp:inline xmlns:a="http://schemas.openxmlformats.org/drawingml/2006/main" xmlns:pic="http://schemas.openxmlformats.org/drawingml/2006/picture">
            <wp:extent cx="4572000" cy="186868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68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Based on Jim's results, which of the following shows the clarity of water from rivers X,</w:t>
        <w:br/>
        <w:t>Y and Z in the correct order?</w:t>
      </w:r>
    </w:p>
    <w:p>
      <w:r>
        <w:drawing>
          <wp:inline xmlns:a="http://schemas.openxmlformats.org/drawingml/2006/main" xmlns:pic="http://schemas.openxmlformats.org/drawingml/2006/picture">
            <wp:extent cx="4572000" cy="114117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117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