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9. The table below shows the organisms that are found ina pond community</w:t>
        <w:br/>
        <w:t>and the food they eat.</w:t>
      </w:r>
    </w:p>
    <w:p>
      <w:r>
        <w:drawing>
          <wp:inline xmlns:a="http://schemas.openxmlformats.org/drawingml/2006/main" xmlns:pic="http://schemas.openxmlformats.org/drawingml/2006/picture">
            <wp:extent cx="4572000" cy="1135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5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food webs shows the food relationship of the</w:t>
        <w:br/>
        <w:t>organisms?</w:t>
      </w:r>
    </w:p>
    <w:p>
      <w:r>
        <w:drawing>
          <wp:inline xmlns:a="http://schemas.openxmlformats.org/drawingml/2006/main" xmlns:pic="http://schemas.openxmlformats.org/drawingml/2006/picture">
            <wp:extent cx="4572000" cy="24252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5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39651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6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200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0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4928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92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