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37. Andy has a solid that is made up of substances A and B as shown</w:t>
        <w:br/>
        <w:t>below.</w:t>
      </w:r>
    </w:p>
    <w:p>
      <w:r>
        <w:drawing>
          <wp:inline xmlns:a="http://schemas.openxmlformats.org/drawingml/2006/main" xmlns:pic="http://schemas.openxmlformats.org/drawingml/2006/picture">
            <wp:extent cx="4572000" cy="188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Substance A has a much lower melting point than substance B. Andy</w:t>
        <w:br/>
        <w:t>would like to make object X using only substance A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6608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0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13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Explain how he could create object X using the empty. container and the</w:t>
        <w:br/>
        <w:t>set-up shown above. (2m)</w:t>
      </w:r>
    </w:p>
    <w:p>
      <w:r>
        <w:drawing>
          <wp:inline xmlns:a="http://schemas.openxmlformats.org/drawingml/2006/main" xmlns:pic="http://schemas.openxmlformats.org/drawingml/2006/picture">
            <wp:extent cx="4572000" cy="34834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34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