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38. Raja created the following set-up. He wanted to find out how the different</w:t>
        <w:br/>
        <w:t>table surfaces affects the distance moved by the box on the table.</w:t>
      </w:r>
    </w:p>
    <w:p>
      <w:r>
        <w:drawing>
          <wp:inline xmlns:a="http://schemas.openxmlformats.org/drawingml/2006/main" xmlns:pic="http://schemas.openxmlformats.org/drawingml/2006/picture">
            <wp:extent cx="4572000" cy="2480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0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He repeated the experiment with two other surfaces and the same amount</w:t>
        <w:br/>
        <w:t>of iron weights. He recorded the distance moved by the box on the table as</w:t>
        <w:br/>
        <w:t>follows.</w:t>
      </w:r>
    </w:p>
    <w:p>
      <w:r>
        <w:drawing>
          <wp:inline xmlns:a="http://schemas.openxmlformats.org/drawingml/2006/main" xmlns:pic="http://schemas.openxmlformats.org/drawingml/2006/picture">
            <wp:extent cx="4572000" cy="6283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Tick(v) the correct columns in the table below in order for the experiment to</w:t>
        <w:br/>
        <w:t>be a fair test. (im)</w:t>
      </w:r>
    </w:p>
    <w:p>
      <w:r>
        <w:drawing>
          <wp:inline xmlns:a="http://schemas.openxmlformats.org/drawingml/2006/main" xmlns:pic="http://schemas.openxmlformats.org/drawingml/2006/picture">
            <wp:extent cx="4572000" cy="84053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0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(b) Which surface, P, Q or R, is best used to make the soles of shoes? Explain</w:t>
        <w:br/>
        <w:t>your answer. (im)</w:t>
      </w:r>
    </w:p>
    <w:p>
      <w:r>
        <w:drawing>
          <wp:inline xmlns:a="http://schemas.openxmlformats.org/drawingml/2006/main" xmlns:pic="http://schemas.openxmlformats.org/drawingml/2006/picture">
            <wp:extent cx="4572000" cy="34834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34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