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8864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bumer was switched on, it heated up the air inside the balloon. The</w:t>
        <w:br/>
        <w:t>hot air fills the balloon, causing it to rise.</w:t>
      </w:r>
    </w:p>
    <w:p>
      <w:r>
        <w:t>(a) If the hot air balloon is already in the air, what could Alan do if he would dike</w:t>
        <w:br/>
        <w:t>the balloon to go higher up in the air? (1m) .</w:t>
      </w:r>
    </w:p>
    <w:p>
      <w:r>
        <w:t>Study the electrical system shown below. When the switch is closed, the</w:t>
        <w:br/>
        <w:t>nichrome wire, which is connected to the wires in the.circuit, becomes hot</w:t>
        <w:br/>
        <w:t>and soon, the piece of paper moved. .</w:t>
      </w:r>
    </w:p>
    <w:p>
      <w:r>
        <w:drawing>
          <wp:inline xmlns:a="http://schemas.openxmlformats.org/drawingml/2006/main" xmlns:pic="http://schemas.openxmlformats.org/drawingml/2006/picture">
            <wp:extent cx="4572000" cy="17287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8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629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2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689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68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