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3190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90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‘When the toy car was releaséd at point Y, it would roll down the slope. When</w:t>
        <w:br/>
        <w:t>the toy car was released at point Z, it continued to move up the slope. Which</w:t>
        <w:br/>
        <w:t>ara-ttie forces-acting on the-toy:carat points. and 2:</w:t>
      </w:r>
    </w:p>
    <w:p>
      <w:r>
        <w:drawing>
          <wp:inline xmlns:a="http://schemas.openxmlformats.org/drawingml/2006/main" xmlns:pic="http://schemas.openxmlformats.org/drawingml/2006/picture">
            <wp:extent cx="4572000" cy="8862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62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73934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393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of the following exptains why his speed increases as he moves down the</w:t>
        <w:br/>
        <w:t>slope?</w:t>
      </w:r>
    </w:p>
    <w:p>
      <w:r>
        <w:t>(1) His weight increases.</w:t>
        <w:br/>
        <w:br/>
        <w:t>(2) More gravity Is pulling the man and the bicycle. .</w:t>
        <w:br/>
        <w:br/>
        <w:t>{3) - There is less frictional force between the bicycle and the slope.</w:t>
        <w:br/>
        <w:br/>
        <w:t>44) The man and the bicycle are moving in the same direction as gravity.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