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36. The joliowing set-up represents ihe water cycle.</w:t>
      </w:r>
    </w:p>
    <w:p>
      <w:r>
        <w:drawing>
          <wp:inline xmlns:a="http://schemas.openxmlformats.org/drawingml/2006/main" xmlns:pic="http://schemas.openxmlformats.org/drawingml/2006/picture">
            <wp:extent cx="4572000" cy="19053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Explain how the water droplets are formed on the underside of the plastic</w:t>
        <w:br/>
        <w:t>sheet. {2}</w:t>
      </w:r>
    </w:p>
    <w:p>
      <w:r>
        <w:t>(bo) What would happen to the rate at which the water droplets are formed if the</w:t>
        <w:br/>
        <w:t>temperature of the water placed in the beaker was increased to 95°C?</w:t>
        <w:br/>
        <w:t>Explain your answer. 12]</w:t>
      </w:r>
    </w:p>
    <w:p>
      <w:r>
        <w:drawing>
          <wp:inline xmlns:a="http://schemas.openxmlformats.org/drawingml/2006/main" xmlns:pic="http://schemas.openxmlformats.org/drawingml/2006/picture">
            <wp:extent cx="4572000" cy="12016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16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