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Matthew now placed two identical blocks, A and B,; each on a wooden</w:t>
        <w:br/>
        <w:t>surface. He-applied oif onto one-of the wooden'surfaces as shown below, -</w:t>
      </w:r>
    </w:p>
    <w:p>
      <w:r>
        <w:drawing>
          <wp:inline xmlns:a="http://schemas.openxmlformats.org/drawingml/2006/main" xmlns:pic="http://schemas.openxmlformats.org/drawingml/2006/picture">
            <wp:extent cx="4572000" cy="9962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6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652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5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1254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25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