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35. Nathan made paper flyer A with a paper clip as shown in the diagram below.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873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33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4278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8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|</w:t>
        <w:br/>
        <w:t>(a) What must Nathan measure to help him draw a conclusion? {1]</w:t>
        <w:br/>
        <w:t>|</w:t>
      </w:r>
    </w:p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5806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0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1897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89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29661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6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|</w:t>
        <w:br/>
        <w:t>(c) Name one fruit or seed with a similar structure like paper flyer A. {1</w:t>
        <w:br/>
        <w:t>r</w:t>
      </w:r>
    </w:p>
    <w:p>
      <w:r>
        <w:drawing>
          <wp:inline xmlns:a="http://schemas.openxmlformats.org/drawingml/2006/main" xmlns:pic="http://schemas.openxmlformats.org/drawingml/2006/picture">
            <wp:extent cx="4572000" cy="53788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78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