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>
      <w:r>
        <w:t>30. A gardener observed a food relationship in his garden.</w:t>
      </w:r>
    </w:p>
    <w:p/>
    <w:p>
      <w:r>
        <w:t>the gardener iearnt that another insect, M, is a predator of insect A. Insect M</w:t>
        <w:br/>
        <w:t>also likes fo feed on pollen. Using this information, he decided to grow plant H</w:t>
        <w:br/>
        <w:t>around plant K, as shown below.</w:t>
      </w:r>
    </w:p>
    <w:p/>
    <w:p/>
    <w:p>
      <w:r>
        <w:drawing>
          <wp:inline xmlns:a="http://schemas.openxmlformats.org/drawingml/2006/main" xmlns:pic="http://schemas.openxmlformats.org/drawingml/2006/picture">
            <wp:extent cx="4572000" cy="308204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82045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/>
    <w:p/>
    <w:p/>
    <w:p>
      <w:r>
        <w:t>Based on the Information above, explain how this planting method allows the</w:t>
        <w:br/>
        <w:t>gardener to grow plant K without the use of pesticides? f2]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r>
        <w:drawing>
          <wp:inline xmlns:a="http://schemas.openxmlformats.org/drawingml/2006/main" xmlns:pic="http://schemas.openxmlformats.org/drawingml/2006/picture">
            <wp:extent cx="4572000" cy="2867891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0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67891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