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ao Which of the statements is not true about the highlights of the open house?</w:t>
      </w:r>
    </w:p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t>af Get to know the CCAs that we offer: Clubs and Societies, Performing Arts, Sports and</w:t>
        <w:br/>
        <w:t>Games and Uniform Groups.</w:t>
      </w:r>
    </w:p>
    <w:p>
      <w:r>
        <w:t>What is the function of the colon (:) used in the sentence above?</w:t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p>
      <w:r>
        <w:t>END OF BOOKLET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