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2924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2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more aquatic plants found-at the top part of the deep pond. What is the main</w:t>
      </w:r>
    </w:p>
    <w:p>
      <w:r>
        <w:t>reason for such an observation?. —</w:t>
      </w:r>
    </w:p>
    <w:p>
      <w:r>
        <w:t>(4) |The aquatic plants can get sufficient nutrients to grow well.</w:t>
      </w:r>
    </w:p>
    <w:p>
      <w:r>
        <w:t>(2) . The aquatic plants can:absorb more sunlight for photosynthesis. :</w:t>
      </w:r>
    </w:p>
    <w:p>
      <w:r>
        <w:t>(3) The aquatic plants can take in oxygen fromthe air above the water. .</w:t>
      </w:r>
    </w:p>
    <w:p>
      <w:r>
        <w:t>(4) . The aquatic plants can provide shade and shelter for the aquatic animals tiving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