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887B2" w14:textId="77777777" w:rsidR="00075691" w:rsidRPr="00643D22" w:rsidRDefault="0020297E">
      <w:pPr>
        <w:spacing w:before="79"/>
        <w:ind w:left="160"/>
        <w:rPr>
          <w:rFonts w:ascii="STIX" w:hAnsi="STIX" w:cs="STIX"/>
          <w:b/>
          <w:sz w:val="28"/>
          <w:szCs w:val="28"/>
        </w:rPr>
      </w:pPr>
      <w:r w:rsidRPr="00643D22">
        <w:rPr>
          <w:rFonts w:ascii="STIX" w:hAnsi="STIX" w:cs="STIX"/>
          <w:b/>
          <w:sz w:val="28"/>
          <w:szCs w:val="28"/>
        </w:rPr>
        <w:t>Chapter 19</w:t>
      </w:r>
    </w:p>
    <w:p w14:paraId="7F4A9339" w14:textId="77777777" w:rsidR="00075691" w:rsidRPr="00643D22" w:rsidRDefault="00075691">
      <w:pPr>
        <w:pStyle w:val="BodyText"/>
        <w:spacing w:before="10"/>
        <w:rPr>
          <w:rFonts w:ascii="STIX" w:hAnsi="STIX" w:cs="STIX"/>
          <w:b/>
          <w:sz w:val="24"/>
        </w:rPr>
      </w:pPr>
    </w:p>
    <w:p w14:paraId="6AFEF08F" w14:textId="77777777" w:rsidR="00075691" w:rsidRPr="00643D22" w:rsidRDefault="0020297E">
      <w:pPr>
        <w:pStyle w:val="Heading1"/>
        <w:rPr>
          <w:rFonts w:ascii="STIX" w:hAnsi="STIX" w:cs="STIX"/>
          <w:sz w:val="22"/>
          <w:szCs w:val="22"/>
        </w:rPr>
      </w:pPr>
      <w:r w:rsidRPr="00643D22">
        <w:rPr>
          <w:rFonts w:ascii="STIX" w:hAnsi="STIX" w:cs="STIX"/>
          <w:sz w:val="22"/>
          <w:szCs w:val="22"/>
        </w:rPr>
        <w:t>19.1</w:t>
      </w:r>
    </w:p>
    <w:p w14:paraId="515F8BB8" w14:textId="77777777" w:rsidR="00075691" w:rsidRPr="00643D22" w:rsidRDefault="00075691">
      <w:pPr>
        <w:pStyle w:val="BodyText"/>
        <w:spacing w:before="1"/>
        <w:rPr>
          <w:rFonts w:ascii="STIX" w:hAnsi="STIX" w:cs="STIX"/>
          <w:b/>
          <w:sz w:val="22"/>
          <w:szCs w:val="22"/>
        </w:rPr>
      </w:pPr>
    </w:p>
    <w:p w14:paraId="597FEFBA" w14:textId="77777777" w:rsidR="00075691" w:rsidRPr="00643D22" w:rsidRDefault="0020297E">
      <w:pPr>
        <w:pStyle w:val="BodyText"/>
        <w:tabs>
          <w:tab w:val="left" w:pos="1599"/>
          <w:tab w:val="left" w:pos="5558"/>
        </w:tabs>
        <w:spacing w:line="228" w:lineRule="auto"/>
        <w:ind w:left="160" w:right="100"/>
        <w:rPr>
          <w:rFonts w:ascii="STIX" w:hAnsi="STIX" w:cs="STIX"/>
          <w:sz w:val="22"/>
          <w:szCs w:val="22"/>
        </w:rPr>
      </w:pPr>
      <w:r w:rsidRPr="00643D22">
        <w:rPr>
          <w:rFonts w:ascii="STIX" w:hAnsi="STIX" w:cs="STIX"/>
          <w:sz w:val="22"/>
          <w:szCs w:val="22"/>
        </w:rPr>
        <w:t xml:space="preserve">The variable </w:t>
      </w:r>
      <w:proofErr w:type="spellStart"/>
      <w:r w:rsidRPr="00643D22">
        <w:rPr>
          <w:rFonts w:ascii="STIX" w:hAnsi="STIX" w:cs="STIX"/>
          <w:sz w:val="22"/>
          <w:szCs w:val="22"/>
        </w:rPr>
        <w:t>getdata</w:t>
      </w:r>
      <w:proofErr w:type="spellEnd"/>
      <w:r w:rsidRPr="00643D22">
        <w:rPr>
          <w:rFonts w:ascii="STIX" w:hAnsi="STIX" w:cs="STIX"/>
          <w:sz w:val="22"/>
          <w:szCs w:val="22"/>
        </w:rPr>
        <w:t xml:space="preserve"> is uninitialize</w:t>
      </w:r>
      <w:r w:rsidR="00643D22">
        <w:rPr>
          <w:rFonts w:ascii="STIX" w:hAnsi="STIX" w:cs="STIX"/>
          <w:sz w:val="22"/>
          <w:szCs w:val="22"/>
        </w:rPr>
        <w:t>d, a</w:t>
      </w:r>
      <w:r w:rsidRPr="00643D22">
        <w:rPr>
          <w:rFonts w:ascii="STIX" w:hAnsi="STIX" w:cs="STIX"/>
          <w:sz w:val="22"/>
          <w:szCs w:val="22"/>
        </w:rPr>
        <w:t>nd points to an unknown</w:t>
      </w:r>
      <w:r w:rsidR="00643D22" w:rsidRPr="00643D22">
        <w:rPr>
          <w:rFonts w:ascii="STIX" w:hAnsi="STIX" w:cs="STIX"/>
          <w:sz w:val="22"/>
          <w:szCs w:val="22"/>
        </w:rPr>
        <w:t xml:space="preserve"> </w:t>
      </w:r>
      <w:r w:rsidR="00643D22">
        <w:rPr>
          <w:rFonts w:ascii="STIX" w:hAnsi="STIX" w:cs="STIX"/>
          <w:sz w:val="22"/>
          <w:szCs w:val="22"/>
        </w:rPr>
        <w:t>l</w:t>
      </w:r>
      <w:r w:rsidRPr="00643D22">
        <w:rPr>
          <w:rFonts w:ascii="STIX" w:hAnsi="STIX" w:cs="STIX"/>
          <w:sz w:val="22"/>
          <w:szCs w:val="22"/>
        </w:rPr>
        <w:t>ocation in</w:t>
      </w:r>
      <w:r w:rsidRPr="00643D22">
        <w:rPr>
          <w:rFonts w:ascii="STIX" w:hAnsi="STIX" w:cs="STIX"/>
          <w:spacing w:val="-4"/>
          <w:sz w:val="22"/>
          <w:szCs w:val="22"/>
        </w:rPr>
        <w:t xml:space="preserve"> </w:t>
      </w:r>
      <w:r w:rsidRPr="00643D22">
        <w:rPr>
          <w:rFonts w:ascii="STIX" w:hAnsi="STIX" w:cs="STIX"/>
          <w:sz w:val="22"/>
          <w:szCs w:val="22"/>
        </w:rPr>
        <w:t>memory.</w:t>
      </w:r>
      <w:r w:rsidR="00643D22">
        <w:rPr>
          <w:rFonts w:ascii="STIX" w:hAnsi="STIX" w:cs="STIX"/>
          <w:sz w:val="22"/>
          <w:szCs w:val="22"/>
        </w:rPr>
        <w:t xml:space="preserve"> </w:t>
      </w:r>
      <w:r w:rsidRPr="00643D22">
        <w:rPr>
          <w:rFonts w:ascii="STIX" w:hAnsi="STIX" w:cs="STIX"/>
          <w:sz w:val="22"/>
          <w:szCs w:val="22"/>
        </w:rPr>
        <w:t>In order to dereference it using the -&gt; operator, it must first point to a legitimate item</w:t>
      </w:r>
      <w:r w:rsidRPr="00643D22">
        <w:rPr>
          <w:rFonts w:ascii="STIX" w:hAnsi="STIX" w:cs="STIX"/>
          <w:spacing w:val="-21"/>
          <w:sz w:val="22"/>
          <w:szCs w:val="22"/>
        </w:rPr>
        <w:t xml:space="preserve"> </w:t>
      </w:r>
      <w:r w:rsidRPr="00643D22">
        <w:rPr>
          <w:rFonts w:ascii="STIX" w:hAnsi="STIX" w:cs="STIX"/>
          <w:sz w:val="22"/>
          <w:szCs w:val="22"/>
        </w:rPr>
        <w:t>in</w:t>
      </w:r>
      <w:r w:rsidRPr="00643D22">
        <w:rPr>
          <w:rFonts w:ascii="STIX" w:hAnsi="STIX" w:cs="STIX"/>
          <w:spacing w:val="-4"/>
          <w:sz w:val="22"/>
          <w:szCs w:val="22"/>
        </w:rPr>
        <w:t xml:space="preserve"> </w:t>
      </w:r>
      <w:r w:rsidRPr="00643D22">
        <w:rPr>
          <w:rFonts w:ascii="STIX" w:hAnsi="STIX" w:cs="STIX"/>
          <w:sz w:val="22"/>
          <w:szCs w:val="22"/>
        </w:rPr>
        <w:t>memory.</w:t>
      </w:r>
      <w:r w:rsidR="00643D22">
        <w:rPr>
          <w:rFonts w:ascii="STIX" w:hAnsi="STIX" w:cs="STIX"/>
          <w:sz w:val="22"/>
          <w:szCs w:val="22"/>
        </w:rPr>
        <w:t xml:space="preserve"> </w:t>
      </w:r>
      <w:r w:rsidRPr="00643D22">
        <w:rPr>
          <w:rFonts w:ascii="STIX" w:hAnsi="STIX" w:cs="STIX"/>
          <w:sz w:val="22"/>
          <w:szCs w:val="22"/>
        </w:rPr>
        <w:t>The statement:</w:t>
      </w:r>
    </w:p>
    <w:p w14:paraId="1C1CA344" w14:textId="77777777" w:rsidR="00075691" w:rsidRPr="00643D22" w:rsidRDefault="00075691">
      <w:pPr>
        <w:pStyle w:val="BodyText"/>
        <w:spacing w:before="1"/>
        <w:rPr>
          <w:rFonts w:ascii="Cinecav X Type" w:hAnsi="Cinecav X Type"/>
          <w:sz w:val="18"/>
        </w:rPr>
      </w:pPr>
    </w:p>
    <w:p w14:paraId="11B02260" w14:textId="77777777" w:rsidR="00643D22" w:rsidRDefault="0020297E" w:rsidP="00643D22">
      <w:pPr>
        <w:pStyle w:val="BodyText"/>
        <w:spacing w:before="1" w:after="7" w:line="456" w:lineRule="auto"/>
        <w:ind w:left="158" w:firstLine="245"/>
      </w:pPr>
      <w:proofErr w:type="spellStart"/>
      <w:r w:rsidRPr="00643D22">
        <w:rPr>
          <w:rFonts w:ascii="Cinecav X Type" w:hAnsi="Cinecav X Type"/>
          <w:sz w:val="22"/>
          <w:szCs w:val="22"/>
        </w:rPr>
        <w:t>getdata</w:t>
      </w:r>
      <w:proofErr w:type="spellEnd"/>
      <w:r w:rsidRPr="00643D22">
        <w:rPr>
          <w:rFonts w:ascii="Cinecav X Type" w:hAnsi="Cinecav X Type"/>
          <w:sz w:val="22"/>
          <w:szCs w:val="22"/>
        </w:rPr>
        <w:t>-&gt;count = data + 1;</w:t>
      </w:r>
      <w:r>
        <w:t xml:space="preserve"> </w:t>
      </w:r>
    </w:p>
    <w:p w14:paraId="2D2378F8" w14:textId="77777777" w:rsidR="00075691" w:rsidRPr="00643D22" w:rsidRDefault="0020297E" w:rsidP="00643D22">
      <w:pPr>
        <w:pStyle w:val="BodyText"/>
        <w:spacing w:before="1" w:after="7" w:line="456" w:lineRule="auto"/>
        <w:ind w:left="158" w:firstLine="22"/>
        <w:rPr>
          <w:rFonts w:ascii="STIX" w:hAnsi="STIX" w:cs="STIX"/>
          <w:sz w:val="22"/>
          <w:szCs w:val="22"/>
        </w:rPr>
      </w:pPr>
      <w:r w:rsidRPr="00643D22">
        <w:rPr>
          <w:rFonts w:ascii="STIX" w:hAnsi="STIX" w:cs="STIX"/>
          <w:sz w:val="22"/>
          <w:szCs w:val="22"/>
        </w:rPr>
        <w:t>will cause a run-time error.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993"/>
        <w:gridCol w:w="4770"/>
      </w:tblGrid>
      <w:tr w:rsidR="00075691" w14:paraId="2E9F6918" w14:textId="77777777" w:rsidTr="00643D22">
        <w:trPr>
          <w:trHeight w:val="333"/>
        </w:trPr>
        <w:tc>
          <w:tcPr>
            <w:tcW w:w="590" w:type="dxa"/>
          </w:tcPr>
          <w:p w14:paraId="10DAFD9E" w14:textId="77777777" w:rsidR="00075691" w:rsidRPr="00643D22" w:rsidRDefault="0020297E">
            <w:pPr>
              <w:pStyle w:val="TableParagraph"/>
              <w:spacing w:before="106" w:line="207" w:lineRule="exact"/>
              <w:ind w:left="30" w:right="38"/>
              <w:jc w:val="center"/>
              <w:rPr>
                <w:rFonts w:ascii="STIX" w:hAnsi="STIX" w:cs="STIX"/>
                <w:b/>
              </w:rPr>
            </w:pPr>
            <w:r w:rsidRPr="00643D22">
              <w:rPr>
                <w:rFonts w:ascii="STIX" w:hAnsi="STIX" w:cs="STIX"/>
                <w:b/>
              </w:rPr>
              <w:t>19.3</w:t>
            </w:r>
          </w:p>
        </w:tc>
        <w:tc>
          <w:tcPr>
            <w:tcW w:w="1993" w:type="dxa"/>
          </w:tcPr>
          <w:p w14:paraId="3C404A53" w14:textId="77777777" w:rsidR="00075691" w:rsidRDefault="000756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0" w:type="dxa"/>
          </w:tcPr>
          <w:p w14:paraId="09702746" w14:textId="77777777" w:rsidR="00075691" w:rsidRDefault="000756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8F8E31" w14:textId="77777777" w:rsidR="00075691" w:rsidRDefault="00075691">
      <w:pPr>
        <w:pStyle w:val="BodyText"/>
        <w:spacing w:before="3"/>
        <w:rPr>
          <w:sz w:val="18"/>
        </w:rPr>
      </w:pPr>
    </w:p>
    <w:p w14:paraId="4F972E56" w14:textId="430BC466" w:rsidR="00075691" w:rsidRPr="00E60474" w:rsidRDefault="00E60474" w:rsidP="00643D22">
      <w:pPr>
        <w:pStyle w:val="BodyText"/>
        <w:spacing w:line="280" w:lineRule="exact"/>
        <w:ind w:left="160"/>
        <w:rPr>
          <w:rFonts w:ascii="Cinecav X Type" w:hAnsi="Cinecav X Type"/>
          <w:sz w:val="22"/>
          <w:szCs w:val="22"/>
          <w:vertAlign w:val="superscript"/>
        </w:rPr>
      </w:pPr>
      <w:r>
        <w:rPr>
          <w:rFonts w:ascii="Cinecav X Type" w:hAnsi="Cinecav X Type"/>
          <w:sz w:val="22"/>
          <w:szCs w:val="22"/>
        </w:rPr>
        <w:t>n</w:t>
      </w:r>
      <w:r>
        <w:rPr>
          <w:rFonts w:ascii="Cinecav X Type" w:hAnsi="Cinecav X Type"/>
          <w:sz w:val="22"/>
          <w:szCs w:val="22"/>
          <w:vertAlign w:val="superscript"/>
        </w:rPr>
        <w:t>2</w:t>
      </w:r>
    </w:p>
    <w:p w14:paraId="1210662F" w14:textId="54013EE4" w:rsidR="003B014E" w:rsidRPr="00643D22" w:rsidRDefault="003B014E" w:rsidP="003B014E">
      <w:pPr>
        <w:pStyle w:val="BodyText"/>
        <w:spacing w:line="217" w:lineRule="exact"/>
        <w:rPr>
          <w:rFonts w:ascii="STIX" w:hAnsi="STIX" w:cs="STIX"/>
          <w:sz w:val="22"/>
          <w:szCs w:val="22"/>
        </w:rPr>
      </w:pPr>
    </w:p>
    <w:p w14:paraId="46EFADB7" w14:textId="77777777" w:rsidR="00075691" w:rsidRPr="00643D22" w:rsidRDefault="00075691">
      <w:pPr>
        <w:pStyle w:val="BodyText"/>
        <w:spacing w:before="9"/>
        <w:rPr>
          <w:rFonts w:ascii="STIX" w:hAnsi="STIX" w:cs="STIX"/>
          <w:sz w:val="22"/>
          <w:szCs w:val="22"/>
        </w:rPr>
      </w:pPr>
    </w:p>
    <w:p w14:paraId="73E814AD" w14:textId="77777777" w:rsidR="00075691" w:rsidRPr="00643D22" w:rsidRDefault="0020297E">
      <w:pPr>
        <w:pStyle w:val="Heading1"/>
        <w:rPr>
          <w:rFonts w:ascii="STIX" w:hAnsi="STIX" w:cs="STIX"/>
          <w:sz w:val="22"/>
          <w:szCs w:val="22"/>
        </w:rPr>
      </w:pPr>
      <w:r w:rsidRPr="00643D22">
        <w:rPr>
          <w:rFonts w:ascii="STIX" w:hAnsi="STIX" w:cs="STIX"/>
          <w:sz w:val="22"/>
          <w:szCs w:val="22"/>
        </w:rPr>
        <w:t>19.5</w:t>
      </w:r>
    </w:p>
    <w:p w14:paraId="296E30D4" w14:textId="77777777" w:rsidR="00075691" w:rsidRPr="00643D22" w:rsidRDefault="00075691">
      <w:pPr>
        <w:pStyle w:val="BodyText"/>
        <w:spacing w:before="4"/>
        <w:rPr>
          <w:rFonts w:ascii="STIX" w:hAnsi="STIX" w:cs="STIX"/>
          <w:b/>
          <w:sz w:val="22"/>
          <w:szCs w:val="22"/>
        </w:rPr>
      </w:pPr>
    </w:p>
    <w:p w14:paraId="3479EBFF" w14:textId="0B8AB1DE" w:rsidR="003B014E" w:rsidRDefault="003B014E">
      <w:pPr>
        <w:pStyle w:val="BodyText"/>
        <w:ind w:left="160"/>
        <w:rPr>
          <w:rFonts w:ascii="STIX" w:hAnsi="STIX" w:cs="STIX"/>
          <w:sz w:val="22"/>
          <w:szCs w:val="22"/>
        </w:rPr>
      </w:pPr>
      <w:r>
        <w:rPr>
          <w:rFonts w:ascii="STIX" w:hAnsi="STIX" w:cs="STIX"/>
          <w:sz w:val="22"/>
          <w:szCs w:val="22"/>
        </w:rPr>
        <w:t>a. The stack frame contains the local variables of main (*</w:t>
      </w:r>
      <w:proofErr w:type="spellStart"/>
      <w:r>
        <w:rPr>
          <w:rFonts w:ascii="STIX" w:hAnsi="STIX" w:cs="STIX"/>
          <w:sz w:val="22"/>
          <w:szCs w:val="22"/>
        </w:rPr>
        <w:t>ptr</w:t>
      </w:r>
      <w:proofErr w:type="spellEnd"/>
      <w:r w:rsidR="00986CCF">
        <w:rPr>
          <w:rFonts w:ascii="STIX" w:hAnsi="STIX" w:cs="STIX"/>
          <w:sz w:val="22"/>
          <w:szCs w:val="22"/>
        </w:rPr>
        <w:t xml:space="preserve"> and </w:t>
      </w:r>
      <w:proofErr w:type="gramStart"/>
      <w:r w:rsidR="00986CCF">
        <w:rPr>
          <w:rFonts w:ascii="STIX" w:hAnsi="STIX" w:cs="STIX"/>
          <w:sz w:val="22"/>
          <w:szCs w:val="22"/>
        </w:rPr>
        <w:t>pat[</w:t>
      </w:r>
      <w:proofErr w:type="gramEnd"/>
      <w:r w:rsidR="00986CCF">
        <w:rPr>
          <w:rFonts w:ascii="STIX" w:hAnsi="STIX" w:cs="STIX"/>
          <w:sz w:val="22"/>
          <w:szCs w:val="22"/>
        </w:rPr>
        <w:t xml:space="preserve">6], and </w:t>
      </w:r>
      <w:proofErr w:type="spellStart"/>
      <w:r w:rsidR="00986CCF">
        <w:rPr>
          <w:rFonts w:ascii="STIX" w:hAnsi="STIX" w:cs="STIX"/>
          <w:sz w:val="22"/>
          <w:szCs w:val="22"/>
        </w:rPr>
        <w:t>i</w:t>
      </w:r>
      <w:proofErr w:type="spellEnd"/>
      <w:r w:rsidR="00986CCF">
        <w:rPr>
          <w:rFonts w:ascii="STIX" w:hAnsi="STIX" w:cs="STIX"/>
          <w:sz w:val="22"/>
          <w:szCs w:val="22"/>
        </w:rPr>
        <w:t xml:space="preserve"> and j).</w:t>
      </w:r>
      <w:r>
        <w:rPr>
          <w:rFonts w:ascii="STIX" w:hAnsi="STIX" w:cs="STIX"/>
          <w:sz w:val="22"/>
          <w:szCs w:val="22"/>
        </w:rPr>
        <w:t xml:space="preserve"> </w:t>
      </w:r>
    </w:p>
    <w:p w14:paraId="0353F1C9" w14:textId="6B7CF96E" w:rsidR="0020297E" w:rsidRDefault="0020297E">
      <w:pPr>
        <w:pStyle w:val="BodyText"/>
        <w:ind w:left="160"/>
        <w:rPr>
          <w:rFonts w:ascii="STIX" w:hAnsi="STIX" w:cs="STIX"/>
          <w:sz w:val="22"/>
          <w:szCs w:val="22"/>
        </w:rPr>
      </w:pPr>
      <w:r w:rsidRPr="00643D22">
        <w:rPr>
          <w:rFonts w:ascii="STIX" w:hAnsi="STIX" w:cs="STIX"/>
          <w:sz w:val="22"/>
          <w:szCs w:val="22"/>
        </w:rPr>
        <w:t>b. 0 1 2 3</w:t>
      </w:r>
    </w:p>
    <w:p w14:paraId="466F6B69" w14:textId="62D63E14" w:rsidR="0020297E" w:rsidRDefault="0020297E" w:rsidP="0020297E">
      <w:bookmarkStart w:id="0" w:name="_GoBack"/>
      <w:bookmarkEnd w:id="0"/>
    </w:p>
    <w:sectPr w:rsidR="0020297E" w:rsidSect="00202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pgNumType w:start="13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1FB63" w14:textId="77777777" w:rsidR="00DE08F1" w:rsidRDefault="00DE08F1" w:rsidP="0020297E">
      <w:r>
        <w:separator/>
      </w:r>
    </w:p>
  </w:endnote>
  <w:endnote w:type="continuationSeparator" w:id="0">
    <w:p w14:paraId="056C7053" w14:textId="77777777" w:rsidR="00DE08F1" w:rsidRDefault="00DE08F1" w:rsidP="0020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IX">
    <w:altName w:val="Calibri"/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necav X Type">
    <w:altName w:val="Calibri"/>
    <w:panose1 w:val="00000000000000000000"/>
    <w:charset w:val="00"/>
    <w:family w:val="modern"/>
    <w:notTrueType/>
    <w:pitch w:val="fixed"/>
    <w:sig w:usb0="A00000EF" w:usb1="4000205B" w:usb2="00000000" w:usb3="00000000" w:csb0="0000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7F860" w14:textId="77777777" w:rsidR="0020297E" w:rsidRDefault="00202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D3AF" w14:textId="68EC2B38" w:rsidR="0020297E" w:rsidRPr="00017BAD" w:rsidRDefault="00017BAD" w:rsidP="00017BAD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 w:rsidRPr="00EB42FE"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4AD41" w14:textId="77777777" w:rsidR="0020297E" w:rsidRDefault="00202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D0B24" w14:textId="77777777" w:rsidR="00DE08F1" w:rsidRDefault="00DE08F1" w:rsidP="0020297E">
      <w:r>
        <w:separator/>
      </w:r>
    </w:p>
  </w:footnote>
  <w:footnote w:type="continuationSeparator" w:id="0">
    <w:p w14:paraId="2D7AA50E" w14:textId="77777777" w:rsidR="00DE08F1" w:rsidRDefault="00DE08F1" w:rsidP="00202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5290B" w14:textId="77777777" w:rsidR="0020297E" w:rsidRDefault="002029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E142" w14:textId="77777777" w:rsidR="0020297E" w:rsidRDefault="00202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6DD83" w14:textId="77777777" w:rsidR="0020297E" w:rsidRDefault="00202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5FA"/>
    <w:multiLevelType w:val="hybridMultilevel"/>
    <w:tmpl w:val="F460ADC2"/>
    <w:lvl w:ilvl="0" w:tplc="04090017">
      <w:start w:val="1"/>
      <w:numFmt w:val="lowerLetter"/>
      <w:lvlText w:val="%1)"/>
      <w:lvlJc w:val="left"/>
      <w:pPr>
        <w:ind w:left="520" w:hanging="360"/>
      </w:p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" w15:restartNumberingAfterBreak="0">
    <w:nsid w:val="71342F2F"/>
    <w:multiLevelType w:val="hybridMultilevel"/>
    <w:tmpl w:val="9E64CEAA"/>
    <w:lvl w:ilvl="0" w:tplc="F1AAB5EE">
      <w:start w:val="1"/>
      <w:numFmt w:val="lowerLetter"/>
      <w:lvlText w:val="%1."/>
      <w:lvlJc w:val="left"/>
      <w:pPr>
        <w:ind w:left="519" w:hanging="360"/>
        <w:jc w:val="left"/>
      </w:pPr>
      <w:rPr>
        <w:rFonts w:ascii="STIX" w:eastAsia="Courier New" w:hAnsi="STIX" w:cs="STIX" w:hint="default"/>
        <w:spacing w:val="-1"/>
        <w:w w:val="100"/>
        <w:sz w:val="22"/>
        <w:szCs w:val="22"/>
        <w:lang w:val="en-US" w:eastAsia="en-US" w:bidi="en-US"/>
      </w:rPr>
    </w:lvl>
    <w:lvl w:ilvl="1" w:tplc="88CC98CE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en-US"/>
      </w:rPr>
    </w:lvl>
    <w:lvl w:ilvl="2" w:tplc="AAF62B94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en-US"/>
      </w:rPr>
    </w:lvl>
    <w:lvl w:ilvl="3" w:tplc="11FE8E6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4" w:tplc="1D0E2266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en-US"/>
      </w:rPr>
    </w:lvl>
    <w:lvl w:ilvl="5" w:tplc="F3047A66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en-US"/>
      </w:rPr>
    </w:lvl>
    <w:lvl w:ilvl="6" w:tplc="402EB2AE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en-US"/>
      </w:rPr>
    </w:lvl>
    <w:lvl w:ilvl="7" w:tplc="547EC4B6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en-US"/>
      </w:rPr>
    </w:lvl>
    <w:lvl w:ilvl="8" w:tplc="263E660C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691"/>
    <w:rsid w:val="00017BAD"/>
    <w:rsid w:val="00075691"/>
    <w:rsid w:val="0020297E"/>
    <w:rsid w:val="003B014E"/>
    <w:rsid w:val="00643D22"/>
    <w:rsid w:val="00722BEF"/>
    <w:rsid w:val="008B6486"/>
    <w:rsid w:val="00986CCF"/>
    <w:rsid w:val="00B14218"/>
    <w:rsid w:val="00C53706"/>
    <w:rsid w:val="00CC5E9D"/>
    <w:rsid w:val="00CE2416"/>
    <w:rsid w:val="00DE08F1"/>
    <w:rsid w:val="00E6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239B"/>
  <w15:docId w15:val="{42CB2289-8E83-4A61-972B-F90AE440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19" w:right="94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2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97E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02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97E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Collins, Theresa</cp:lastModifiedBy>
  <cp:revision>2</cp:revision>
  <cp:lastPrinted>2018-10-31T05:48:00Z</cp:lastPrinted>
  <dcterms:created xsi:type="dcterms:W3CDTF">2019-11-14T21:36:00Z</dcterms:created>
  <dcterms:modified xsi:type="dcterms:W3CDTF">2019-11-14T21:36:00Z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2004-01-06T00:00:00Z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2018-10-23T00:00:00Z</vt:filetime>
  </property>
</Properties>
</file>