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598AB" w14:textId="77777777" w:rsidR="00F96F1A" w:rsidRPr="00073B83" w:rsidRDefault="00F96F1A" w:rsidP="002F2AA9">
      <w:pPr>
        <w:spacing w:after="0" w:line="360" w:lineRule="auto"/>
        <w:jc w:val="center"/>
        <w:rPr>
          <w:rFonts w:ascii="Times New Roman" w:eastAsia="DengXian" w:hAnsi="Times New Roman" w:cs="Times New Roman"/>
          <w:sz w:val="24"/>
          <w:szCs w:val="24"/>
        </w:rPr>
      </w:pPr>
      <w:r w:rsidRPr="00073B83">
        <w:rPr>
          <w:rFonts w:ascii="Times New Roman" w:eastAsia="DengXian" w:hAnsi="Times New Roman" w:cs="Times New Roman"/>
          <w:noProof/>
          <w:sz w:val="24"/>
          <w:szCs w:val="24"/>
        </w:rPr>
        <w:drawing>
          <wp:inline distT="0" distB="0" distL="0" distR="0" wp14:anchorId="276C9087" wp14:editId="0AF15B25">
            <wp:extent cx="3368040" cy="1232535"/>
            <wp:effectExtent l="0" t="0" r="3810" b="5715"/>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rotWithShape="1">
                    <a:blip r:embed="rId8">
                      <a:extLst>
                        <a:ext uri="{28A0092B-C50C-407E-A947-70E740481C1C}">
                          <a14:useLocalDpi xmlns:a14="http://schemas.microsoft.com/office/drawing/2010/main" val="0"/>
                        </a:ext>
                      </a:extLst>
                    </a:blip>
                    <a:srcRect t="6907" r="2321"/>
                    <a:stretch/>
                  </pic:blipFill>
                  <pic:spPr bwMode="auto">
                    <a:xfrm>
                      <a:off x="0" y="0"/>
                      <a:ext cx="3368040" cy="1232535"/>
                    </a:xfrm>
                    <a:prstGeom prst="rect">
                      <a:avLst/>
                    </a:prstGeom>
                    <a:ln>
                      <a:noFill/>
                    </a:ln>
                    <a:extLst>
                      <a:ext uri="{53640926-AAD7-44D8-BBD7-CCE9431645EC}">
                        <a14:shadowObscured xmlns:a14="http://schemas.microsoft.com/office/drawing/2010/main"/>
                      </a:ext>
                    </a:extLst>
                  </pic:spPr>
                </pic:pic>
              </a:graphicData>
            </a:graphic>
          </wp:inline>
        </w:drawing>
      </w:r>
    </w:p>
    <w:p w14:paraId="599EBC00" w14:textId="77777777" w:rsidR="00F96F1A" w:rsidRPr="00073B83" w:rsidRDefault="00F96F1A" w:rsidP="002F2AA9">
      <w:pPr>
        <w:spacing w:after="0" w:line="360" w:lineRule="auto"/>
        <w:jc w:val="center"/>
        <w:rPr>
          <w:rFonts w:ascii="Times New Roman" w:eastAsia="DengXian" w:hAnsi="Times New Roman" w:cs="Times New Roman"/>
          <w:sz w:val="24"/>
          <w:szCs w:val="24"/>
        </w:rPr>
      </w:pPr>
    </w:p>
    <w:p w14:paraId="3C2866D4" w14:textId="77777777" w:rsidR="002F2AA9" w:rsidRPr="00073B83" w:rsidRDefault="002F2AA9" w:rsidP="002F2AA9">
      <w:pPr>
        <w:spacing w:after="0" w:line="360" w:lineRule="auto"/>
        <w:jc w:val="center"/>
        <w:rPr>
          <w:rFonts w:ascii="Times New Roman" w:eastAsia="DengXian" w:hAnsi="Times New Roman" w:cs="Times New Roman"/>
          <w:sz w:val="24"/>
          <w:szCs w:val="24"/>
        </w:rPr>
      </w:pPr>
    </w:p>
    <w:p w14:paraId="3F340964" w14:textId="77777777" w:rsidR="002F2AA9" w:rsidRPr="00073B83" w:rsidRDefault="002F2AA9" w:rsidP="002F2AA9">
      <w:pPr>
        <w:spacing w:after="0" w:line="360" w:lineRule="auto"/>
        <w:jc w:val="center"/>
        <w:rPr>
          <w:rFonts w:ascii="Times New Roman" w:eastAsia="DengXian" w:hAnsi="Times New Roman" w:cs="Times New Roman"/>
          <w:sz w:val="24"/>
          <w:szCs w:val="24"/>
        </w:rPr>
      </w:pPr>
    </w:p>
    <w:p w14:paraId="6E6E867B" w14:textId="77777777" w:rsidR="00C85F92" w:rsidRPr="00073B83" w:rsidRDefault="00C85F92" w:rsidP="002F2AA9">
      <w:pPr>
        <w:spacing w:after="0" w:line="360" w:lineRule="auto"/>
        <w:jc w:val="center"/>
        <w:rPr>
          <w:rFonts w:ascii="Times New Roman" w:eastAsia="DengXian" w:hAnsi="Times New Roman" w:cs="Times New Roman"/>
          <w:b/>
          <w:bCs/>
          <w:sz w:val="24"/>
          <w:szCs w:val="24"/>
        </w:rPr>
      </w:pPr>
      <w:r w:rsidRPr="00073B83">
        <w:rPr>
          <w:rFonts w:ascii="Times New Roman" w:eastAsia="DengXian" w:hAnsi="Times New Roman" w:cs="Times New Roman"/>
          <w:b/>
          <w:bCs/>
          <w:sz w:val="24"/>
          <w:szCs w:val="24"/>
        </w:rPr>
        <w:t>SCHOOL OF QUANTITATIVE SCIENCES</w:t>
      </w:r>
    </w:p>
    <w:p w14:paraId="212A0510" w14:textId="77777777" w:rsidR="00C85F92" w:rsidRPr="00073B83" w:rsidRDefault="00C85F92" w:rsidP="002F2AA9">
      <w:pPr>
        <w:spacing w:after="0" w:line="360" w:lineRule="auto"/>
        <w:jc w:val="center"/>
        <w:rPr>
          <w:rFonts w:ascii="Times New Roman" w:eastAsia="DengXian" w:hAnsi="Times New Roman" w:cs="Times New Roman"/>
          <w:b/>
          <w:bCs/>
          <w:sz w:val="24"/>
          <w:szCs w:val="24"/>
        </w:rPr>
      </w:pPr>
      <w:r w:rsidRPr="00073B83">
        <w:rPr>
          <w:rFonts w:ascii="Times New Roman" w:eastAsia="DengXian" w:hAnsi="Times New Roman" w:cs="Times New Roman"/>
          <w:b/>
          <w:bCs/>
          <w:sz w:val="24"/>
          <w:szCs w:val="24"/>
        </w:rPr>
        <w:t>COLLEGE OF ARTS AND SCIENCES</w:t>
      </w:r>
    </w:p>
    <w:p w14:paraId="6410EB56" w14:textId="77777777" w:rsidR="00C85F92" w:rsidRPr="00073B83" w:rsidRDefault="00C85F92" w:rsidP="002F2AA9">
      <w:pPr>
        <w:spacing w:after="0" w:line="360" w:lineRule="auto"/>
        <w:jc w:val="center"/>
        <w:rPr>
          <w:rFonts w:ascii="Times New Roman" w:eastAsia="DengXian" w:hAnsi="Times New Roman" w:cs="Times New Roman"/>
          <w:b/>
          <w:bCs/>
          <w:sz w:val="24"/>
          <w:szCs w:val="24"/>
        </w:rPr>
      </w:pPr>
      <w:r w:rsidRPr="00073B83">
        <w:rPr>
          <w:rFonts w:ascii="Times New Roman" w:eastAsia="DengXian" w:hAnsi="Times New Roman" w:cs="Times New Roman"/>
          <w:b/>
          <w:bCs/>
          <w:sz w:val="24"/>
          <w:szCs w:val="24"/>
        </w:rPr>
        <w:t>SQIT3073 BUSINESS ANALYTICS PROGRAMMING</w:t>
      </w:r>
    </w:p>
    <w:p w14:paraId="135C1E5B" w14:textId="77777777" w:rsidR="00C85F92" w:rsidRPr="00073B83" w:rsidRDefault="00C85F92" w:rsidP="002F2AA9">
      <w:pPr>
        <w:spacing w:after="0" w:line="360" w:lineRule="auto"/>
        <w:jc w:val="center"/>
        <w:rPr>
          <w:rFonts w:ascii="Times New Roman" w:eastAsia="DengXian" w:hAnsi="Times New Roman" w:cs="Times New Roman"/>
          <w:b/>
          <w:bCs/>
          <w:sz w:val="24"/>
          <w:szCs w:val="24"/>
        </w:rPr>
      </w:pPr>
    </w:p>
    <w:p w14:paraId="2B24ED72" w14:textId="77777777" w:rsidR="00C85F92" w:rsidRPr="00073B83" w:rsidRDefault="00C85F92" w:rsidP="002F2AA9">
      <w:pPr>
        <w:spacing w:after="0" w:line="360" w:lineRule="auto"/>
        <w:jc w:val="center"/>
        <w:rPr>
          <w:rFonts w:ascii="Times New Roman" w:eastAsia="DengXian" w:hAnsi="Times New Roman" w:cs="Times New Roman"/>
          <w:b/>
          <w:bCs/>
          <w:sz w:val="24"/>
          <w:szCs w:val="24"/>
        </w:rPr>
      </w:pPr>
      <w:r w:rsidRPr="00073B83">
        <w:rPr>
          <w:rFonts w:ascii="Times New Roman" w:eastAsia="DengXian" w:hAnsi="Times New Roman" w:cs="Times New Roman"/>
          <w:b/>
          <w:bCs/>
          <w:sz w:val="24"/>
          <w:szCs w:val="24"/>
        </w:rPr>
        <w:t>GROUP A</w:t>
      </w:r>
    </w:p>
    <w:p w14:paraId="30B26336" w14:textId="77777777" w:rsidR="00F96F1A" w:rsidRPr="00073B83" w:rsidRDefault="00F96F1A" w:rsidP="002F2AA9">
      <w:pPr>
        <w:spacing w:after="0" w:line="360" w:lineRule="auto"/>
        <w:jc w:val="center"/>
        <w:rPr>
          <w:rFonts w:ascii="Times New Roman" w:eastAsia="DengXian" w:hAnsi="Times New Roman" w:cs="Times New Roman"/>
          <w:b/>
          <w:bCs/>
          <w:sz w:val="24"/>
          <w:szCs w:val="24"/>
        </w:rPr>
      </w:pPr>
    </w:p>
    <w:p w14:paraId="4694E96E" w14:textId="77777777" w:rsidR="00F96F1A" w:rsidRPr="00073B83" w:rsidRDefault="00F96F1A" w:rsidP="002F2AA9">
      <w:pPr>
        <w:spacing w:after="0" w:line="360" w:lineRule="auto"/>
        <w:jc w:val="center"/>
        <w:rPr>
          <w:rFonts w:ascii="Times New Roman" w:eastAsia="DengXian" w:hAnsi="Times New Roman" w:cs="Times New Roman"/>
          <w:b/>
          <w:bCs/>
          <w:sz w:val="24"/>
          <w:szCs w:val="24"/>
        </w:rPr>
      </w:pPr>
      <w:r w:rsidRPr="00073B83">
        <w:rPr>
          <w:rFonts w:ascii="Times New Roman" w:eastAsia="DengXian" w:hAnsi="Times New Roman" w:cs="Times New Roman"/>
          <w:b/>
          <w:bCs/>
          <w:sz w:val="24"/>
          <w:szCs w:val="24"/>
        </w:rPr>
        <w:t>FIRST SEMESTER SESSION 2023/2024 (A231)</w:t>
      </w:r>
    </w:p>
    <w:p w14:paraId="59CC007E" w14:textId="77777777" w:rsidR="00F96F1A" w:rsidRPr="00073B83" w:rsidRDefault="00F96F1A" w:rsidP="002F2AA9">
      <w:pPr>
        <w:spacing w:after="0" w:line="360" w:lineRule="auto"/>
        <w:jc w:val="center"/>
        <w:rPr>
          <w:rFonts w:ascii="Times New Roman" w:eastAsia="DengXian" w:hAnsi="Times New Roman" w:cs="Times New Roman"/>
          <w:b/>
          <w:bCs/>
          <w:sz w:val="24"/>
          <w:szCs w:val="24"/>
        </w:rPr>
      </w:pPr>
    </w:p>
    <w:p w14:paraId="023BD252" w14:textId="77777777" w:rsidR="00F96F1A" w:rsidRPr="00073B83" w:rsidRDefault="00F96F1A" w:rsidP="002F2AA9">
      <w:pPr>
        <w:spacing w:after="0" w:line="360" w:lineRule="auto"/>
        <w:jc w:val="center"/>
        <w:rPr>
          <w:rFonts w:ascii="Times New Roman" w:eastAsia="DengXian" w:hAnsi="Times New Roman" w:cs="Times New Roman"/>
          <w:b/>
          <w:bCs/>
          <w:sz w:val="24"/>
          <w:szCs w:val="24"/>
        </w:rPr>
      </w:pPr>
      <w:r w:rsidRPr="00073B83">
        <w:rPr>
          <w:rFonts w:ascii="Times New Roman" w:eastAsia="DengXian" w:hAnsi="Times New Roman" w:cs="Times New Roman"/>
          <w:b/>
          <w:bCs/>
          <w:sz w:val="24"/>
          <w:szCs w:val="24"/>
        </w:rPr>
        <w:t>GROUP ASSIGNMENT 1</w:t>
      </w:r>
    </w:p>
    <w:p w14:paraId="40B81904" w14:textId="77777777" w:rsidR="00F96F1A" w:rsidRPr="00073B83" w:rsidRDefault="00F96F1A" w:rsidP="002F2AA9">
      <w:pPr>
        <w:spacing w:after="0" w:line="360" w:lineRule="auto"/>
        <w:jc w:val="center"/>
        <w:rPr>
          <w:rFonts w:ascii="Times New Roman" w:hAnsi="Times New Roman" w:cs="Times New Roman"/>
          <w:b/>
          <w:bCs/>
          <w:sz w:val="24"/>
          <w:szCs w:val="24"/>
        </w:rPr>
      </w:pPr>
    </w:p>
    <w:p w14:paraId="7159BC74" w14:textId="77777777" w:rsidR="00B775C1" w:rsidRPr="00073B83" w:rsidRDefault="00B775C1" w:rsidP="002F2AA9">
      <w:pPr>
        <w:spacing w:after="0" w:line="360" w:lineRule="auto"/>
        <w:jc w:val="center"/>
        <w:rPr>
          <w:rFonts w:ascii="Times New Roman" w:eastAsia="DengXian" w:hAnsi="Times New Roman" w:cs="Times New Roman"/>
          <w:b/>
          <w:bCs/>
          <w:sz w:val="24"/>
          <w:szCs w:val="24"/>
        </w:rPr>
      </w:pPr>
    </w:p>
    <w:p w14:paraId="577F91C6" w14:textId="77777777" w:rsidR="002F2AA9" w:rsidRPr="00073B83" w:rsidRDefault="002F2AA9" w:rsidP="002F2AA9">
      <w:pPr>
        <w:spacing w:after="0" w:line="360" w:lineRule="auto"/>
        <w:jc w:val="center"/>
        <w:rPr>
          <w:rFonts w:ascii="Times New Roman" w:eastAsia="DengXian" w:hAnsi="Times New Roman" w:cs="Times New Roman"/>
          <w:b/>
          <w:bCs/>
          <w:sz w:val="24"/>
          <w:szCs w:val="24"/>
        </w:rPr>
      </w:pPr>
    </w:p>
    <w:p w14:paraId="71A4921B" w14:textId="77777777" w:rsidR="00F96F1A" w:rsidRPr="00073B83" w:rsidRDefault="00F96F1A" w:rsidP="002F2AA9">
      <w:pPr>
        <w:spacing w:after="0" w:line="360" w:lineRule="auto"/>
        <w:rPr>
          <w:rFonts w:ascii="Times New Roman" w:eastAsia="DengXian" w:hAnsi="Times New Roman" w:cs="Times New Roman"/>
          <w:b/>
          <w:bCs/>
          <w:sz w:val="24"/>
          <w:szCs w:val="24"/>
        </w:rPr>
      </w:pPr>
      <w:r w:rsidRPr="00073B83">
        <w:rPr>
          <w:rFonts w:ascii="Times New Roman" w:eastAsia="DengXian" w:hAnsi="Times New Roman" w:cs="Times New Roman"/>
          <w:b/>
          <w:bCs/>
          <w:sz w:val="24"/>
          <w:szCs w:val="24"/>
        </w:rPr>
        <w:t>SUBMITTED BY:</w:t>
      </w:r>
    </w:p>
    <w:tbl>
      <w:tblPr>
        <w:tblStyle w:val="TableGrid"/>
        <w:tblW w:w="5000" w:type="pct"/>
        <w:tblLook w:val="04A0" w:firstRow="1" w:lastRow="0" w:firstColumn="1" w:lastColumn="0" w:noHBand="0" w:noVBand="1"/>
      </w:tblPr>
      <w:tblGrid>
        <w:gridCol w:w="4508"/>
        <w:gridCol w:w="4508"/>
      </w:tblGrid>
      <w:tr w:rsidR="00F96F1A" w:rsidRPr="00073B83" w14:paraId="22BF6780" w14:textId="77777777" w:rsidTr="00F25BDB">
        <w:trPr>
          <w:trHeight w:val="604"/>
        </w:trPr>
        <w:tc>
          <w:tcPr>
            <w:tcW w:w="2500" w:type="pct"/>
            <w:vAlign w:val="center"/>
          </w:tcPr>
          <w:p w14:paraId="518605FA" w14:textId="77777777" w:rsidR="00F96F1A" w:rsidRPr="00073B83" w:rsidRDefault="00F96F1A" w:rsidP="002F2AA9">
            <w:pPr>
              <w:spacing w:line="360" w:lineRule="auto"/>
              <w:jc w:val="center"/>
              <w:rPr>
                <w:rFonts w:ascii="Times New Roman" w:eastAsia="DengXian" w:hAnsi="Times New Roman" w:cs="Times New Roman"/>
                <w:b/>
                <w:bCs/>
                <w:sz w:val="24"/>
                <w:szCs w:val="24"/>
              </w:rPr>
            </w:pPr>
            <w:r w:rsidRPr="00073B83">
              <w:rPr>
                <w:rFonts w:ascii="Times New Roman" w:eastAsia="DengXian" w:hAnsi="Times New Roman" w:cs="Times New Roman"/>
                <w:b/>
                <w:bCs/>
                <w:sz w:val="24"/>
                <w:szCs w:val="24"/>
              </w:rPr>
              <w:t>NAME</w:t>
            </w:r>
          </w:p>
        </w:tc>
        <w:tc>
          <w:tcPr>
            <w:tcW w:w="2500" w:type="pct"/>
            <w:vAlign w:val="center"/>
          </w:tcPr>
          <w:p w14:paraId="1DA01E84" w14:textId="77777777" w:rsidR="00F96F1A" w:rsidRPr="00073B83" w:rsidRDefault="00F96F1A" w:rsidP="002F2AA9">
            <w:pPr>
              <w:spacing w:line="360" w:lineRule="auto"/>
              <w:jc w:val="center"/>
              <w:rPr>
                <w:rFonts w:ascii="Times New Roman" w:eastAsia="DengXian" w:hAnsi="Times New Roman" w:cs="Times New Roman"/>
                <w:b/>
                <w:bCs/>
                <w:sz w:val="24"/>
                <w:szCs w:val="24"/>
              </w:rPr>
            </w:pPr>
            <w:r w:rsidRPr="00073B83">
              <w:rPr>
                <w:rFonts w:ascii="Times New Roman" w:eastAsia="DengXian" w:hAnsi="Times New Roman" w:cs="Times New Roman"/>
                <w:b/>
                <w:bCs/>
                <w:sz w:val="24"/>
                <w:szCs w:val="24"/>
              </w:rPr>
              <w:t>MATRIC NUMBER</w:t>
            </w:r>
          </w:p>
        </w:tc>
      </w:tr>
      <w:tr w:rsidR="00D63E30" w:rsidRPr="00073B83" w14:paraId="13B0FB49" w14:textId="77777777" w:rsidTr="00F25BDB">
        <w:trPr>
          <w:trHeight w:val="604"/>
        </w:trPr>
        <w:tc>
          <w:tcPr>
            <w:tcW w:w="2500" w:type="pct"/>
            <w:vAlign w:val="center"/>
          </w:tcPr>
          <w:p w14:paraId="3FC0790E" w14:textId="2D68B8FD" w:rsidR="00D63E30" w:rsidRPr="00073B83" w:rsidRDefault="00D63E30" w:rsidP="002F2AA9">
            <w:pPr>
              <w:spacing w:line="360" w:lineRule="auto"/>
              <w:jc w:val="center"/>
              <w:rPr>
                <w:rFonts w:ascii="Times New Roman" w:eastAsia="DengXian" w:hAnsi="Times New Roman" w:cs="Times New Roman"/>
                <w:b/>
                <w:bCs/>
                <w:sz w:val="24"/>
                <w:szCs w:val="24"/>
              </w:rPr>
            </w:pPr>
            <w:r w:rsidRPr="00073B83">
              <w:rPr>
                <w:rFonts w:ascii="Times New Roman" w:eastAsia="DengXian" w:hAnsi="Times New Roman" w:cs="Times New Roman"/>
                <w:b/>
                <w:bCs/>
                <w:sz w:val="24"/>
                <w:szCs w:val="24"/>
              </w:rPr>
              <w:t>BEH HUA EIK</w:t>
            </w:r>
          </w:p>
        </w:tc>
        <w:tc>
          <w:tcPr>
            <w:tcW w:w="2500" w:type="pct"/>
            <w:vAlign w:val="center"/>
          </w:tcPr>
          <w:p w14:paraId="55F0D890" w14:textId="27B23521" w:rsidR="00D63E30" w:rsidRPr="00073B83" w:rsidRDefault="0061651D" w:rsidP="002F2AA9">
            <w:pPr>
              <w:spacing w:line="360" w:lineRule="auto"/>
              <w:jc w:val="center"/>
              <w:rPr>
                <w:rFonts w:ascii="Times New Roman" w:eastAsia="DengXian" w:hAnsi="Times New Roman" w:cs="Times New Roman"/>
                <w:b/>
                <w:bCs/>
                <w:sz w:val="24"/>
                <w:szCs w:val="24"/>
              </w:rPr>
            </w:pPr>
            <w:r w:rsidRPr="00073B83">
              <w:rPr>
                <w:rFonts w:ascii="Times New Roman" w:eastAsia="DengXian" w:hAnsi="Times New Roman" w:cs="Times New Roman"/>
                <w:b/>
                <w:bCs/>
                <w:sz w:val="24"/>
                <w:szCs w:val="24"/>
              </w:rPr>
              <w:t>279018</w:t>
            </w:r>
          </w:p>
        </w:tc>
      </w:tr>
      <w:tr w:rsidR="00F96F1A" w:rsidRPr="00073B83" w14:paraId="08D7732D" w14:textId="77777777" w:rsidTr="00F25BDB">
        <w:trPr>
          <w:trHeight w:val="608"/>
        </w:trPr>
        <w:tc>
          <w:tcPr>
            <w:tcW w:w="2500" w:type="pct"/>
            <w:vAlign w:val="center"/>
          </w:tcPr>
          <w:p w14:paraId="23F26029" w14:textId="77777777" w:rsidR="00F96F1A" w:rsidRPr="00073B83" w:rsidRDefault="00F96F1A" w:rsidP="002F2AA9">
            <w:pPr>
              <w:spacing w:line="360" w:lineRule="auto"/>
              <w:jc w:val="center"/>
              <w:rPr>
                <w:rFonts w:ascii="Times New Roman" w:eastAsia="DengXian" w:hAnsi="Times New Roman" w:cs="Times New Roman"/>
                <w:b/>
                <w:bCs/>
                <w:sz w:val="24"/>
                <w:szCs w:val="24"/>
              </w:rPr>
            </w:pPr>
            <w:r w:rsidRPr="00073B83">
              <w:rPr>
                <w:rFonts w:ascii="Times New Roman" w:eastAsia="DengXian" w:hAnsi="Times New Roman" w:cs="Times New Roman"/>
                <w:b/>
                <w:bCs/>
                <w:sz w:val="24"/>
                <w:szCs w:val="24"/>
              </w:rPr>
              <w:t>LEE JIAN YUAN</w:t>
            </w:r>
          </w:p>
        </w:tc>
        <w:tc>
          <w:tcPr>
            <w:tcW w:w="2500" w:type="pct"/>
            <w:vAlign w:val="center"/>
          </w:tcPr>
          <w:p w14:paraId="245FC363" w14:textId="77777777" w:rsidR="00F96F1A" w:rsidRPr="00073B83" w:rsidRDefault="00F96F1A" w:rsidP="002F2AA9">
            <w:pPr>
              <w:spacing w:line="360" w:lineRule="auto"/>
              <w:jc w:val="center"/>
              <w:rPr>
                <w:rFonts w:ascii="Times New Roman" w:eastAsia="DengXian" w:hAnsi="Times New Roman" w:cs="Times New Roman"/>
                <w:b/>
                <w:bCs/>
                <w:sz w:val="24"/>
                <w:szCs w:val="24"/>
              </w:rPr>
            </w:pPr>
            <w:r w:rsidRPr="00073B83">
              <w:rPr>
                <w:rFonts w:ascii="Times New Roman" w:eastAsia="DengXian" w:hAnsi="Times New Roman" w:cs="Times New Roman"/>
                <w:b/>
                <w:bCs/>
                <w:sz w:val="24"/>
                <w:szCs w:val="24"/>
              </w:rPr>
              <w:t>281705</w:t>
            </w:r>
          </w:p>
        </w:tc>
      </w:tr>
    </w:tbl>
    <w:p w14:paraId="11AF0001" w14:textId="77777777" w:rsidR="00F96F1A" w:rsidRPr="00073B83" w:rsidRDefault="00F96F1A" w:rsidP="002F2AA9">
      <w:pPr>
        <w:spacing w:after="0" w:line="360" w:lineRule="auto"/>
        <w:jc w:val="center"/>
        <w:rPr>
          <w:rFonts w:ascii="Times New Roman" w:eastAsia="DengXian" w:hAnsi="Times New Roman" w:cs="Times New Roman"/>
          <w:b/>
          <w:bCs/>
          <w:sz w:val="24"/>
          <w:szCs w:val="24"/>
        </w:rPr>
      </w:pPr>
    </w:p>
    <w:p w14:paraId="1E77EE25" w14:textId="77777777" w:rsidR="00D63E30" w:rsidRPr="00073B83" w:rsidRDefault="00D63E30" w:rsidP="002F2AA9">
      <w:pPr>
        <w:spacing w:after="0" w:line="360" w:lineRule="auto"/>
        <w:jc w:val="center"/>
        <w:rPr>
          <w:rFonts w:ascii="Times New Roman" w:eastAsia="DengXian" w:hAnsi="Times New Roman" w:cs="Times New Roman"/>
          <w:b/>
          <w:bCs/>
          <w:sz w:val="24"/>
          <w:szCs w:val="24"/>
        </w:rPr>
      </w:pPr>
    </w:p>
    <w:p w14:paraId="14753648" w14:textId="77777777" w:rsidR="002F2AA9" w:rsidRPr="00073B83" w:rsidRDefault="002F2AA9" w:rsidP="002F2AA9">
      <w:pPr>
        <w:spacing w:after="0" w:line="360" w:lineRule="auto"/>
        <w:jc w:val="center"/>
        <w:rPr>
          <w:rFonts w:ascii="Times New Roman" w:eastAsia="DengXian" w:hAnsi="Times New Roman" w:cs="Times New Roman"/>
          <w:b/>
          <w:bCs/>
          <w:sz w:val="24"/>
          <w:szCs w:val="24"/>
        </w:rPr>
      </w:pPr>
    </w:p>
    <w:p w14:paraId="55907FF3" w14:textId="77777777" w:rsidR="002F2AA9" w:rsidRPr="00073B83" w:rsidRDefault="002F2AA9" w:rsidP="002F2AA9">
      <w:pPr>
        <w:spacing w:after="0" w:line="360" w:lineRule="auto"/>
        <w:jc w:val="center"/>
        <w:rPr>
          <w:rFonts w:ascii="Times New Roman" w:eastAsia="DengXian" w:hAnsi="Times New Roman" w:cs="Times New Roman"/>
          <w:b/>
          <w:bCs/>
          <w:sz w:val="24"/>
          <w:szCs w:val="24"/>
        </w:rPr>
      </w:pPr>
    </w:p>
    <w:p w14:paraId="1FB46C41" w14:textId="77777777" w:rsidR="002F2AA9" w:rsidRPr="00073B83" w:rsidRDefault="002F2AA9" w:rsidP="002F2AA9">
      <w:pPr>
        <w:spacing w:after="0" w:line="360" w:lineRule="auto"/>
        <w:jc w:val="center"/>
        <w:rPr>
          <w:rFonts w:ascii="Times New Roman" w:eastAsia="DengXian" w:hAnsi="Times New Roman" w:cs="Times New Roman"/>
          <w:b/>
          <w:bCs/>
          <w:sz w:val="24"/>
          <w:szCs w:val="24"/>
        </w:rPr>
      </w:pPr>
    </w:p>
    <w:p w14:paraId="3398D6DB" w14:textId="77777777" w:rsidR="00D63E30" w:rsidRPr="00073B83" w:rsidRDefault="00D63E30" w:rsidP="002F2AA9">
      <w:pPr>
        <w:spacing w:after="0" w:line="360" w:lineRule="auto"/>
        <w:jc w:val="center"/>
        <w:rPr>
          <w:rFonts w:ascii="Times New Roman" w:eastAsia="DengXian" w:hAnsi="Times New Roman" w:cs="Times New Roman"/>
          <w:b/>
          <w:bCs/>
          <w:sz w:val="24"/>
          <w:szCs w:val="24"/>
        </w:rPr>
      </w:pPr>
    </w:p>
    <w:p w14:paraId="019FD7E5" w14:textId="39546ACD" w:rsidR="00F96F1A" w:rsidRPr="00073B83" w:rsidRDefault="00F96F1A" w:rsidP="002F2AA9">
      <w:pPr>
        <w:spacing w:after="0" w:line="360" w:lineRule="auto"/>
        <w:rPr>
          <w:rFonts w:ascii="Times New Roman" w:eastAsia="DengXian" w:hAnsi="Times New Roman" w:cs="Times New Roman"/>
          <w:b/>
          <w:bCs/>
          <w:sz w:val="24"/>
          <w:szCs w:val="24"/>
        </w:rPr>
      </w:pPr>
      <w:r w:rsidRPr="00073B83">
        <w:rPr>
          <w:rFonts w:ascii="Times New Roman" w:eastAsia="DengXian" w:hAnsi="Times New Roman" w:cs="Times New Roman"/>
          <w:b/>
          <w:bCs/>
          <w:sz w:val="24"/>
          <w:szCs w:val="24"/>
        </w:rPr>
        <w:t xml:space="preserve">SUBMITTED TO: </w:t>
      </w:r>
      <w:r w:rsidR="00BD6F50" w:rsidRPr="00073B83">
        <w:rPr>
          <w:rFonts w:ascii="Times New Roman" w:hAnsi="Times New Roman" w:cs="Times New Roman"/>
          <w:b/>
          <w:bCs/>
          <w:sz w:val="24"/>
          <w:szCs w:val="24"/>
          <w:shd w:val="clear" w:color="auto" w:fill="FFFFFF"/>
        </w:rPr>
        <w:t>DR. MOHD AAMIR ADEEB BIN ABDUL RAHIM</w:t>
      </w:r>
    </w:p>
    <w:p w14:paraId="0177D054" w14:textId="77777777" w:rsidR="008A7486" w:rsidRPr="00073B83" w:rsidRDefault="00F96F1A" w:rsidP="002F2AA9">
      <w:pPr>
        <w:spacing w:after="0" w:line="360" w:lineRule="auto"/>
        <w:rPr>
          <w:rFonts w:ascii="Times New Roman" w:eastAsia="DengXian" w:hAnsi="Times New Roman" w:cs="Times New Roman"/>
          <w:b/>
          <w:bCs/>
          <w:sz w:val="24"/>
          <w:szCs w:val="24"/>
        </w:rPr>
        <w:sectPr w:rsidR="008A7486" w:rsidRPr="00073B83">
          <w:footerReference w:type="default" r:id="rId9"/>
          <w:pgSz w:w="11906" w:h="16838"/>
          <w:pgMar w:top="1440" w:right="1440" w:bottom="1440" w:left="1440" w:header="708" w:footer="708" w:gutter="0"/>
          <w:cols w:space="708"/>
          <w:docGrid w:linePitch="360"/>
        </w:sectPr>
      </w:pPr>
      <w:r w:rsidRPr="00073B83">
        <w:rPr>
          <w:rFonts w:ascii="Times New Roman" w:eastAsia="DengXian" w:hAnsi="Times New Roman" w:cs="Times New Roman"/>
          <w:b/>
          <w:bCs/>
          <w:sz w:val="24"/>
          <w:szCs w:val="24"/>
        </w:rPr>
        <w:t xml:space="preserve">SUBMISSION DATE: </w:t>
      </w:r>
      <w:r w:rsidR="000D576B" w:rsidRPr="00073B83">
        <w:rPr>
          <w:rFonts w:ascii="Times New Roman" w:eastAsia="DengXian" w:hAnsi="Times New Roman" w:cs="Times New Roman"/>
          <w:b/>
          <w:bCs/>
          <w:sz w:val="24"/>
          <w:szCs w:val="24"/>
        </w:rPr>
        <w:t>17</w:t>
      </w:r>
      <w:r w:rsidR="00F96769" w:rsidRPr="00073B83">
        <w:rPr>
          <w:rFonts w:ascii="Times New Roman" w:eastAsia="DengXian" w:hAnsi="Times New Roman" w:cs="Times New Roman"/>
          <w:b/>
          <w:bCs/>
          <w:sz w:val="24"/>
          <w:szCs w:val="24"/>
          <w:vertAlign w:val="superscript"/>
        </w:rPr>
        <w:t>TH</w:t>
      </w:r>
      <w:r w:rsidRPr="00073B83">
        <w:rPr>
          <w:rFonts w:ascii="Times New Roman" w:eastAsia="DengXian" w:hAnsi="Times New Roman" w:cs="Times New Roman"/>
          <w:b/>
          <w:bCs/>
          <w:sz w:val="24"/>
          <w:szCs w:val="24"/>
        </w:rPr>
        <w:t xml:space="preserve"> DECEMBER 2023</w:t>
      </w:r>
    </w:p>
    <w:p w14:paraId="47CAA27E" w14:textId="2D8A096E" w:rsidR="005B1766" w:rsidRPr="00073B83" w:rsidRDefault="00582A6D" w:rsidP="002F2AA9">
      <w:pPr>
        <w:spacing w:after="0" w:line="360" w:lineRule="auto"/>
        <w:jc w:val="center"/>
        <w:rPr>
          <w:rFonts w:ascii="Times New Roman" w:hAnsi="Times New Roman" w:cs="Times New Roman"/>
          <w:b/>
          <w:bCs/>
          <w:sz w:val="24"/>
          <w:szCs w:val="24"/>
        </w:rPr>
      </w:pPr>
      <w:r w:rsidRPr="00073B83">
        <w:rPr>
          <w:rFonts w:ascii="Times New Roman" w:hAnsi="Times New Roman" w:cs="Times New Roman"/>
          <w:b/>
          <w:bCs/>
          <w:sz w:val="24"/>
          <w:szCs w:val="24"/>
        </w:rPr>
        <w:lastRenderedPageBreak/>
        <w:t>TABLE OF CONTENTS</w:t>
      </w:r>
    </w:p>
    <w:p w14:paraId="17723BE7" w14:textId="77777777" w:rsidR="00572C10" w:rsidRPr="00073B83" w:rsidRDefault="00572C10" w:rsidP="002F2AA9">
      <w:pPr>
        <w:spacing w:after="0" w:line="360" w:lineRule="auto"/>
        <w:jc w:val="center"/>
        <w:rPr>
          <w:rFonts w:ascii="Times New Roman" w:hAnsi="Times New Roman" w:cs="Times New Roman"/>
          <w:b/>
          <w:bCs/>
          <w:sz w:val="24"/>
          <w:szCs w:val="24"/>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3"/>
        <w:gridCol w:w="6161"/>
        <w:gridCol w:w="1592"/>
      </w:tblGrid>
      <w:tr w:rsidR="00582A6D" w:rsidRPr="00073B83" w14:paraId="73398301" w14:textId="77777777" w:rsidTr="00572C10">
        <w:trPr>
          <w:jc w:val="center"/>
        </w:trPr>
        <w:tc>
          <w:tcPr>
            <w:tcW w:w="705" w:type="pct"/>
          </w:tcPr>
          <w:p w14:paraId="7D5FA1BC" w14:textId="6F0E1F12" w:rsidR="00582A6D" w:rsidRPr="00073B83" w:rsidRDefault="007F4E06" w:rsidP="002F2AA9">
            <w:pPr>
              <w:spacing w:line="360" w:lineRule="auto"/>
              <w:jc w:val="center"/>
              <w:rPr>
                <w:rFonts w:ascii="Times New Roman" w:hAnsi="Times New Roman" w:cs="Times New Roman"/>
                <w:b/>
                <w:bCs/>
                <w:sz w:val="24"/>
                <w:szCs w:val="24"/>
                <w:u w:val="single"/>
              </w:rPr>
            </w:pPr>
            <w:r w:rsidRPr="00073B83">
              <w:rPr>
                <w:rFonts w:ascii="Times New Roman" w:hAnsi="Times New Roman" w:cs="Times New Roman"/>
                <w:b/>
                <w:bCs/>
                <w:sz w:val="24"/>
                <w:szCs w:val="24"/>
                <w:u w:val="single"/>
              </w:rPr>
              <w:t>NO</w:t>
            </w:r>
            <w:r w:rsidR="00D47CD0" w:rsidRPr="00073B83">
              <w:rPr>
                <w:rFonts w:ascii="Times New Roman" w:hAnsi="Times New Roman" w:cs="Times New Roman"/>
                <w:b/>
                <w:bCs/>
                <w:sz w:val="24"/>
                <w:szCs w:val="24"/>
                <w:u w:val="single"/>
              </w:rPr>
              <w:t>.</w:t>
            </w:r>
          </w:p>
        </w:tc>
        <w:tc>
          <w:tcPr>
            <w:tcW w:w="3413" w:type="pct"/>
          </w:tcPr>
          <w:p w14:paraId="58CC99FD" w14:textId="28FCF989" w:rsidR="00582A6D" w:rsidRPr="00073B83" w:rsidRDefault="00F0381C" w:rsidP="002F2AA9">
            <w:pPr>
              <w:spacing w:line="360" w:lineRule="auto"/>
              <w:jc w:val="center"/>
              <w:rPr>
                <w:rFonts w:ascii="Times New Roman" w:hAnsi="Times New Roman" w:cs="Times New Roman"/>
                <w:b/>
                <w:bCs/>
                <w:sz w:val="24"/>
                <w:szCs w:val="24"/>
                <w:u w:val="single"/>
              </w:rPr>
            </w:pPr>
            <w:r w:rsidRPr="00073B83">
              <w:rPr>
                <w:rFonts w:ascii="Times New Roman" w:hAnsi="Times New Roman" w:cs="Times New Roman"/>
                <w:b/>
                <w:bCs/>
                <w:sz w:val="24"/>
                <w:szCs w:val="24"/>
                <w:u w:val="single"/>
              </w:rPr>
              <w:t>CHAPTER</w:t>
            </w:r>
          </w:p>
        </w:tc>
        <w:tc>
          <w:tcPr>
            <w:tcW w:w="882" w:type="pct"/>
          </w:tcPr>
          <w:p w14:paraId="3C3C5FF1" w14:textId="206FEF8B" w:rsidR="00582A6D" w:rsidRPr="00073B83" w:rsidRDefault="006D46C9" w:rsidP="002F2AA9">
            <w:pPr>
              <w:spacing w:line="360" w:lineRule="auto"/>
              <w:jc w:val="center"/>
              <w:rPr>
                <w:rFonts w:ascii="Times New Roman" w:hAnsi="Times New Roman" w:cs="Times New Roman"/>
                <w:b/>
                <w:bCs/>
                <w:sz w:val="24"/>
                <w:szCs w:val="24"/>
                <w:u w:val="single"/>
              </w:rPr>
            </w:pPr>
            <w:r w:rsidRPr="00073B83">
              <w:rPr>
                <w:rFonts w:ascii="Times New Roman" w:hAnsi="Times New Roman" w:cs="Times New Roman"/>
                <w:b/>
                <w:bCs/>
                <w:sz w:val="24"/>
                <w:szCs w:val="24"/>
                <w:u w:val="single"/>
              </w:rPr>
              <w:t>PAGE</w:t>
            </w:r>
          </w:p>
        </w:tc>
      </w:tr>
      <w:tr w:rsidR="00582A6D" w:rsidRPr="00073B83" w14:paraId="1986AE0B" w14:textId="77777777" w:rsidTr="00572C10">
        <w:trPr>
          <w:jc w:val="center"/>
        </w:trPr>
        <w:tc>
          <w:tcPr>
            <w:tcW w:w="705" w:type="pct"/>
          </w:tcPr>
          <w:p w14:paraId="0063B122" w14:textId="5D9F26AE" w:rsidR="00582A6D" w:rsidRPr="00073B83" w:rsidRDefault="007F4E06" w:rsidP="002F2AA9">
            <w:pPr>
              <w:spacing w:line="360" w:lineRule="auto"/>
              <w:jc w:val="center"/>
              <w:rPr>
                <w:rFonts w:ascii="Times New Roman" w:hAnsi="Times New Roman" w:cs="Times New Roman"/>
                <w:sz w:val="24"/>
                <w:szCs w:val="24"/>
              </w:rPr>
            </w:pPr>
            <w:r w:rsidRPr="00073B83">
              <w:rPr>
                <w:rFonts w:ascii="Times New Roman" w:hAnsi="Times New Roman" w:cs="Times New Roman"/>
                <w:sz w:val="24"/>
                <w:szCs w:val="24"/>
              </w:rPr>
              <w:t>1</w:t>
            </w:r>
            <w:r w:rsidR="00D47CD0" w:rsidRPr="00073B83">
              <w:rPr>
                <w:rFonts w:ascii="Times New Roman" w:hAnsi="Times New Roman" w:cs="Times New Roman"/>
                <w:sz w:val="24"/>
                <w:szCs w:val="24"/>
              </w:rPr>
              <w:t>.0</w:t>
            </w:r>
          </w:p>
        </w:tc>
        <w:tc>
          <w:tcPr>
            <w:tcW w:w="3413" w:type="pct"/>
          </w:tcPr>
          <w:p w14:paraId="0B8F0AE5" w14:textId="379A72C6" w:rsidR="00582A6D" w:rsidRPr="00073B83" w:rsidRDefault="001D1FD5" w:rsidP="002F2AA9">
            <w:pPr>
              <w:spacing w:line="360" w:lineRule="auto"/>
              <w:rPr>
                <w:rFonts w:ascii="Times New Roman" w:hAnsi="Times New Roman" w:cs="Times New Roman"/>
                <w:sz w:val="24"/>
                <w:szCs w:val="24"/>
              </w:rPr>
            </w:pPr>
            <w:r w:rsidRPr="00073B83">
              <w:rPr>
                <w:rFonts w:ascii="Times New Roman" w:hAnsi="Times New Roman" w:cs="Times New Roman"/>
                <w:sz w:val="24"/>
                <w:szCs w:val="24"/>
              </w:rPr>
              <w:t>INTRODUCTION</w:t>
            </w:r>
          </w:p>
        </w:tc>
        <w:tc>
          <w:tcPr>
            <w:tcW w:w="882" w:type="pct"/>
          </w:tcPr>
          <w:p w14:paraId="09A1A6BF" w14:textId="01456A90" w:rsidR="00582A6D" w:rsidRPr="00073B83" w:rsidRDefault="006D46C9" w:rsidP="002F2AA9">
            <w:pPr>
              <w:spacing w:line="360" w:lineRule="auto"/>
              <w:jc w:val="center"/>
              <w:rPr>
                <w:rFonts w:ascii="Times New Roman" w:hAnsi="Times New Roman" w:cs="Times New Roman"/>
                <w:sz w:val="24"/>
                <w:szCs w:val="24"/>
              </w:rPr>
            </w:pPr>
            <w:r w:rsidRPr="00073B83">
              <w:rPr>
                <w:rFonts w:ascii="Times New Roman" w:hAnsi="Times New Roman" w:cs="Times New Roman"/>
                <w:sz w:val="24"/>
                <w:szCs w:val="24"/>
              </w:rPr>
              <w:t>1</w:t>
            </w:r>
          </w:p>
        </w:tc>
      </w:tr>
      <w:tr w:rsidR="00582A6D" w:rsidRPr="00073B83" w14:paraId="1F9F5162" w14:textId="77777777" w:rsidTr="00572C10">
        <w:trPr>
          <w:jc w:val="center"/>
        </w:trPr>
        <w:tc>
          <w:tcPr>
            <w:tcW w:w="705" w:type="pct"/>
          </w:tcPr>
          <w:p w14:paraId="5ECF9D36" w14:textId="1E7A0452" w:rsidR="00582A6D" w:rsidRPr="00073B83" w:rsidRDefault="007F4E06" w:rsidP="002F2AA9">
            <w:pPr>
              <w:spacing w:line="360" w:lineRule="auto"/>
              <w:jc w:val="center"/>
              <w:rPr>
                <w:rFonts w:ascii="Times New Roman" w:hAnsi="Times New Roman" w:cs="Times New Roman"/>
                <w:sz w:val="24"/>
                <w:szCs w:val="24"/>
              </w:rPr>
            </w:pPr>
            <w:r w:rsidRPr="00073B83">
              <w:rPr>
                <w:rFonts w:ascii="Times New Roman" w:hAnsi="Times New Roman" w:cs="Times New Roman"/>
                <w:sz w:val="24"/>
                <w:szCs w:val="24"/>
              </w:rPr>
              <w:t>2</w:t>
            </w:r>
            <w:r w:rsidR="00D47CD0" w:rsidRPr="00073B83">
              <w:rPr>
                <w:rFonts w:ascii="Times New Roman" w:hAnsi="Times New Roman" w:cs="Times New Roman"/>
                <w:sz w:val="24"/>
                <w:szCs w:val="24"/>
              </w:rPr>
              <w:t>.0</w:t>
            </w:r>
          </w:p>
        </w:tc>
        <w:tc>
          <w:tcPr>
            <w:tcW w:w="3413" w:type="pct"/>
          </w:tcPr>
          <w:p w14:paraId="5DCF02EC" w14:textId="1B2F04C5" w:rsidR="00582A6D" w:rsidRPr="00073B83" w:rsidRDefault="001D1FD5" w:rsidP="002F2AA9">
            <w:pPr>
              <w:spacing w:line="360" w:lineRule="auto"/>
              <w:rPr>
                <w:rFonts w:ascii="Times New Roman" w:hAnsi="Times New Roman" w:cs="Times New Roman"/>
                <w:sz w:val="24"/>
                <w:szCs w:val="24"/>
              </w:rPr>
            </w:pPr>
            <w:r w:rsidRPr="00073B83">
              <w:rPr>
                <w:rFonts w:ascii="Times New Roman" w:hAnsi="Times New Roman" w:cs="Times New Roman"/>
                <w:sz w:val="24"/>
                <w:szCs w:val="24"/>
              </w:rPr>
              <w:t>OBJECTIVES</w:t>
            </w:r>
          </w:p>
        </w:tc>
        <w:tc>
          <w:tcPr>
            <w:tcW w:w="882" w:type="pct"/>
          </w:tcPr>
          <w:p w14:paraId="69AFFD8F" w14:textId="1794C5A9" w:rsidR="00582A6D" w:rsidRPr="00073B83" w:rsidRDefault="00572C10" w:rsidP="002F2AA9">
            <w:pPr>
              <w:spacing w:line="360" w:lineRule="auto"/>
              <w:jc w:val="center"/>
              <w:rPr>
                <w:rFonts w:ascii="Times New Roman" w:hAnsi="Times New Roman" w:cs="Times New Roman"/>
                <w:sz w:val="24"/>
                <w:szCs w:val="24"/>
              </w:rPr>
            </w:pPr>
            <w:r w:rsidRPr="00073B83">
              <w:rPr>
                <w:rFonts w:ascii="Times New Roman" w:hAnsi="Times New Roman" w:cs="Times New Roman"/>
                <w:sz w:val="24"/>
                <w:szCs w:val="24"/>
              </w:rPr>
              <w:t>2</w:t>
            </w:r>
          </w:p>
        </w:tc>
      </w:tr>
      <w:tr w:rsidR="00582A6D" w:rsidRPr="00073B83" w14:paraId="2F7A5F34" w14:textId="77777777" w:rsidTr="00572C10">
        <w:trPr>
          <w:jc w:val="center"/>
        </w:trPr>
        <w:tc>
          <w:tcPr>
            <w:tcW w:w="705" w:type="pct"/>
          </w:tcPr>
          <w:p w14:paraId="3E01EECC" w14:textId="2C9314AA" w:rsidR="00582A6D" w:rsidRPr="00073B83" w:rsidRDefault="007F4E06" w:rsidP="002F2AA9">
            <w:pPr>
              <w:spacing w:line="360" w:lineRule="auto"/>
              <w:jc w:val="center"/>
              <w:rPr>
                <w:rFonts w:ascii="Times New Roman" w:hAnsi="Times New Roman" w:cs="Times New Roman"/>
                <w:sz w:val="24"/>
                <w:szCs w:val="24"/>
              </w:rPr>
            </w:pPr>
            <w:r w:rsidRPr="00073B83">
              <w:rPr>
                <w:rFonts w:ascii="Times New Roman" w:hAnsi="Times New Roman" w:cs="Times New Roman"/>
                <w:sz w:val="24"/>
                <w:szCs w:val="24"/>
              </w:rPr>
              <w:t>3</w:t>
            </w:r>
            <w:r w:rsidR="00D47CD0" w:rsidRPr="00073B83">
              <w:rPr>
                <w:rFonts w:ascii="Times New Roman" w:hAnsi="Times New Roman" w:cs="Times New Roman"/>
                <w:sz w:val="24"/>
                <w:szCs w:val="24"/>
              </w:rPr>
              <w:t>.0</w:t>
            </w:r>
          </w:p>
        </w:tc>
        <w:tc>
          <w:tcPr>
            <w:tcW w:w="3413" w:type="pct"/>
          </w:tcPr>
          <w:p w14:paraId="6B32EBE9" w14:textId="53169CC8" w:rsidR="00582A6D" w:rsidRPr="00073B83" w:rsidRDefault="001D1FD5" w:rsidP="002F2AA9">
            <w:pPr>
              <w:spacing w:line="360" w:lineRule="auto"/>
              <w:rPr>
                <w:rFonts w:ascii="Times New Roman" w:hAnsi="Times New Roman" w:cs="Times New Roman"/>
                <w:sz w:val="24"/>
                <w:szCs w:val="24"/>
              </w:rPr>
            </w:pPr>
            <w:r w:rsidRPr="00073B83">
              <w:rPr>
                <w:rFonts w:ascii="Times New Roman" w:hAnsi="Times New Roman" w:cs="Times New Roman"/>
                <w:sz w:val="24"/>
                <w:szCs w:val="24"/>
              </w:rPr>
              <w:t>METHODOLOGY</w:t>
            </w:r>
          </w:p>
        </w:tc>
        <w:tc>
          <w:tcPr>
            <w:tcW w:w="882" w:type="pct"/>
          </w:tcPr>
          <w:p w14:paraId="1B9147C0" w14:textId="2550282C" w:rsidR="006E11C9" w:rsidRPr="00073B83" w:rsidRDefault="00572C10" w:rsidP="006E11C9">
            <w:pPr>
              <w:spacing w:line="360" w:lineRule="auto"/>
              <w:jc w:val="center"/>
              <w:rPr>
                <w:rFonts w:ascii="Times New Roman" w:hAnsi="Times New Roman" w:cs="Times New Roman"/>
                <w:sz w:val="24"/>
                <w:szCs w:val="24"/>
              </w:rPr>
            </w:pPr>
            <w:r w:rsidRPr="00073B83">
              <w:rPr>
                <w:rFonts w:ascii="Times New Roman" w:hAnsi="Times New Roman" w:cs="Times New Roman"/>
                <w:sz w:val="24"/>
                <w:szCs w:val="24"/>
              </w:rPr>
              <w:t>3</w:t>
            </w:r>
            <w:r w:rsidR="006E11C9" w:rsidRPr="00073B83">
              <w:rPr>
                <w:rFonts w:ascii="Times New Roman" w:hAnsi="Times New Roman" w:cs="Times New Roman"/>
                <w:sz w:val="24"/>
                <w:szCs w:val="24"/>
              </w:rPr>
              <w:t xml:space="preserve"> – 4</w:t>
            </w:r>
          </w:p>
        </w:tc>
      </w:tr>
      <w:tr w:rsidR="00582A6D" w:rsidRPr="00073B83" w14:paraId="7B0834E2" w14:textId="77777777" w:rsidTr="00572C10">
        <w:trPr>
          <w:jc w:val="center"/>
        </w:trPr>
        <w:tc>
          <w:tcPr>
            <w:tcW w:w="705" w:type="pct"/>
          </w:tcPr>
          <w:p w14:paraId="04A30830" w14:textId="2522CDFC" w:rsidR="00582A6D" w:rsidRPr="00073B83" w:rsidRDefault="007F4E06" w:rsidP="002F2AA9">
            <w:pPr>
              <w:spacing w:line="360" w:lineRule="auto"/>
              <w:jc w:val="center"/>
              <w:rPr>
                <w:rFonts w:ascii="Times New Roman" w:hAnsi="Times New Roman" w:cs="Times New Roman"/>
                <w:sz w:val="24"/>
                <w:szCs w:val="24"/>
              </w:rPr>
            </w:pPr>
            <w:r w:rsidRPr="00073B83">
              <w:rPr>
                <w:rFonts w:ascii="Times New Roman" w:hAnsi="Times New Roman" w:cs="Times New Roman"/>
                <w:sz w:val="24"/>
                <w:szCs w:val="24"/>
              </w:rPr>
              <w:t>4</w:t>
            </w:r>
            <w:r w:rsidR="00D47CD0" w:rsidRPr="00073B83">
              <w:rPr>
                <w:rFonts w:ascii="Times New Roman" w:hAnsi="Times New Roman" w:cs="Times New Roman"/>
                <w:sz w:val="24"/>
                <w:szCs w:val="24"/>
              </w:rPr>
              <w:t>.0</w:t>
            </w:r>
          </w:p>
        </w:tc>
        <w:tc>
          <w:tcPr>
            <w:tcW w:w="3413" w:type="pct"/>
          </w:tcPr>
          <w:p w14:paraId="7D7DD90C" w14:textId="6DC489C5" w:rsidR="00582A6D" w:rsidRPr="00073B83" w:rsidRDefault="00475CE4" w:rsidP="002F2AA9">
            <w:pPr>
              <w:spacing w:line="360" w:lineRule="auto"/>
              <w:rPr>
                <w:rFonts w:ascii="Times New Roman" w:hAnsi="Times New Roman" w:cs="Times New Roman"/>
                <w:sz w:val="24"/>
                <w:szCs w:val="24"/>
              </w:rPr>
            </w:pPr>
            <w:r w:rsidRPr="00073B83">
              <w:rPr>
                <w:rFonts w:ascii="Times New Roman" w:hAnsi="Times New Roman" w:cs="Times New Roman"/>
                <w:sz w:val="24"/>
                <w:szCs w:val="24"/>
              </w:rPr>
              <w:t>RESULTS AND DISCUSSION</w:t>
            </w:r>
          </w:p>
        </w:tc>
        <w:tc>
          <w:tcPr>
            <w:tcW w:w="882" w:type="pct"/>
          </w:tcPr>
          <w:p w14:paraId="5FFCA9BA" w14:textId="4045064D" w:rsidR="00911C9A" w:rsidRPr="00073B83" w:rsidRDefault="00911C9A" w:rsidP="00911C9A">
            <w:pPr>
              <w:spacing w:line="360" w:lineRule="auto"/>
              <w:jc w:val="center"/>
              <w:rPr>
                <w:rFonts w:ascii="Times New Roman" w:hAnsi="Times New Roman" w:cs="Times New Roman"/>
                <w:sz w:val="24"/>
                <w:szCs w:val="24"/>
              </w:rPr>
            </w:pPr>
            <w:r w:rsidRPr="00073B83">
              <w:rPr>
                <w:rFonts w:ascii="Times New Roman" w:hAnsi="Times New Roman" w:cs="Times New Roman"/>
                <w:sz w:val="24"/>
                <w:szCs w:val="24"/>
              </w:rPr>
              <w:t>5 – 8</w:t>
            </w:r>
          </w:p>
        </w:tc>
      </w:tr>
      <w:tr w:rsidR="00D47CD0" w:rsidRPr="00073B83" w14:paraId="274C6513" w14:textId="77777777" w:rsidTr="00572C10">
        <w:trPr>
          <w:jc w:val="center"/>
        </w:trPr>
        <w:tc>
          <w:tcPr>
            <w:tcW w:w="705" w:type="pct"/>
          </w:tcPr>
          <w:p w14:paraId="2045433A" w14:textId="516A1E02" w:rsidR="00D47CD0" w:rsidRPr="00073B83" w:rsidRDefault="00D47CD0" w:rsidP="002F2AA9">
            <w:pPr>
              <w:spacing w:line="360" w:lineRule="auto"/>
              <w:jc w:val="center"/>
              <w:rPr>
                <w:rFonts w:ascii="Times New Roman" w:hAnsi="Times New Roman" w:cs="Times New Roman"/>
                <w:sz w:val="24"/>
                <w:szCs w:val="24"/>
              </w:rPr>
            </w:pPr>
            <w:r w:rsidRPr="00073B83">
              <w:rPr>
                <w:rFonts w:ascii="Times New Roman" w:hAnsi="Times New Roman" w:cs="Times New Roman"/>
                <w:sz w:val="24"/>
                <w:szCs w:val="24"/>
              </w:rPr>
              <w:t>5.0</w:t>
            </w:r>
          </w:p>
        </w:tc>
        <w:tc>
          <w:tcPr>
            <w:tcW w:w="3413" w:type="pct"/>
          </w:tcPr>
          <w:p w14:paraId="1C30D09A" w14:textId="0DF9DBFA" w:rsidR="00D47CD0" w:rsidRPr="00073B83" w:rsidRDefault="006D46C9" w:rsidP="002F2AA9">
            <w:pPr>
              <w:spacing w:line="360" w:lineRule="auto"/>
              <w:rPr>
                <w:rFonts w:ascii="Times New Roman" w:hAnsi="Times New Roman" w:cs="Times New Roman"/>
                <w:sz w:val="24"/>
                <w:szCs w:val="24"/>
              </w:rPr>
            </w:pPr>
            <w:r w:rsidRPr="00073B83">
              <w:rPr>
                <w:rFonts w:ascii="Times New Roman" w:hAnsi="Times New Roman" w:cs="Times New Roman"/>
                <w:sz w:val="24"/>
                <w:szCs w:val="24"/>
              </w:rPr>
              <w:t>CONCLUSION</w:t>
            </w:r>
          </w:p>
        </w:tc>
        <w:tc>
          <w:tcPr>
            <w:tcW w:w="882" w:type="pct"/>
          </w:tcPr>
          <w:p w14:paraId="17BF7732" w14:textId="77CF84EE" w:rsidR="00D47CD0" w:rsidRPr="00073B83" w:rsidRDefault="00911C9A" w:rsidP="002F2AA9">
            <w:pPr>
              <w:spacing w:line="360" w:lineRule="auto"/>
              <w:jc w:val="center"/>
              <w:rPr>
                <w:rFonts w:ascii="Times New Roman" w:hAnsi="Times New Roman" w:cs="Times New Roman"/>
                <w:sz w:val="24"/>
                <w:szCs w:val="24"/>
              </w:rPr>
            </w:pPr>
            <w:r w:rsidRPr="00073B83">
              <w:rPr>
                <w:rFonts w:ascii="Times New Roman" w:hAnsi="Times New Roman" w:cs="Times New Roman"/>
                <w:sz w:val="24"/>
                <w:szCs w:val="24"/>
              </w:rPr>
              <w:t>9</w:t>
            </w:r>
          </w:p>
        </w:tc>
      </w:tr>
      <w:tr w:rsidR="00DE4B61" w:rsidRPr="00073B83" w14:paraId="12D3CD76" w14:textId="77777777" w:rsidTr="00572C10">
        <w:trPr>
          <w:jc w:val="center"/>
        </w:trPr>
        <w:tc>
          <w:tcPr>
            <w:tcW w:w="705" w:type="pct"/>
          </w:tcPr>
          <w:p w14:paraId="7673610C" w14:textId="77777777" w:rsidR="00DE4B61" w:rsidRPr="00073B83" w:rsidRDefault="00DE4B61" w:rsidP="002F2AA9">
            <w:pPr>
              <w:spacing w:line="360" w:lineRule="auto"/>
              <w:jc w:val="center"/>
              <w:rPr>
                <w:rFonts w:ascii="Times New Roman" w:hAnsi="Times New Roman" w:cs="Times New Roman"/>
                <w:sz w:val="24"/>
                <w:szCs w:val="24"/>
              </w:rPr>
            </w:pPr>
          </w:p>
        </w:tc>
        <w:tc>
          <w:tcPr>
            <w:tcW w:w="3413" w:type="pct"/>
          </w:tcPr>
          <w:p w14:paraId="435F116E" w14:textId="6641688B" w:rsidR="00DE4B61" w:rsidRPr="00073B83" w:rsidRDefault="00DE4B61" w:rsidP="002F2AA9">
            <w:pPr>
              <w:spacing w:line="360" w:lineRule="auto"/>
              <w:rPr>
                <w:rFonts w:ascii="Times New Roman" w:hAnsi="Times New Roman" w:cs="Times New Roman"/>
                <w:sz w:val="24"/>
                <w:szCs w:val="24"/>
              </w:rPr>
            </w:pPr>
            <w:r w:rsidRPr="00073B83">
              <w:rPr>
                <w:rFonts w:ascii="Times New Roman" w:hAnsi="Times New Roman" w:cs="Times New Roman"/>
                <w:sz w:val="24"/>
                <w:szCs w:val="24"/>
              </w:rPr>
              <w:t>APPENDIX</w:t>
            </w:r>
          </w:p>
        </w:tc>
        <w:tc>
          <w:tcPr>
            <w:tcW w:w="882" w:type="pct"/>
          </w:tcPr>
          <w:p w14:paraId="312C7D68" w14:textId="6F2B8EB3" w:rsidR="00DE4B61" w:rsidRPr="00073B83" w:rsidRDefault="00911C9A" w:rsidP="002F2AA9">
            <w:pPr>
              <w:spacing w:line="360" w:lineRule="auto"/>
              <w:jc w:val="center"/>
              <w:rPr>
                <w:rFonts w:ascii="Times New Roman" w:hAnsi="Times New Roman" w:cs="Times New Roman"/>
                <w:sz w:val="24"/>
                <w:szCs w:val="24"/>
              </w:rPr>
            </w:pPr>
            <w:r w:rsidRPr="00073B83">
              <w:rPr>
                <w:rFonts w:ascii="Times New Roman" w:hAnsi="Times New Roman" w:cs="Times New Roman"/>
                <w:sz w:val="24"/>
                <w:szCs w:val="24"/>
              </w:rPr>
              <w:t>I</w:t>
            </w:r>
          </w:p>
        </w:tc>
      </w:tr>
    </w:tbl>
    <w:p w14:paraId="2BE870A7" w14:textId="77777777" w:rsidR="00582A6D" w:rsidRPr="00073B83" w:rsidRDefault="00582A6D" w:rsidP="002F2AA9">
      <w:pPr>
        <w:spacing w:after="0" w:line="360" w:lineRule="auto"/>
        <w:rPr>
          <w:rFonts w:ascii="Times New Roman" w:hAnsi="Times New Roman" w:cs="Times New Roman"/>
          <w:sz w:val="24"/>
          <w:szCs w:val="24"/>
        </w:rPr>
      </w:pPr>
    </w:p>
    <w:p w14:paraId="6D02409F" w14:textId="77777777" w:rsidR="00582A6D" w:rsidRPr="00073B83" w:rsidRDefault="00582A6D" w:rsidP="002F2AA9">
      <w:pPr>
        <w:spacing w:after="0" w:line="360" w:lineRule="auto"/>
        <w:rPr>
          <w:rFonts w:ascii="Times New Roman" w:hAnsi="Times New Roman" w:cs="Times New Roman"/>
          <w:sz w:val="24"/>
          <w:szCs w:val="24"/>
        </w:rPr>
        <w:sectPr w:rsidR="00582A6D" w:rsidRPr="00073B83">
          <w:pgSz w:w="11906" w:h="16838"/>
          <w:pgMar w:top="1440" w:right="1440" w:bottom="1440" w:left="1440" w:header="708" w:footer="708" w:gutter="0"/>
          <w:cols w:space="708"/>
          <w:docGrid w:linePitch="360"/>
        </w:sectPr>
      </w:pPr>
    </w:p>
    <w:p w14:paraId="50DA97E6" w14:textId="100F6374" w:rsidR="00582A6D" w:rsidRPr="00073B83" w:rsidRDefault="00A30F08" w:rsidP="002F2AA9">
      <w:pPr>
        <w:pStyle w:val="ListParagraph"/>
        <w:numPr>
          <w:ilvl w:val="0"/>
          <w:numId w:val="1"/>
        </w:numPr>
        <w:spacing w:after="0" w:line="360" w:lineRule="auto"/>
        <w:rPr>
          <w:rFonts w:ascii="Times New Roman" w:hAnsi="Times New Roman" w:cs="Times New Roman"/>
          <w:b/>
          <w:bCs/>
        </w:rPr>
      </w:pPr>
      <w:r w:rsidRPr="00073B83">
        <w:rPr>
          <w:rFonts w:ascii="Times New Roman" w:hAnsi="Times New Roman" w:cs="Times New Roman"/>
          <w:b/>
          <w:bCs/>
        </w:rPr>
        <w:lastRenderedPageBreak/>
        <w:t>INTRODUCTION</w:t>
      </w:r>
    </w:p>
    <w:p w14:paraId="389C5004" w14:textId="77777777" w:rsidR="000D318F" w:rsidRPr="00073B83" w:rsidRDefault="000D318F" w:rsidP="000D318F">
      <w:pPr>
        <w:spacing w:after="0" w:line="360" w:lineRule="auto"/>
        <w:rPr>
          <w:rFonts w:ascii="Times New Roman" w:hAnsi="Times New Roman" w:cs="Times New Roman"/>
          <w:b/>
          <w:bCs/>
          <w:sz w:val="24"/>
          <w:szCs w:val="24"/>
        </w:rPr>
      </w:pPr>
    </w:p>
    <w:p w14:paraId="10AC7A1F" w14:textId="676CF3D1" w:rsidR="00CE0633" w:rsidRPr="00073B83" w:rsidRDefault="0043207B" w:rsidP="002F2AA9">
      <w:pPr>
        <w:spacing w:after="0" w:line="360" w:lineRule="auto"/>
        <w:ind w:firstLine="360"/>
        <w:jc w:val="both"/>
        <w:rPr>
          <w:rFonts w:ascii="Times New Roman" w:hAnsi="Times New Roman" w:cs="Times New Roman"/>
          <w:sz w:val="24"/>
          <w:szCs w:val="24"/>
        </w:rPr>
      </w:pPr>
      <w:r w:rsidRPr="00073B83">
        <w:rPr>
          <w:rFonts w:ascii="Times New Roman" w:hAnsi="Times New Roman" w:cs="Times New Roman"/>
          <w:sz w:val="24"/>
          <w:szCs w:val="24"/>
        </w:rPr>
        <w:t xml:space="preserve">Financial domain </w:t>
      </w:r>
      <w:r w:rsidR="001F2F13" w:rsidRPr="00073B83">
        <w:rPr>
          <w:rFonts w:ascii="Times New Roman" w:hAnsi="Times New Roman" w:cs="Times New Roman"/>
          <w:sz w:val="24"/>
          <w:szCs w:val="24"/>
        </w:rPr>
        <w:t>which</w:t>
      </w:r>
      <w:r w:rsidR="004778FD" w:rsidRPr="00073B83">
        <w:rPr>
          <w:rFonts w:ascii="Times New Roman" w:hAnsi="Times New Roman" w:cs="Times New Roman"/>
          <w:sz w:val="24"/>
          <w:szCs w:val="24"/>
        </w:rPr>
        <w:t xml:space="preserve"> </w:t>
      </w:r>
      <w:r w:rsidR="002B05D7" w:rsidRPr="00073B83">
        <w:rPr>
          <w:rFonts w:ascii="Times New Roman" w:hAnsi="Times New Roman" w:cs="Times New Roman"/>
          <w:sz w:val="24"/>
          <w:szCs w:val="24"/>
        </w:rPr>
        <w:t>impacting</w:t>
      </w:r>
      <w:r w:rsidR="004778FD" w:rsidRPr="00073B83">
        <w:rPr>
          <w:rFonts w:ascii="Times New Roman" w:hAnsi="Times New Roman" w:cs="Times New Roman"/>
          <w:sz w:val="24"/>
          <w:szCs w:val="24"/>
        </w:rPr>
        <w:t xml:space="preserve"> the world economy </w:t>
      </w:r>
      <w:r w:rsidR="001F2F13" w:rsidRPr="00073B83">
        <w:rPr>
          <w:rFonts w:ascii="Times New Roman" w:hAnsi="Times New Roman" w:cs="Times New Roman"/>
          <w:sz w:val="24"/>
          <w:szCs w:val="24"/>
        </w:rPr>
        <w:t xml:space="preserve">and </w:t>
      </w:r>
      <w:r w:rsidR="002C5357" w:rsidRPr="00073B83">
        <w:rPr>
          <w:rFonts w:ascii="Times New Roman" w:hAnsi="Times New Roman" w:cs="Times New Roman"/>
          <w:sz w:val="24"/>
          <w:szCs w:val="24"/>
        </w:rPr>
        <w:t xml:space="preserve">is </w:t>
      </w:r>
      <w:r w:rsidR="0015748E" w:rsidRPr="00073B83">
        <w:rPr>
          <w:rFonts w:ascii="Times New Roman" w:hAnsi="Times New Roman" w:cs="Times New Roman"/>
          <w:sz w:val="24"/>
          <w:szCs w:val="24"/>
        </w:rPr>
        <w:t xml:space="preserve">related to </w:t>
      </w:r>
      <w:r w:rsidR="001F2F13" w:rsidRPr="00073B83">
        <w:rPr>
          <w:rFonts w:ascii="Times New Roman" w:hAnsi="Times New Roman" w:cs="Times New Roman"/>
          <w:sz w:val="24"/>
          <w:szCs w:val="24"/>
        </w:rPr>
        <w:t xml:space="preserve">the daily life of </w:t>
      </w:r>
      <w:r w:rsidR="0015748E" w:rsidRPr="00073B83">
        <w:rPr>
          <w:rFonts w:ascii="Times New Roman" w:hAnsi="Times New Roman" w:cs="Times New Roman"/>
          <w:sz w:val="24"/>
          <w:szCs w:val="24"/>
        </w:rPr>
        <w:t xml:space="preserve">every human </w:t>
      </w:r>
      <w:r w:rsidR="008E62A8" w:rsidRPr="00073B83">
        <w:rPr>
          <w:rFonts w:ascii="Times New Roman" w:hAnsi="Times New Roman" w:cs="Times New Roman"/>
          <w:sz w:val="24"/>
          <w:szCs w:val="24"/>
        </w:rPr>
        <w:t xml:space="preserve">being </w:t>
      </w:r>
      <w:r w:rsidR="0015748E" w:rsidRPr="00073B83">
        <w:rPr>
          <w:rFonts w:ascii="Times New Roman" w:hAnsi="Times New Roman" w:cs="Times New Roman"/>
          <w:sz w:val="24"/>
          <w:szCs w:val="24"/>
        </w:rPr>
        <w:t xml:space="preserve">on </w:t>
      </w:r>
      <w:r w:rsidR="008E62A8" w:rsidRPr="00073B83">
        <w:rPr>
          <w:rFonts w:ascii="Times New Roman" w:hAnsi="Times New Roman" w:cs="Times New Roman"/>
          <w:sz w:val="24"/>
          <w:szCs w:val="24"/>
        </w:rPr>
        <w:t>Earth</w:t>
      </w:r>
      <w:r w:rsidR="0015748E" w:rsidRPr="00073B83">
        <w:rPr>
          <w:rFonts w:ascii="Times New Roman" w:hAnsi="Times New Roman" w:cs="Times New Roman"/>
          <w:sz w:val="24"/>
          <w:szCs w:val="24"/>
        </w:rPr>
        <w:t xml:space="preserve"> is complicated </w:t>
      </w:r>
      <w:r w:rsidR="001F2F13" w:rsidRPr="00073B83">
        <w:rPr>
          <w:rFonts w:ascii="Times New Roman" w:hAnsi="Times New Roman" w:cs="Times New Roman"/>
          <w:sz w:val="24"/>
          <w:szCs w:val="24"/>
        </w:rPr>
        <w:t xml:space="preserve">as it </w:t>
      </w:r>
      <w:r w:rsidR="0073085E" w:rsidRPr="00073B83">
        <w:rPr>
          <w:rFonts w:ascii="Times New Roman" w:hAnsi="Times New Roman" w:cs="Times New Roman"/>
          <w:sz w:val="24"/>
          <w:szCs w:val="24"/>
        </w:rPr>
        <w:t xml:space="preserve">is dynamic and </w:t>
      </w:r>
      <w:r w:rsidR="00177A35" w:rsidRPr="00073B83">
        <w:rPr>
          <w:rFonts w:ascii="Times New Roman" w:hAnsi="Times New Roman" w:cs="Times New Roman"/>
          <w:sz w:val="24"/>
          <w:szCs w:val="24"/>
        </w:rPr>
        <w:t xml:space="preserve">ever-growing. </w:t>
      </w:r>
      <w:r w:rsidR="00F85812" w:rsidRPr="00073B83">
        <w:rPr>
          <w:rFonts w:ascii="Times New Roman" w:hAnsi="Times New Roman" w:cs="Times New Roman"/>
          <w:sz w:val="24"/>
          <w:szCs w:val="24"/>
        </w:rPr>
        <w:t>In Malaysia, the</w:t>
      </w:r>
      <w:r w:rsidR="00CE0633" w:rsidRPr="00073B83">
        <w:rPr>
          <w:rFonts w:ascii="Times New Roman" w:hAnsi="Times New Roman" w:cs="Times New Roman"/>
          <w:sz w:val="24"/>
          <w:szCs w:val="24"/>
        </w:rPr>
        <w:t xml:space="preserve"> Monthly Highlights and Statistics (MHS) </w:t>
      </w:r>
      <w:r w:rsidR="00596503" w:rsidRPr="00073B83">
        <w:rPr>
          <w:rFonts w:ascii="Times New Roman" w:hAnsi="Times New Roman" w:cs="Times New Roman"/>
          <w:sz w:val="24"/>
          <w:szCs w:val="24"/>
        </w:rPr>
        <w:t xml:space="preserve">publications </w:t>
      </w:r>
      <w:r w:rsidR="00CE0633" w:rsidRPr="00073B83">
        <w:rPr>
          <w:rFonts w:ascii="Times New Roman" w:hAnsi="Times New Roman" w:cs="Times New Roman"/>
          <w:sz w:val="24"/>
          <w:szCs w:val="24"/>
        </w:rPr>
        <w:t xml:space="preserve">published by Bank Negara Malaysia (BNM) </w:t>
      </w:r>
      <w:r w:rsidR="000F644F" w:rsidRPr="00073B83">
        <w:rPr>
          <w:rFonts w:ascii="Times New Roman" w:hAnsi="Times New Roman" w:cs="Times New Roman"/>
          <w:sz w:val="24"/>
          <w:szCs w:val="24"/>
        </w:rPr>
        <w:t>is a</w:t>
      </w:r>
      <w:r w:rsidR="006D457C" w:rsidRPr="00073B83">
        <w:rPr>
          <w:rFonts w:ascii="Times New Roman" w:hAnsi="Times New Roman" w:cs="Times New Roman"/>
          <w:sz w:val="24"/>
          <w:szCs w:val="24"/>
        </w:rPr>
        <w:t xml:space="preserve"> very crucial</w:t>
      </w:r>
      <w:r w:rsidR="00CE0633" w:rsidRPr="00073B83">
        <w:rPr>
          <w:rFonts w:ascii="Times New Roman" w:hAnsi="Times New Roman" w:cs="Times New Roman"/>
          <w:sz w:val="24"/>
          <w:szCs w:val="24"/>
        </w:rPr>
        <w:t xml:space="preserve"> resource </w:t>
      </w:r>
      <w:r w:rsidR="006D457C" w:rsidRPr="00073B83">
        <w:rPr>
          <w:rFonts w:ascii="Times New Roman" w:hAnsi="Times New Roman" w:cs="Times New Roman"/>
          <w:sz w:val="24"/>
          <w:szCs w:val="24"/>
        </w:rPr>
        <w:t xml:space="preserve">and database </w:t>
      </w:r>
      <w:r w:rsidR="00CE0633" w:rsidRPr="00073B83">
        <w:rPr>
          <w:rFonts w:ascii="Times New Roman" w:hAnsi="Times New Roman" w:cs="Times New Roman"/>
          <w:sz w:val="24"/>
          <w:szCs w:val="24"/>
        </w:rPr>
        <w:t xml:space="preserve">for </w:t>
      </w:r>
      <w:r w:rsidR="006D457C" w:rsidRPr="00073B83">
        <w:rPr>
          <w:rFonts w:ascii="Times New Roman" w:hAnsi="Times New Roman" w:cs="Times New Roman"/>
          <w:sz w:val="24"/>
          <w:szCs w:val="24"/>
        </w:rPr>
        <w:t>citizens to understand t</w:t>
      </w:r>
      <w:r w:rsidR="00CE0633" w:rsidRPr="00073B83">
        <w:rPr>
          <w:rFonts w:ascii="Times New Roman" w:hAnsi="Times New Roman" w:cs="Times New Roman"/>
          <w:sz w:val="24"/>
          <w:szCs w:val="24"/>
        </w:rPr>
        <w:t xml:space="preserve">he economic </w:t>
      </w:r>
      <w:r w:rsidR="00166C63" w:rsidRPr="00073B83">
        <w:rPr>
          <w:rFonts w:ascii="Times New Roman" w:hAnsi="Times New Roman" w:cs="Times New Roman"/>
          <w:sz w:val="24"/>
          <w:szCs w:val="24"/>
        </w:rPr>
        <w:t xml:space="preserve">condition of </w:t>
      </w:r>
      <w:r w:rsidR="00CE0633" w:rsidRPr="00073B83">
        <w:rPr>
          <w:rFonts w:ascii="Times New Roman" w:hAnsi="Times New Roman" w:cs="Times New Roman"/>
          <w:sz w:val="24"/>
          <w:szCs w:val="24"/>
        </w:rPr>
        <w:t>nation. This assignment delves into the extraction, analysis, and visualization of data from BNM</w:t>
      </w:r>
      <w:r w:rsidR="00120563" w:rsidRPr="00073B83">
        <w:rPr>
          <w:rFonts w:ascii="Times New Roman" w:hAnsi="Times New Roman" w:cs="Times New Roman"/>
          <w:sz w:val="24"/>
          <w:szCs w:val="24"/>
        </w:rPr>
        <w:t xml:space="preserve"> with the aim</w:t>
      </w:r>
      <w:r w:rsidR="00CE0633" w:rsidRPr="00073B83">
        <w:rPr>
          <w:rFonts w:ascii="Times New Roman" w:hAnsi="Times New Roman" w:cs="Times New Roman"/>
          <w:sz w:val="24"/>
          <w:szCs w:val="24"/>
        </w:rPr>
        <w:t xml:space="preserve"> to </w:t>
      </w:r>
      <w:r w:rsidR="00A72E3C" w:rsidRPr="00073B83">
        <w:rPr>
          <w:rFonts w:ascii="Times New Roman" w:hAnsi="Times New Roman" w:cs="Times New Roman"/>
          <w:sz w:val="24"/>
          <w:szCs w:val="24"/>
        </w:rPr>
        <w:t xml:space="preserve">discover the </w:t>
      </w:r>
      <w:r w:rsidR="00D55485" w:rsidRPr="00073B83">
        <w:rPr>
          <w:rFonts w:ascii="Times New Roman" w:hAnsi="Times New Roman" w:cs="Times New Roman"/>
          <w:sz w:val="24"/>
          <w:szCs w:val="24"/>
        </w:rPr>
        <w:t xml:space="preserve">patterns of data and </w:t>
      </w:r>
      <w:r w:rsidR="00CE0633" w:rsidRPr="00073B83">
        <w:rPr>
          <w:rFonts w:ascii="Times New Roman" w:hAnsi="Times New Roman" w:cs="Times New Roman"/>
          <w:sz w:val="24"/>
          <w:szCs w:val="24"/>
        </w:rPr>
        <w:t xml:space="preserve">unravel valuable insights </w:t>
      </w:r>
      <w:r w:rsidR="00D115D5" w:rsidRPr="00073B83">
        <w:rPr>
          <w:rFonts w:ascii="Times New Roman" w:hAnsi="Times New Roman" w:cs="Times New Roman"/>
          <w:sz w:val="24"/>
          <w:szCs w:val="24"/>
        </w:rPr>
        <w:t>for future</w:t>
      </w:r>
      <w:r w:rsidR="00A72E3C" w:rsidRPr="00073B83">
        <w:rPr>
          <w:rFonts w:ascii="Times New Roman" w:hAnsi="Times New Roman" w:cs="Times New Roman"/>
          <w:sz w:val="24"/>
          <w:szCs w:val="24"/>
        </w:rPr>
        <w:t xml:space="preserve"> decisions</w:t>
      </w:r>
      <w:r w:rsidR="00D55485" w:rsidRPr="00073B83">
        <w:rPr>
          <w:rFonts w:ascii="Times New Roman" w:hAnsi="Times New Roman" w:cs="Times New Roman"/>
          <w:sz w:val="24"/>
          <w:szCs w:val="24"/>
        </w:rPr>
        <w:t xml:space="preserve">. </w:t>
      </w:r>
    </w:p>
    <w:p w14:paraId="78CCF1C4" w14:textId="094ACA42" w:rsidR="00CE0633" w:rsidRPr="00073B83" w:rsidRDefault="00983478" w:rsidP="002F2AA9">
      <w:pPr>
        <w:spacing w:after="0" w:line="360" w:lineRule="auto"/>
        <w:ind w:firstLine="360"/>
        <w:jc w:val="both"/>
        <w:rPr>
          <w:rFonts w:ascii="Times New Roman" w:hAnsi="Times New Roman" w:cs="Times New Roman"/>
          <w:sz w:val="24"/>
          <w:szCs w:val="24"/>
        </w:rPr>
      </w:pPr>
      <w:r w:rsidRPr="00073B83">
        <w:rPr>
          <w:rFonts w:ascii="Times New Roman" w:hAnsi="Times New Roman" w:cs="Times New Roman"/>
          <w:sz w:val="24"/>
          <w:szCs w:val="24"/>
        </w:rPr>
        <w:t xml:space="preserve">As a </w:t>
      </w:r>
      <w:r w:rsidR="001B7AE8" w:rsidRPr="00073B83">
        <w:rPr>
          <w:rFonts w:ascii="Times New Roman" w:hAnsi="Times New Roman" w:cs="Times New Roman"/>
          <w:sz w:val="24"/>
          <w:szCs w:val="24"/>
        </w:rPr>
        <w:t>decision science student</w:t>
      </w:r>
      <w:r w:rsidR="00CE0633" w:rsidRPr="00073B83">
        <w:rPr>
          <w:rFonts w:ascii="Times New Roman" w:hAnsi="Times New Roman" w:cs="Times New Roman"/>
          <w:sz w:val="24"/>
          <w:szCs w:val="24"/>
        </w:rPr>
        <w:t xml:space="preserve">, </w:t>
      </w:r>
      <w:r w:rsidR="00FA29C8" w:rsidRPr="00073B83">
        <w:rPr>
          <w:rFonts w:ascii="Times New Roman" w:hAnsi="Times New Roman" w:cs="Times New Roman"/>
          <w:sz w:val="24"/>
          <w:szCs w:val="24"/>
        </w:rPr>
        <w:t xml:space="preserve">we aim </w:t>
      </w:r>
      <w:r w:rsidR="00A15C30" w:rsidRPr="00073B83">
        <w:rPr>
          <w:rFonts w:ascii="Times New Roman" w:hAnsi="Times New Roman" w:cs="Times New Roman"/>
          <w:sz w:val="24"/>
          <w:szCs w:val="24"/>
        </w:rPr>
        <w:t>to use Python</w:t>
      </w:r>
      <w:r w:rsidR="00CE0633" w:rsidRPr="00073B83">
        <w:rPr>
          <w:rFonts w:ascii="Times New Roman" w:hAnsi="Times New Roman" w:cs="Times New Roman"/>
          <w:sz w:val="24"/>
          <w:szCs w:val="24"/>
        </w:rPr>
        <w:t xml:space="preserve"> programming </w:t>
      </w:r>
      <w:r w:rsidR="00E456DF" w:rsidRPr="00073B83">
        <w:rPr>
          <w:rFonts w:ascii="Times New Roman" w:hAnsi="Times New Roman" w:cs="Times New Roman"/>
          <w:sz w:val="24"/>
          <w:szCs w:val="24"/>
        </w:rPr>
        <w:t xml:space="preserve">language </w:t>
      </w:r>
      <w:r w:rsidR="00CE0633" w:rsidRPr="00073B83">
        <w:rPr>
          <w:rFonts w:ascii="Times New Roman" w:hAnsi="Times New Roman" w:cs="Times New Roman"/>
          <w:sz w:val="24"/>
          <w:szCs w:val="24"/>
        </w:rPr>
        <w:t xml:space="preserve">and web scraping techniques to </w:t>
      </w:r>
      <w:r w:rsidR="00A15C30" w:rsidRPr="00073B83">
        <w:rPr>
          <w:rFonts w:ascii="Times New Roman" w:hAnsi="Times New Roman" w:cs="Times New Roman"/>
          <w:sz w:val="24"/>
          <w:szCs w:val="24"/>
        </w:rPr>
        <w:t>access</w:t>
      </w:r>
      <w:r w:rsidR="00CE0633" w:rsidRPr="00073B83">
        <w:rPr>
          <w:rFonts w:ascii="Times New Roman" w:hAnsi="Times New Roman" w:cs="Times New Roman"/>
          <w:sz w:val="24"/>
          <w:szCs w:val="24"/>
        </w:rPr>
        <w:t xml:space="preserve"> the latest MHS data from the official BNM website. The data </w:t>
      </w:r>
      <w:r w:rsidR="00BB3D49" w:rsidRPr="00073B83">
        <w:rPr>
          <w:rFonts w:ascii="Times New Roman" w:hAnsi="Times New Roman" w:cs="Times New Roman"/>
          <w:sz w:val="24"/>
          <w:szCs w:val="24"/>
        </w:rPr>
        <w:t xml:space="preserve">collected </w:t>
      </w:r>
      <w:r w:rsidR="00CE0633" w:rsidRPr="00073B83">
        <w:rPr>
          <w:rFonts w:ascii="Times New Roman" w:hAnsi="Times New Roman" w:cs="Times New Roman"/>
          <w:sz w:val="24"/>
          <w:szCs w:val="24"/>
        </w:rPr>
        <w:t xml:space="preserve">will then be transformed into a structured </w:t>
      </w:r>
      <w:r w:rsidR="00D47C6D" w:rsidRPr="00073B83">
        <w:rPr>
          <w:rFonts w:ascii="Times New Roman" w:hAnsi="Times New Roman" w:cs="Times New Roman"/>
          <w:sz w:val="24"/>
          <w:szCs w:val="24"/>
        </w:rPr>
        <w:t>format</w:t>
      </w:r>
      <w:r w:rsidR="00977D5D" w:rsidRPr="00073B83">
        <w:rPr>
          <w:rFonts w:ascii="Times New Roman" w:hAnsi="Times New Roman" w:cs="Times New Roman"/>
          <w:sz w:val="24"/>
          <w:szCs w:val="24"/>
        </w:rPr>
        <w:t xml:space="preserve"> data</w:t>
      </w:r>
      <w:r w:rsidR="00150D53" w:rsidRPr="00073B83">
        <w:rPr>
          <w:rFonts w:ascii="Times New Roman" w:hAnsi="Times New Roman" w:cs="Times New Roman"/>
          <w:sz w:val="24"/>
          <w:szCs w:val="24"/>
        </w:rPr>
        <w:t xml:space="preserve"> </w:t>
      </w:r>
      <w:r w:rsidR="00CE0633" w:rsidRPr="00073B83">
        <w:rPr>
          <w:rFonts w:ascii="Times New Roman" w:hAnsi="Times New Roman" w:cs="Times New Roman"/>
          <w:sz w:val="24"/>
          <w:szCs w:val="24"/>
        </w:rPr>
        <w:t xml:space="preserve">using pandas, a powerful data manipulation library. </w:t>
      </w:r>
      <w:r w:rsidR="00E4221E" w:rsidRPr="00073B83">
        <w:rPr>
          <w:rFonts w:ascii="Times New Roman" w:hAnsi="Times New Roman" w:cs="Times New Roman"/>
          <w:sz w:val="24"/>
          <w:szCs w:val="24"/>
        </w:rPr>
        <w:t>Furthermore</w:t>
      </w:r>
      <w:r w:rsidR="00CE0633" w:rsidRPr="00073B83">
        <w:rPr>
          <w:rFonts w:ascii="Times New Roman" w:hAnsi="Times New Roman" w:cs="Times New Roman"/>
          <w:sz w:val="24"/>
          <w:szCs w:val="24"/>
        </w:rPr>
        <w:t>, Matplotlib, a widely used data visualization library in Python, will be leveraged to generate insightful charts that encapsulate key trends and patterns within the extracted data.</w:t>
      </w:r>
    </w:p>
    <w:p w14:paraId="7E180D3E" w14:textId="75FC9EEE" w:rsidR="00926396" w:rsidRPr="00073B83" w:rsidRDefault="00F01188" w:rsidP="002F2AA9">
      <w:pPr>
        <w:spacing w:after="0" w:line="360" w:lineRule="auto"/>
        <w:ind w:firstLine="360"/>
        <w:jc w:val="both"/>
        <w:rPr>
          <w:rFonts w:ascii="Times New Roman" w:hAnsi="Times New Roman" w:cs="Times New Roman"/>
          <w:sz w:val="24"/>
          <w:szCs w:val="24"/>
        </w:rPr>
      </w:pPr>
      <w:r w:rsidRPr="00073B83">
        <w:rPr>
          <w:rFonts w:ascii="Times New Roman" w:hAnsi="Times New Roman" w:cs="Times New Roman"/>
          <w:sz w:val="24"/>
          <w:szCs w:val="24"/>
        </w:rPr>
        <w:t xml:space="preserve">Our </w:t>
      </w:r>
      <w:r w:rsidR="002659EF" w:rsidRPr="00073B83">
        <w:rPr>
          <w:rFonts w:ascii="Times New Roman" w:hAnsi="Times New Roman" w:cs="Times New Roman"/>
          <w:sz w:val="24"/>
          <w:szCs w:val="24"/>
        </w:rPr>
        <w:t xml:space="preserve">expectation for this study </w:t>
      </w:r>
      <w:r w:rsidR="003C2FA5" w:rsidRPr="00073B83">
        <w:rPr>
          <w:rFonts w:ascii="Times New Roman" w:hAnsi="Times New Roman" w:cs="Times New Roman"/>
          <w:sz w:val="24"/>
          <w:szCs w:val="24"/>
        </w:rPr>
        <w:t>includes two explore direction. First,</w:t>
      </w:r>
      <w:r w:rsidR="00CE0633" w:rsidRPr="00073B83">
        <w:rPr>
          <w:rFonts w:ascii="Times New Roman" w:hAnsi="Times New Roman" w:cs="Times New Roman"/>
          <w:sz w:val="24"/>
          <w:szCs w:val="24"/>
        </w:rPr>
        <w:t xml:space="preserve"> </w:t>
      </w:r>
      <w:r w:rsidRPr="00073B83">
        <w:rPr>
          <w:rFonts w:ascii="Times New Roman" w:hAnsi="Times New Roman" w:cs="Times New Roman"/>
          <w:sz w:val="24"/>
          <w:szCs w:val="24"/>
        </w:rPr>
        <w:t>serve</w:t>
      </w:r>
      <w:r w:rsidR="00CE0633" w:rsidRPr="00073B83">
        <w:rPr>
          <w:rFonts w:ascii="Times New Roman" w:hAnsi="Times New Roman" w:cs="Times New Roman"/>
          <w:sz w:val="24"/>
          <w:szCs w:val="24"/>
        </w:rPr>
        <w:t xml:space="preserve"> as a technical exploration </w:t>
      </w:r>
      <w:r w:rsidR="003C2FA5" w:rsidRPr="00073B83">
        <w:rPr>
          <w:rFonts w:ascii="Times New Roman" w:hAnsi="Times New Roman" w:cs="Times New Roman"/>
          <w:sz w:val="24"/>
          <w:szCs w:val="24"/>
        </w:rPr>
        <w:t xml:space="preserve">on </w:t>
      </w:r>
      <w:r w:rsidR="002A6793" w:rsidRPr="00073B83">
        <w:rPr>
          <w:rFonts w:ascii="Times New Roman" w:hAnsi="Times New Roman" w:cs="Times New Roman"/>
          <w:sz w:val="24"/>
          <w:szCs w:val="24"/>
        </w:rPr>
        <w:t xml:space="preserve">using Python. Secondly, </w:t>
      </w:r>
      <w:r w:rsidR="005637FA" w:rsidRPr="00073B83">
        <w:rPr>
          <w:rFonts w:ascii="Times New Roman" w:hAnsi="Times New Roman" w:cs="Times New Roman"/>
          <w:sz w:val="24"/>
          <w:szCs w:val="24"/>
        </w:rPr>
        <w:t xml:space="preserve">which is the </w:t>
      </w:r>
      <w:r w:rsidR="002B3443" w:rsidRPr="00073B83">
        <w:rPr>
          <w:rFonts w:ascii="Times New Roman" w:hAnsi="Times New Roman" w:cs="Times New Roman"/>
          <w:sz w:val="24"/>
          <w:szCs w:val="24"/>
        </w:rPr>
        <w:t xml:space="preserve">essence of </w:t>
      </w:r>
      <w:r w:rsidR="004F181C" w:rsidRPr="00073B83">
        <w:rPr>
          <w:rFonts w:ascii="Times New Roman" w:hAnsi="Times New Roman" w:cs="Times New Roman"/>
          <w:sz w:val="24"/>
          <w:szCs w:val="24"/>
        </w:rPr>
        <w:t>this</w:t>
      </w:r>
      <w:r w:rsidR="002B3443" w:rsidRPr="00073B83">
        <w:rPr>
          <w:rFonts w:ascii="Times New Roman" w:hAnsi="Times New Roman" w:cs="Times New Roman"/>
          <w:sz w:val="24"/>
          <w:szCs w:val="24"/>
        </w:rPr>
        <w:t xml:space="preserve"> study,</w:t>
      </w:r>
      <w:r w:rsidR="005637FA" w:rsidRPr="00073B83">
        <w:rPr>
          <w:rFonts w:ascii="Times New Roman" w:hAnsi="Times New Roman" w:cs="Times New Roman"/>
          <w:sz w:val="24"/>
          <w:szCs w:val="24"/>
        </w:rPr>
        <w:t xml:space="preserve"> </w:t>
      </w:r>
      <w:r w:rsidR="00CE0633" w:rsidRPr="00073B83">
        <w:rPr>
          <w:rFonts w:ascii="Times New Roman" w:hAnsi="Times New Roman" w:cs="Times New Roman"/>
          <w:sz w:val="24"/>
          <w:szCs w:val="24"/>
        </w:rPr>
        <w:t xml:space="preserve">seeks to foster a deeper understanding </w:t>
      </w:r>
      <w:r w:rsidR="00B539E2" w:rsidRPr="00073B83">
        <w:rPr>
          <w:rFonts w:ascii="Times New Roman" w:hAnsi="Times New Roman" w:cs="Times New Roman"/>
          <w:sz w:val="24"/>
          <w:szCs w:val="24"/>
        </w:rPr>
        <w:t xml:space="preserve">on </w:t>
      </w:r>
      <w:r w:rsidR="00E25655" w:rsidRPr="00073B83">
        <w:rPr>
          <w:rFonts w:ascii="Times New Roman" w:hAnsi="Times New Roman" w:cs="Times New Roman"/>
          <w:sz w:val="24"/>
          <w:szCs w:val="24"/>
        </w:rPr>
        <w:t xml:space="preserve">how </w:t>
      </w:r>
      <w:r w:rsidR="00B539E2" w:rsidRPr="00073B83">
        <w:rPr>
          <w:rFonts w:ascii="Times New Roman" w:hAnsi="Times New Roman" w:cs="Times New Roman"/>
          <w:sz w:val="24"/>
          <w:szCs w:val="24"/>
        </w:rPr>
        <w:t>the data in</w:t>
      </w:r>
      <w:r w:rsidR="00CE0633" w:rsidRPr="00073B83">
        <w:rPr>
          <w:rFonts w:ascii="Times New Roman" w:hAnsi="Times New Roman" w:cs="Times New Roman"/>
          <w:sz w:val="24"/>
          <w:szCs w:val="24"/>
        </w:rPr>
        <w:t xml:space="preserve"> Monthly Highlights and Statistics </w:t>
      </w:r>
      <w:r w:rsidR="00E25655" w:rsidRPr="00073B83">
        <w:rPr>
          <w:rFonts w:ascii="Times New Roman" w:hAnsi="Times New Roman" w:cs="Times New Roman"/>
          <w:sz w:val="24"/>
          <w:szCs w:val="24"/>
        </w:rPr>
        <w:t>shape our country</w:t>
      </w:r>
      <w:r w:rsidR="00D00514" w:rsidRPr="00073B83">
        <w:rPr>
          <w:rFonts w:ascii="Times New Roman" w:hAnsi="Times New Roman" w:cs="Times New Roman"/>
          <w:sz w:val="24"/>
          <w:szCs w:val="24"/>
        </w:rPr>
        <w:t>’s economy</w:t>
      </w:r>
      <w:r w:rsidR="00CE0633" w:rsidRPr="00073B83">
        <w:rPr>
          <w:rFonts w:ascii="Times New Roman" w:hAnsi="Times New Roman" w:cs="Times New Roman"/>
          <w:sz w:val="24"/>
          <w:szCs w:val="24"/>
        </w:rPr>
        <w:t xml:space="preserve">. The </w:t>
      </w:r>
      <w:r w:rsidR="004F181C" w:rsidRPr="00073B83">
        <w:rPr>
          <w:rFonts w:ascii="Times New Roman" w:hAnsi="Times New Roman" w:cs="Times New Roman"/>
          <w:sz w:val="24"/>
          <w:szCs w:val="24"/>
        </w:rPr>
        <w:t>following</w:t>
      </w:r>
      <w:r w:rsidR="00CE0633" w:rsidRPr="00073B83">
        <w:rPr>
          <w:rFonts w:ascii="Times New Roman" w:hAnsi="Times New Roman" w:cs="Times New Roman"/>
          <w:sz w:val="24"/>
          <w:szCs w:val="24"/>
        </w:rPr>
        <w:t xml:space="preserve"> sections of this report will </w:t>
      </w:r>
      <w:r w:rsidR="00D00514" w:rsidRPr="00073B83">
        <w:rPr>
          <w:rFonts w:ascii="Times New Roman" w:hAnsi="Times New Roman" w:cs="Times New Roman"/>
          <w:sz w:val="24"/>
          <w:szCs w:val="24"/>
        </w:rPr>
        <w:t xml:space="preserve">state </w:t>
      </w:r>
      <w:r w:rsidR="007E3E2D" w:rsidRPr="00073B83">
        <w:rPr>
          <w:rFonts w:ascii="Times New Roman" w:hAnsi="Times New Roman" w:cs="Times New Roman"/>
          <w:sz w:val="24"/>
          <w:szCs w:val="24"/>
        </w:rPr>
        <w:t xml:space="preserve">the objectives of this study, </w:t>
      </w:r>
      <w:r w:rsidR="00CE0633" w:rsidRPr="00073B83">
        <w:rPr>
          <w:rFonts w:ascii="Times New Roman" w:hAnsi="Times New Roman" w:cs="Times New Roman"/>
          <w:sz w:val="24"/>
          <w:szCs w:val="24"/>
        </w:rPr>
        <w:t xml:space="preserve">provide a detailed overview of our methodology, present the results in a comprehensible manner through charts and critical analysis, and conclude with key takeaways and potential avenues for further investigation. Through this </w:t>
      </w:r>
      <w:r w:rsidR="008451DC" w:rsidRPr="00073B83">
        <w:rPr>
          <w:rFonts w:ascii="Times New Roman" w:hAnsi="Times New Roman" w:cs="Times New Roman"/>
          <w:sz w:val="24"/>
          <w:szCs w:val="24"/>
        </w:rPr>
        <w:t>endeavour</w:t>
      </w:r>
      <w:r w:rsidR="00CE0633" w:rsidRPr="00073B83">
        <w:rPr>
          <w:rFonts w:ascii="Times New Roman" w:hAnsi="Times New Roman" w:cs="Times New Roman"/>
          <w:sz w:val="24"/>
          <w:szCs w:val="24"/>
        </w:rPr>
        <w:t xml:space="preserve">, we aim to showcase the </w:t>
      </w:r>
      <w:r w:rsidR="00A80860" w:rsidRPr="00073B83">
        <w:rPr>
          <w:rFonts w:ascii="Times New Roman" w:hAnsi="Times New Roman" w:cs="Times New Roman"/>
          <w:sz w:val="24"/>
          <w:szCs w:val="24"/>
        </w:rPr>
        <w:t xml:space="preserve">potential of </w:t>
      </w:r>
      <w:r w:rsidR="003D406C" w:rsidRPr="00073B83">
        <w:rPr>
          <w:rFonts w:ascii="Times New Roman" w:hAnsi="Times New Roman" w:cs="Times New Roman"/>
          <w:sz w:val="24"/>
          <w:szCs w:val="24"/>
        </w:rPr>
        <w:t>crossover</w:t>
      </w:r>
      <w:r w:rsidR="00CE0633" w:rsidRPr="00073B83">
        <w:rPr>
          <w:rFonts w:ascii="Times New Roman" w:hAnsi="Times New Roman" w:cs="Times New Roman"/>
          <w:sz w:val="24"/>
          <w:szCs w:val="24"/>
        </w:rPr>
        <w:t xml:space="preserve"> of financial acumen and technological prowess in unlocking the stories </w:t>
      </w:r>
      <w:r w:rsidR="003D406C" w:rsidRPr="00073B83">
        <w:rPr>
          <w:rFonts w:ascii="Times New Roman" w:hAnsi="Times New Roman" w:cs="Times New Roman"/>
          <w:sz w:val="24"/>
          <w:szCs w:val="24"/>
        </w:rPr>
        <w:t>behind</w:t>
      </w:r>
      <w:r w:rsidR="00CE0633" w:rsidRPr="00073B83">
        <w:rPr>
          <w:rFonts w:ascii="Times New Roman" w:hAnsi="Times New Roman" w:cs="Times New Roman"/>
          <w:sz w:val="24"/>
          <w:szCs w:val="24"/>
        </w:rPr>
        <w:t xml:space="preserve"> the MHS data.</w:t>
      </w:r>
    </w:p>
    <w:p w14:paraId="6C2ED7DB" w14:textId="3F6418CC" w:rsidR="002A0417" w:rsidRPr="00073B83" w:rsidRDefault="002A0417" w:rsidP="00DE4B61">
      <w:pPr>
        <w:spacing w:after="0" w:line="360" w:lineRule="auto"/>
        <w:jc w:val="both"/>
        <w:rPr>
          <w:rFonts w:ascii="Times New Roman" w:hAnsi="Times New Roman" w:cs="Times New Roman"/>
          <w:sz w:val="24"/>
          <w:szCs w:val="24"/>
        </w:rPr>
      </w:pPr>
      <w:r w:rsidRPr="00073B83">
        <w:rPr>
          <w:rFonts w:ascii="Times New Roman" w:hAnsi="Times New Roman" w:cs="Times New Roman"/>
          <w:sz w:val="24"/>
          <w:szCs w:val="24"/>
        </w:rPr>
        <w:br w:type="page"/>
      </w:r>
    </w:p>
    <w:p w14:paraId="49110E60" w14:textId="77273D1A" w:rsidR="00EB58CA" w:rsidRPr="00073B83" w:rsidRDefault="00733CFB" w:rsidP="003D3170">
      <w:pPr>
        <w:pStyle w:val="ListParagraph"/>
        <w:numPr>
          <w:ilvl w:val="0"/>
          <w:numId w:val="1"/>
        </w:numPr>
        <w:spacing w:after="0" w:line="360" w:lineRule="auto"/>
        <w:rPr>
          <w:rFonts w:ascii="Times New Roman" w:hAnsi="Times New Roman" w:cs="Times New Roman"/>
          <w:b/>
          <w:bCs/>
        </w:rPr>
      </w:pPr>
      <w:r w:rsidRPr="00073B83">
        <w:rPr>
          <w:rFonts w:ascii="Times New Roman" w:hAnsi="Times New Roman" w:cs="Times New Roman"/>
          <w:b/>
          <w:bCs/>
        </w:rPr>
        <w:lastRenderedPageBreak/>
        <w:t>OBJECTIVES</w:t>
      </w:r>
    </w:p>
    <w:p w14:paraId="32FC64A6" w14:textId="77777777" w:rsidR="000D318F" w:rsidRPr="00073B83" w:rsidRDefault="000D318F" w:rsidP="000D318F">
      <w:pPr>
        <w:spacing w:after="0" w:line="360" w:lineRule="auto"/>
        <w:rPr>
          <w:rFonts w:ascii="Times New Roman" w:hAnsi="Times New Roman" w:cs="Times New Roman"/>
          <w:b/>
          <w:bCs/>
          <w:sz w:val="24"/>
          <w:szCs w:val="24"/>
        </w:rPr>
      </w:pPr>
    </w:p>
    <w:p w14:paraId="2E615FC1" w14:textId="4B66C1ED" w:rsidR="00EB58CA" w:rsidRPr="00073B83" w:rsidRDefault="00EB58CA" w:rsidP="003D3170">
      <w:pPr>
        <w:spacing w:after="0" w:line="360" w:lineRule="auto"/>
        <w:rPr>
          <w:rFonts w:ascii="Times New Roman" w:eastAsia="Times New Roman" w:hAnsi="Times New Roman" w:cs="Times New Roman"/>
          <w:kern w:val="0"/>
          <w:sz w:val="24"/>
          <w:szCs w:val="24"/>
          <w14:ligatures w14:val="none"/>
        </w:rPr>
      </w:pPr>
      <w:r w:rsidRPr="00073B83">
        <w:rPr>
          <w:rFonts w:ascii="Times New Roman" w:eastAsia="Times New Roman" w:hAnsi="Times New Roman" w:cs="Times New Roman"/>
          <w:color w:val="000000"/>
          <w:kern w:val="0"/>
          <w:sz w:val="24"/>
          <w:szCs w:val="24"/>
          <w14:ligatures w14:val="none"/>
        </w:rPr>
        <w:t xml:space="preserve">The </w:t>
      </w:r>
      <w:r w:rsidR="003D3170" w:rsidRPr="00073B83">
        <w:rPr>
          <w:rFonts w:ascii="Times New Roman" w:eastAsia="Times New Roman" w:hAnsi="Times New Roman" w:cs="Times New Roman"/>
          <w:color w:val="000000"/>
          <w:kern w:val="0"/>
          <w:sz w:val="24"/>
          <w:szCs w:val="24"/>
          <w14:ligatures w14:val="none"/>
        </w:rPr>
        <w:t>objective</w:t>
      </w:r>
      <w:r w:rsidRPr="00073B83">
        <w:rPr>
          <w:rFonts w:ascii="Times New Roman" w:eastAsia="Times New Roman" w:hAnsi="Times New Roman" w:cs="Times New Roman"/>
          <w:color w:val="000000"/>
          <w:kern w:val="0"/>
          <w:sz w:val="24"/>
          <w:szCs w:val="24"/>
          <w14:ligatures w14:val="none"/>
        </w:rPr>
        <w:t xml:space="preserve"> for this report is as follows: </w:t>
      </w:r>
    </w:p>
    <w:p w14:paraId="68A331A6" w14:textId="77777777" w:rsidR="00EB58CA" w:rsidRPr="00073B83" w:rsidRDefault="00EB58CA" w:rsidP="003D3170">
      <w:pPr>
        <w:numPr>
          <w:ilvl w:val="0"/>
          <w:numId w:val="2"/>
        </w:numPr>
        <w:spacing w:after="0" w:line="360" w:lineRule="auto"/>
        <w:textAlignment w:val="baseline"/>
        <w:rPr>
          <w:rFonts w:ascii="Times New Roman" w:eastAsia="Times New Roman" w:hAnsi="Times New Roman" w:cs="Times New Roman"/>
          <w:color w:val="000000"/>
          <w:kern w:val="0"/>
          <w:sz w:val="24"/>
          <w:szCs w:val="24"/>
          <w14:ligatures w14:val="none"/>
        </w:rPr>
      </w:pPr>
      <w:r w:rsidRPr="00073B83">
        <w:rPr>
          <w:rFonts w:ascii="Times New Roman" w:eastAsia="Times New Roman" w:hAnsi="Times New Roman" w:cs="Times New Roman"/>
          <w:color w:val="000000"/>
          <w:kern w:val="0"/>
          <w:sz w:val="24"/>
          <w:szCs w:val="24"/>
          <w14:ligatures w14:val="none"/>
        </w:rPr>
        <w:t>To analyse Malaysia’s quarterly GDP growth rates from 2016 to 2023 and identify trends, spikes or declines in economic growth.</w:t>
      </w:r>
    </w:p>
    <w:p w14:paraId="57B49288" w14:textId="77777777" w:rsidR="00EB58CA" w:rsidRPr="00073B83" w:rsidRDefault="00EB58CA" w:rsidP="003D3170">
      <w:pPr>
        <w:numPr>
          <w:ilvl w:val="0"/>
          <w:numId w:val="2"/>
        </w:numPr>
        <w:spacing w:after="0" w:line="360" w:lineRule="auto"/>
        <w:textAlignment w:val="baseline"/>
        <w:rPr>
          <w:rFonts w:ascii="Times New Roman" w:eastAsia="Times New Roman" w:hAnsi="Times New Roman" w:cs="Times New Roman"/>
          <w:color w:val="000000"/>
          <w:kern w:val="0"/>
          <w:sz w:val="24"/>
          <w:szCs w:val="24"/>
          <w14:ligatures w14:val="none"/>
        </w:rPr>
      </w:pPr>
      <w:r w:rsidRPr="00073B83">
        <w:rPr>
          <w:rFonts w:ascii="Times New Roman" w:eastAsia="Times New Roman" w:hAnsi="Times New Roman" w:cs="Times New Roman"/>
          <w:color w:val="000000"/>
          <w:kern w:val="0"/>
          <w:sz w:val="24"/>
          <w:szCs w:val="24"/>
          <w14:ligatures w14:val="none"/>
        </w:rPr>
        <w:t>To assess sector-wise contributions to Malaysia’s GDP and highlight the sectors that have been great growth drivers.</w:t>
      </w:r>
    </w:p>
    <w:p w14:paraId="45665475" w14:textId="77777777" w:rsidR="00EB58CA" w:rsidRPr="00073B83" w:rsidRDefault="00EB58CA" w:rsidP="003D3170">
      <w:pPr>
        <w:numPr>
          <w:ilvl w:val="0"/>
          <w:numId w:val="2"/>
        </w:numPr>
        <w:spacing w:after="0" w:line="360" w:lineRule="auto"/>
        <w:textAlignment w:val="baseline"/>
        <w:rPr>
          <w:rFonts w:ascii="Times New Roman" w:eastAsia="Times New Roman" w:hAnsi="Times New Roman" w:cs="Times New Roman"/>
          <w:color w:val="000000"/>
          <w:kern w:val="0"/>
          <w:sz w:val="24"/>
          <w:szCs w:val="24"/>
          <w14:ligatures w14:val="none"/>
        </w:rPr>
      </w:pPr>
      <w:r w:rsidRPr="00073B83">
        <w:rPr>
          <w:rFonts w:ascii="Times New Roman" w:eastAsia="Times New Roman" w:hAnsi="Times New Roman" w:cs="Times New Roman"/>
          <w:color w:val="000000"/>
          <w:kern w:val="0"/>
          <w:sz w:val="24"/>
          <w:szCs w:val="24"/>
          <w14:ligatures w14:val="none"/>
        </w:rPr>
        <w:t>To identify specific policies or global events that may impact Malaysia’s economic performance.</w:t>
      </w:r>
    </w:p>
    <w:p w14:paraId="5CC69C40" w14:textId="77777777" w:rsidR="002F2AA9" w:rsidRPr="00073B83" w:rsidRDefault="002F2AA9" w:rsidP="003D3170">
      <w:pPr>
        <w:pStyle w:val="ListParagraph"/>
        <w:spacing w:after="0" w:line="360" w:lineRule="auto"/>
        <w:ind w:left="360"/>
        <w:rPr>
          <w:rFonts w:ascii="Times New Roman" w:hAnsi="Times New Roman" w:cs="Times New Roman"/>
          <w:b/>
          <w:bCs/>
        </w:rPr>
      </w:pPr>
    </w:p>
    <w:p w14:paraId="31F2D914" w14:textId="77777777" w:rsidR="002A0417" w:rsidRPr="00073B83" w:rsidRDefault="002A0417" w:rsidP="002F2AA9">
      <w:pPr>
        <w:spacing w:after="0" w:line="360" w:lineRule="auto"/>
        <w:rPr>
          <w:rFonts w:ascii="Times New Roman" w:hAnsi="Times New Roman" w:cs="Times New Roman"/>
          <w:sz w:val="24"/>
          <w:szCs w:val="24"/>
        </w:rPr>
      </w:pPr>
      <w:r w:rsidRPr="00073B83">
        <w:rPr>
          <w:rFonts w:ascii="Times New Roman" w:hAnsi="Times New Roman" w:cs="Times New Roman"/>
          <w:sz w:val="24"/>
          <w:szCs w:val="24"/>
        </w:rPr>
        <w:br w:type="page"/>
      </w:r>
    </w:p>
    <w:p w14:paraId="6E5CC3E8" w14:textId="33770BA8" w:rsidR="006E7EC7" w:rsidRPr="00073B83" w:rsidRDefault="00733CFB" w:rsidP="00B836EF">
      <w:pPr>
        <w:pStyle w:val="ListParagraph"/>
        <w:numPr>
          <w:ilvl w:val="0"/>
          <w:numId w:val="1"/>
        </w:numPr>
        <w:spacing w:after="0" w:line="360" w:lineRule="auto"/>
        <w:rPr>
          <w:rFonts w:ascii="Times New Roman" w:hAnsi="Times New Roman" w:cs="Times New Roman"/>
          <w:b/>
          <w:bCs/>
        </w:rPr>
      </w:pPr>
      <w:r w:rsidRPr="00073B83">
        <w:rPr>
          <w:rFonts w:ascii="Times New Roman" w:hAnsi="Times New Roman" w:cs="Times New Roman"/>
          <w:b/>
          <w:bCs/>
        </w:rPr>
        <w:lastRenderedPageBreak/>
        <w:t>METHODOLOGY</w:t>
      </w:r>
    </w:p>
    <w:p w14:paraId="64EFF315" w14:textId="77777777" w:rsidR="000D318F" w:rsidRPr="00073B83" w:rsidRDefault="000D318F" w:rsidP="000D318F">
      <w:pPr>
        <w:spacing w:after="0" w:line="360" w:lineRule="auto"/>
        <w:rPr>
          <w:rFonts w:ascii="Times New Roman" w:hAnsi="Times New Roman" w:cs="Times New Roman"/>
          <w:b/>
          <w:bCs/>
          <w:sz w:val="24"/>
          <w:szCs w:val="24"/>
        </w:rPr>
      </w:pPr>
    </w:p>
    <w:p w14:paraId="32973EBF" w14:textId="46ED4803" w:rsidR="006E7EC7" w:rsidRPr="00073B83" w:rsidRDefault="006E7EC7" w:rsidP="00B836EF">
      <w:pPr>
        <w:spacing w:after="0" w:line="360" w:lineRule="auto"/>
        <w:rPr>
          <w:rFonts w:ascii="Times New Roman" w:eastAsia="Times New Roman" w:hAnsi="Times New Roman" w:cs="Times New Roman"/>
          <w:kern w:val="0"/>
          <w:sz w:val="24"/>
          <w:szCs w:val="24"/>
          <w14:ligatures w14:val="none"/>
        </w:rPr>
      </w:pPr>
      <w:r w:rsidRPr="00073B83">
        <w:rPr>
          <w:rFonts w:ascii="Times New Roman" w:eastAsia="Times New Roman" w:hAnsi="Times New Roman" w:cs="Times New Roman"/>
          <w:b/>
          <w:bCs/>
          <w:color w:val="000000"/>
          <w:kern w:val="0"/>
          <w:sz w:val="24"/>
          <w:szCs w:val="24"/>
          <w:u w:val="single"/>
          <w14:ligatures w14:val="none"/>
        </w:rPr>
        <w:t>Data Collection</w:t>
      </w:r>
    </w:p>
    <w:p w14:paraId="6F4EFF13" w14:textId="2DE2547C" w:rsidR="006E7EC7" w:rsidRPr="00073B83" w:rsidRDefault="006E7EC7" w:rsidP="00B836EF">
      <w:pPr>
        <w:spacing w:after="0" w:line="360" w:lineRule="auto"/>
        <w:ind w:firstLine="360"/>
        <w:jc w:val="both"/>
        <w:rPr>
          <w:rFonts w:ascii="Times New Roman" w:eastAsia="Times New Roman" w:hAnsi="Times New Roman" w:cs="Times New Roman"/>
          <w:kern w:val="0"/>
          <w:sz w:val="24"/>
          <w:szCs w:val="24"/>
          <w14:ligatures w14:val="none"/>
        </w:rPr>
      </w:pPr>
      <w:r w:rsidRPr="00073B83">
        <w:rPr>
          <w:rFonts w:ascii="Times New Roman" w:eastAsia="Times New Roman" w:hAnsi="Times New Roman" w:cs="Times New Roman"/>
          <w:color w:val="000000"/>
          <w:kern w:val="0"/>
          <w:sz w:val="24"/>
          <w:szCs w:val="24"/>
          <w14:ligatures w14:val="none"/>
        </w:rPr>
        <w:t xml:space="preserve">The data used in this assignment is sourced from the publications of the Central Bank of Malaysia (BNM) titled Monthly Highlights and Statistics (MHS) last updated </w:t>
      </w:r>
      <w:r w:rsidR="00BD5A5F" w:rsidRPr="00073B83">
        <w:rPr>
          <w:rFonts w:ascii="Times New Roman" w:eastAsia="Times New Roman" w:hAnsi="Times New Roman" w:cs="Times New Roman"/>
          <w:color w:val="000000"/>
          <w:kern w:val="0"/>
          <w:sz w:val="24"/>
          <w:szCs w:val="24"/>
          <w14:ligatures w14:val="none"/>
        </w:rPr>
        <w:t>in</w:t>
      </w:r>
      <w:r w:rsidRPr="00073B83">
        <w:rPr>
          <w:rFonts w:ascii="Times New Roman" w:eastAsia="Times New Roman" w:hAnsi="Times New Roman" w:cs="Times New Roman"/>
          <w:color w:val="000000"/>
          <w:kern w:val="0"/>
          <w:sz w:val="24"/>
          <w:szCs w:val="24"/>
          <w14:ligatures w14:val="none"/>
        </w:rPr>
        <w:t xml:space="preserve"> October 2023. Every month, BNM updates their existing list of datasets that cover Malaysia’s monetary system which includes data for rates, banking data, capital markets, macroeconomic indicators and many more. For the purpose of our assignments which covers GDP analysis, the data is retrieved from 2 datasets which are 3.3: Gross Domestic Product by Expenditure Components at Constant 2015 Prices (Annual Change) and 3.4.1: Gross Domestic Product by Kind of Economic Activity at Constant 2015 Prices.</w:t>
      </w:r>
    </w:p>
    <w:p w14:paraId="3F01EFA2" w14:textId="2B128272" w:rsidR="006E7EC7" w:rsidRPr="00073B83" w:rsidRDefault="006E7EC7" w:rsidP="00B836EF">
      <w:pPr>
        <w:spacing w:after="0" w:line="360" w:lineRule="auto"/>
        <w:ind w:firstLine="360"/>
        <w:jc w:val="both"/>
        <w:rPr>
          <w:rFonts w:ascii="Times New Roman" w:eastAsia="Times New Roman" w:hAnsi="Times New Roman" w:cs="Times New Roman"/>
          <w:kern w:val="0"/>
          <w:sz w:val="24"/>
          <w:szCs w:val="24"/>
          <w14:ligatures w14:val="none"/>
        </w:rPr>
      </w:pPr>
      <w:r w:rsidRPr="00073B83">
        <w:rPr>
          <w:rFonts w:ascii="Times New Roman" w:eastAsia="Times New Roman" w:hAnsi="Times New Roman" w:cs="Times New Roman"/>
          <w:color w:val="000000"/>
          <w:kern w:val="0"/>
          <w:sz w:val="24"/>
          <w:szCs w:val="24"/>
          <w14:ligatures w14:val="none"/>
        </w:rPr>
        <w:t>Dataset 3.3: Gross Domestic Product by Expenditure Components at Constant 2015 Prices (Annual Change) contains yearly and quarterly GDP information where the annual change or the % of change year over year (YoY) is provided. These data are after adjustment to account for inflation or changes in price levels by reporting them at constant 2015 prices which will allow a more accurate comparison of Malaysia’s economic performance over time.</w:t>
      </w:r>
    </w:p>
    <w:p w14:paraId="290BF6B4" w14:textId="23B71D78" w:rsidR="00867174" w:rsidRPr="00073B83" w:rsidRDefault="006E7EC7" w:rsidP="00867174">
      <w:pPr>
        <w:spacing w:after="0" w:line="360" w:lineRule="auto"/>
        <w:ind w:firstLine="360"/>
        <w:jc w:val="both"/>
        <w:rPr>
          <w:rFonts w:ascii="Times New Roman" w:eastAsia="Times New Roman" w:hAnsi="Times New Roman" w:cs="Times New Roman"/>
          <w:kern w:val="0"/>
          <w:sz w:val="24"/>
          <w:szCs w:val="24"/>
          <w14:ligatures w14:val="none"/>
        </w:rPr>
      </w:pPr>
      <w:r w:rsidRPr="00073B83">
        <w:rPr>
          <w:rFonts w:ascii="Times New Roman" w:eastAsia="Times New Roman" w:hAnsi="Times New Roman" w:cs="Times New Roman"/>
          <w:color w:val="000000"/>
          <w:kern w:val="0"/>
          <w:sz w:val="24"/>
          <w:szCs w:val="24"/>
          <w14:ligatures w14:val="none"/>
        </w:rPr>
        <w:t xml:space="preserve">On the other hand, dataset 3.4.1: Gross Domestic Product by Kind of Economic Activity at Constant 2015 Prices contains the breakdown </w:t>
      </w:r>
      <w:r w:rsidR="00B836EF" w:rsidRPr="00073B83">
        <w:rPr>
          <w:rFonts w:ascii="Times New Roman" w:eastAsia="Times New Roman" w:hAnsi="Times New Roman" w:cs="Times New Roman"/>
          <w:color w:val="000000"/>
          <w:kern w:val="0"/>
          <w:sz w:val="24"/>
          <w:szCs w:val="24"/>
          <w14:ligatures w14:val="none"/>
        </w:rPr>
        <w:t>of yearly</w:t>
      </w:r>
      <w:r w:rsidRPr="00073B83">
        <w:rPr>
          <w:rFonts w:ascii="Times New Roman" w:eastAsia="Times New Roman" w:hAnsi="Times New Roman" w:cs="Times New Roman"/>
          <w:color w:val="000000"/>
          <w:kern w:val="0"/>
          <w:sz w:val="24"/>
          <w:szCs w:val="24"/>
          <w14:ligatures w14:val="none"/>
        </w:rPr>
        <w:t xml:space="preserve"> GDP by various economic activities. Like 3.3, the </w:t>
      </w:r>
      <w:r w:rsidR="000D318F" w:rsidRPr="00073B83">
        <w:rPr>
          <w:rFonts w:ascii="Times New Roman" w:eastAsia="Times New Roman" w:hAnsi="Times New Roman" w:cs="Times New Roman"/>
          <w:color w:val="000000"/>
          <w:kern w:val="0"/>
          <w:sz w:val="24"/>
          <w:szCs w:val="24"/>
          <w14:ligatures w14:val="none"/>
        </w:rPr>
        <w:t>GDP</w:t>
      </w:r>
      <w:r w:rsidRPr="00073B83">
        <w:rPr>
          <w:rFonts w:ascii="Times New Roman" w:eastAsia="Times New Roman" w:hAnsi="Times New Roman" w:cs="Times New Roman"/>
          <w:color w:val="000000"/>
          <w:kern w:val="0"/>
          <w:sz w:val="24"/>
          <w:szCs w:val="24"/>
          <w14:ligatures w14:val="none"/>
        </w:rPr>
        <w:t xml:space="preserve"> values are adjusted to constant 2015 prices to account for inflation or changes in price levels over time to allow for a more accurate comparison of economic output. </w:t>
      </w:r>
    </w:p>
    <w:p w14:paraId="649E343F" w14:textId="77777777" w:rsidR="005E0CF9" w:rsidRPr="00073B83" w:rsidRDefault="005E0CF9" w:rsidP="00867174">
      <w:pPr>
        <w:spacing w:after="0" w:line="360" w:lineRule="auto"/>
        <w:ind w:firstLine="360"/>
        <w:jc w:val="both"/>
        <w:rPr>
          <w:rFonts w:ascii="Times New Roman" w:eastAsia="Times New Roman" w:hAnsi="Times New Roman" w:cs="Times New Roman"/>
          <w:kern w:val="0"/>
          <w:sz w:val="24"/>
          <w:szCs w:val="24"/>
          <w14:ligatures w14:val="none"/>
        </w:rPr>
      </w:pPr>
    </w:p>
    <w:p w14:paraId="5A34631A" w14:textId="6DF7BD5A" w:rsidR="005E0CF9" w:rsidRPr="00073B83" w:rsidRDefault="005E0CF9" w:rsidP="005E0CF9">
      <w:pPr>
        <w:spacing w:after="0" w:line="360" w:lineRule="auto"/>
        <w:rPr>
          <w:rFonts w:ascii="Times New Roman" w:eastAsia="Times New Roman" w:hAnsi="Times New Roman" w:cs="Times New Roman"/>
          <w:kern w:val="0"/>
          <w:sz w:val="24"/>
          <w:szCs w:val="24"/>
          <w14:ligatures w14:val="none"/>
        </w:rPr>
      </w:pPr>
      <w:r w:rsidRPr="00073B83">
        <w:rPr>
          <w:rFonts w:ascii="Times New Roman" w:eastAsia="Times New Roman" w:hAnsi="Times New Roman" w:cs="Times New Roman"/>
          <w:b/>
          <w:bCs/>
          <w:color w:val="000000"/>
          <w:kern w:val="0"/>
          <w:sz w:val="24"/>
          <w:szCs w:val="24"/>
          <w:u w:val="single"/>
          <w14:ligatures w14:val="none"/>
        </w:rPr>
        <w:t>Data Preprocessing and Transformation</w:t>
      </w:r>
    </w:p>
    <w:p w14:paraId="21CC1694" w14:textId="77777777" w:rsidR="005E0CF9" w:rsidRPr="00073B83" w:rsidRDefault="006E7EC7" w:rsidP="005E0CF9">
      <w:pPr>
        <w:spacing w:after="0" w:line="360" w:lineRule="auto"/>
        <w:ind w:firstLine="360"/>
        <w:jc w:val="both"/>
        <w:rPr>
          <w:rFonts w:ascii="Times New Roman" w:eastAsia="Times New Roman" w:hAnsi="Times New Roman" w:cs="Times New Roman"/>
          <w:color w:val="000000"/>
          <w:kern w:val="0"/>
          <w:sz w:val="24"/>
          <w:szCs w:val="24"/>
          <w14:ligatures w14:val="none"/>
        </w:rPr>
      </w:pPr>
      <w:r w:rsidRPr="00073B83">
        <w:rPr>
          <w:rFonts w:ascii="Times New Roman" w:eastAsia="Times New Roman" w:hAnsi="Times New Roman" w:cs="Times New Roman"/>
          <w:color w:val="000000"/>
          <w:kern w:val="0"/>
          <w:sz w:val="24"/>
          <w:szCs w:val="24"/>
          <w14:ligatures w14:val="none"/>
        </w:rPr>
        <w:t xml:space="preserve">Before any preprocessing and transformation, the 2 required datasets are downloaded from BNM’s open website. These datasets which are in the excel worksheet format (.xlsx) are then </w:t>
      </w:r>
      <w:r w:rsidR="0013259D" w:rsidRPr="00073B83">
        <w:rPr>
          <w:rFonts w:ascii="Times New Roman" w:eastAsia="Times New Roman" w:hAnsi="Times New Roman" w:cs="Times New Roman"/>
          <w:color w:val="000000"/>
          <w:kern w:val="0"/>
          <w:sz w:val="24"/>
          <w:szCs w:val="24"/>
          <w14:ligatures w14:val="none"/>
        </w:rPr>
        <w:t>pre-processed</w:t>
      </w:r>
      <w:r w:rsidRPr="00073B83">
        <w:rPr>
          <w:rFonts w:ascii="Times New Roman" w:eastAsia="Times New Roman" w:hAnsi="Times New Roman" w:cs="Times New Roman"/>
          <w:color w:val="000000"/>
          <w:kern w:val="0"/>
          <w:sz w:val="24"/>
          <w:szCs w:val="24"/>
          <w14:ligatures w14:val="none"/>
        </w:rPr>
        <w:t xml:space="preserve"> and transformed using Microsoft Excel where data is manually </w:t>
      </w:r>
      <w:r w:rsidR="00867174" w:rsidRPr="00073B83">
        <w:rPr>
          <w:rFonts w:ascii="Times New Roman" w:eastAsia="Times New Roman" w:hAnsi="Times New Roman" w:cs="Times New Roman"/>
          <w:color w:val="000000"/>
          <w:kern w:val="0"/>
          <w:sz w:val="24"/>
          <w:szCs w:val="24"/>
          <w14:ligatures w14:val="none"/>
        </w:rPr>
        <w:t>extracted</w:t>
      </w:r>
      <w:r w:rsidRPr="00073B83">
        <w:rPr>
          <w:rFonts w:ascii="Times New Roman" w:eastAsia="Times New Roman" w:hAnsi="Times New Roman" w:cs="Times New Roman"/>
          <w:color w:val="000000"/>
          <w:kern w:val="0"/>
          <w:sz w:val="24"/>
          <w:szCs w:val="24"/>
          <w14:ligatures w14:val="none"/>
        </w:rPr>
        <w:t xml:space="preserve"> and formatted in a standard manner.</w:t>
      </w:r>
      <w:r w:rsidR="005E0CF9" w:rsidRPr="00073B83">
        <w:rPr>
          <w:rFonts w:ascii="Times New Roman" w:eastAsia="Times New Roman" w:hAnsi="Times New Roman" w:cs="Times New Roman"/>
          <w:color w:val="000000"/>
          <w:kern w:val="0"/>
          <w:sz w:val="24"/>
          <w:szCs w:val="24"/>
          <w14:ligatures w14:val="none"/>
        </w:rPr>
        <w:t xml:space="preserve"> </w:t>
      </w:r>
    </w:p>
    <w:p w14:paraId="45D515E9" w14:textId="77777777" w:rsidR="005E0CF9" w:rsidRPr="00073B83" w:rsidRDefault="005E0CF9" w:rsidP="005E0CF9">
      <w:pPr>
        <w:spacing w:after="0" w:line="360" w:lineRule="auto"/>
        <w:ind w:firstLine="360"/>
        <w:jc w:val="both"/>
        <w:rPr>
          <w:rFonts w:ascii="Times New Roman" w:eastAsia="Times New Roman" w:hAnsi="Times New Roman" w:cs="Times New Roman"/>
          <w:color w:val="000000"/>
          <w:kern w:val="0"/>
          <w:sz w:val="24"/>
          <w:szCs w:val="24"/>
          <w14:ligatures w14:val="none"/>
        </w:rPr>
      </w:pPr>
    </w:p>
    <w:p w14:paraId="652D477D" w14:textId="1C72F938" w:rsidR="005E0CF9" w:rsidRPr="00073B83" w:rsidRDefault="005E0CF9" w:rsidP="005E0CF9">
      <w:pPr>
        <w:spacing w:after="0" w:line="360" w:lineRule="auto"/>
        <w:rPr>
          <w:rFonts w:ascii="Times New Roman" w:eastAsia="Times New Roman" w:hAnsi="Times New Roman" w:cs="Times New Roman"/>
          <w:kern w:val="0"/>
          <w:sz w:val="24"/>
          <w:szCs w:val="24"/>
          <w14:ligatures w14:val="none"/>
        </w:rPr>
      </w:pPr>
      <w:r w:rsidRPr="00073B83">
        <w:rPr>
          <w:rFonts w:ascii="Times New Roman" w:eastAsia="Times New Roman" w:hAnsi="Times New Roman" w:cs="Times New Roman"/>
          <w:b/>
          <w:bCs/>
          <w:color w:val="000000"/>
          <w:kern w:val="0"/>
          <w:sz w:val="24"/>
          <w:szCs w:val="24"/>
          <w:u w:val="single"/>
          <w14:ligatures w14:val="none"/>
        </w:rPr>
        <w:t>Visualisation and Analysis</w:t>
      </w:r>
    </w:p>
    <w:p w14:paraId="49037F88" w14:textId="1AB6782E" w:rsidR="006E7EC7" w:rsidRPr="00073B83" w:rsidRDefault="006E7EC7" w:rsidP="005E0CF9">
      <w:pPr>
        <w:spacing w:after="0" w:line="360" w:lineRule="auto"/>
        <w:ind w:firstLine="360"/>
        <w:jc w:val="both"/>
        <w:rPr>
          <w:rFonts w:ascii="Times New Roman" w:eastAsia="Times New Roman" w:hAnsi="Times New Roman" w:cs="Times New Roman"/>
          <w:kern w:val="0"/>
          <w:sz w:val="24"/>
          <w:szCs w:val="24"/>
          <w14:ligatures w14:val="none"/>
        </w:rPr>
      </w:pPr>
      <w:r w:rsidRPr="00073B83">
        <w:rPr>
          <w:rFonts w:ascii="Times New Roman" w:eastAsia="Times New Roman" w:hAnsi="Times New Roman" w:cs="Times New Roman"/>
          <w:color w:val="000000"/>
          <w:kern w:val="0"/>
          <w:sz w:val="24"/>
          <w:szCs w:val="24"/>
          <w14:ligatures w14:val="none"/>
        </w:rPr>
        <w:t>To create visualisations to represent the data for analysis, Matplotlib in Python is used to generate charts such as line charts and stacked area charts to depict GDP trends and contributions by economic activity. These charts will then be interpreted and analysed to extract valuable insights. </w:t>
      </w:r>
    </w:p>
    <w:p w14:paraId="29592ADF" w14:textId="77777777" w:rsidR="000B62F3" w:rsidRPr="00073B83" w:rsidRDefault="000B62F3">
      <w:pPr>
        <w:spacing w:line="278" w:lineRule="auto"/>
        <w:rPr>
          <w:rFonts w:ascii="Times New Roman" w:hAnsi="Times New Roman" w:cs="Times New Roman"/>
          <w:sz w:val="24"/>
          <w:szCs w:val="24"/>
        </w:rPr>
      </w:pPr>
      <w:r w:rsidRPr="00073B83">
        <w:rPr>
          <w:rFonts w:ascii="Times New Roman" w:hAnsi="Times New Roman" w:cs="Times New Roman"/>
          <w:sz w:val="24"/>
          <w:szCs w:val="24"/>
        </w:rPr>
        <w:br w:type="page"/>
      </w:r>
    </w:p>
    <w:p w14:paraId="32DBB421" w14:textId="038B2B61" w:rsidR="002A0417" w:rsidRPr="00073B83" w:rsidRDefault="000B62F3" w:rsidP="000B62F3">
      <w:pPr>
        <w:spacing w:after="0" w:line="360" w:lineRule="auto"/>
        <w:rPr>
          <w:rFonts w:ascii="Times New Roman" w:hAnsi="Times New Roman" w:cs="Times New Roman"/>
          <w:b/>
          <w:bCs/>
          <w:sz w:val="24"/>
          <w:szCs w:val="24"/>
          <w:u w:val="single"/>
        </w:rPr>
      </w:pPr>
      <w:r w:rsidRPr="00073B83">
        <w:rPr>
          <w:rFonts w:ascii="Times New Roman" w:hAnsi="Times New Roman" w:cs="Times New Roman"/>
          <w:b/>
          <w:bCs/>
          <w:sz w:val="24"/>
          <w:szCs w:val="24"/>
          <w:u w:val="single"/>
        </w:rPr>
        <w:lastRenderedPageBreak/>
        <w:t>Flow Chart</w:t>
      </w:r>
      <w:r w:rsidR="002A0417" w:rsidRPr="00073B83">
        <w:rPr>
          <w:rFonts w:ascii="Times New Roman" w:hAnsi="Times New Roman" w:cs="Times New Roman"/>
          <w:b/>
          <w:bCs/>
          <w:sz w:val="24"/>
          <w:szCs w:val="24"/>
          <w:u w:val="single"/>
        </w:rPr>
        <w:br w:type="page"/>
      </w:r>
    </w:p>
    <w:p w14:paraId="1896ED9B" w14:textId="4C7EADBB" w:rsidR="00733CFB" w:rsidRPr="00073B83" w:rsidRDefault="00733CFB" w:rsidP="002F2AA9">
      <w:pPr>
        <w:pStyle w:val="ListParagraph"/>
        <w:numPr>
          <w:ilvl w:val="0"/>
          <w:numId w:val="1"/>
        </w:numPr>
        <w:spacing w:after="0" w:line="360" w:lineRule="auto"/>
        <w:rPr>
          <w:rFonts w:ascii="Times New Roman" w:hAnsi="Times New Roman" w:cs="Times New Roman"/>
          <w:b/>
          <w:bCs/>
        </w:rPr>
      </w:pPr>
      <w:r w:rsidRPr="00073B83">
        <w:rPr>
          <w:rFonts w:ascii="Times New Roman" w:hAnsi="Times New Roman" w:cs="Times New Roman"/>
          <w:b/>
          <w:bCs/>
        </w:rPr>
        <w:lastRenderedPageBreak/>
        <w:t>RESULTS AND DISCUSSIONS</w:t>
      </w:r>
    </w:p>
    <w:p w14:paraId="13178F3D" w14:textId="77777777" w:rsidR="000D318F" w:rsidRPr="00073B83" w:rsidRDefault="000D318F" w:rsidP="000D318F">
      <w:pPr>
        <w:spacing w:after="0" w:line="360" w:lineRule="auto"/>
        <w:rPr>
          <w:rFonts w:ascii="Times New Roman" w:hAnsi="Times New Roman" w:cs="Times New Roman"/>
          <w:b/>
          <w:bCs/>
          <w:sz w:val="24"/>
          <w:szCs w:val="24"/>
        </w:rPr>
      </w:pPr>
    </w:p>
    <w:p w14:paraId="44E5FC9D" w14:textId="2FEB6050" w:rsidR="002F2AA9" w:rsidRPr="00073B83" w:rsidRDefault="00746A9E" w:rsidP="00746A9E">
      <w:pPr>
        <w:spacing w:after="0" w:line="360" w:lineRule="auto"/>
        <w:rPr>
          <w:rFonts w:ascii="Times New Roman" w:hAnsi="Times New Roman" w:cs="Times New Roman"/>
          <w:b/>
          <w:bCs/>
          <w:sz w:val="24"/>
          <w:szCs w:val="24"/>
          <w:u w:val="single"/>
        </w:rPr>
      </w:pPr>
      <w:r w:rsidRPr="00073B83">
        <w:rPr>
          <w:rFonts w:ascii="Times New Roman" w:hAnsi="Times New Roman" w:cs="Times New Roman"/>
          <w:b/>
          <w:bCs/>
          <w:sz w:val="24"/>
          <w:szCs w:val="24"/>
          <w:u w:val="single"/>
        </w:rPr>
        <w:t>Analysis 1</w:t>
      </w:r>
    </w:p>
    <w:p w14:paraId="281D93CD" w14:textId="7739192C" w:rsidR="00746A9E" w:rsidRPr="00073B83" w:rsidRDefault="00746A9E" w:rsidP="00746A9E">
      <w:pPr>
        <w:spacing w:after="0" w:line="360" w:lineRule="auto"/>
        <w:rPr>
          <w:rFonts w:ascii="Times New Roman" w:hAnsi="Times New Roman" w:cs="Times New Roman"/>
          <w:sz w:val="24"/>
          <w:szCs w:val="24"/>
        </w:rPr>
      </w:pPr>
      <w:r w:rsidRPr="00073B83">
        <w:rPr>
          <w:rFonts w:ascii="Times New Roman" w:hAnsi="Times New Roman" w:cs="Times New Roman"/>
          <w:noProof/>
          <w:color w:val="000000"/>
          <w:sz w:val="24"/>
          <w:szCs w:val="24"/>
          <w:bdr w:val="none" w:sz="0" w:space="0" w:color="auto" w:frame="1"/>
        </w:rPr>
        <w:drawing>
          <wp:inline distT="0" distB="0" distL="0" distR="0" wp14:anchorId="4C446DEB" wp14:editId="798050EA">
            <wp:extent cx="5653898" cy="2502478"/>
            <wp:effectExtent l="19050" t="19050" r="23495" b="12700"/>
            <wp:docPr id="1379193401"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193401" name="Picture 1" descr="A graph with lines and number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72826" cy="2510856"/>
                    </a:xfrm>
                    <a:prstGeom prst="rect">
                      <a:avLst/>
                    </a:prstGeom>
                    <a:noFill/>
                    <a:ln>
                      <a:solidFill>
                        <a:schemeClr val="tx1"/>
                      </a:solidFill>
                    </a:ln>
                  </pic:spPr>
                </pic:pic>
              </a:graphicData>
            </a:graphic>
          </wp:inline>
        </w:drawing>
      </w:r>
    </w:p>
    <w:p w14:paraId="105DDED3" w14:textId="62B3A4D0" w:rsidR="00F6016B" w:rsidRPr="00073B83" w:rsidRDefault="00EF1D4D" w:rsidP="00F6016B">
      <w:pPr>
        <w:spacing w:after="0" w:line="360" w:lineRule="auto"/>
        <w:jc w:val="center"/>
        <w:rPr>
          <w:rFonts w:ascii="Times New Roman" w:hAnsi="Times New Roman" w:cs="Times New Roman"/>
          <w:b/>
          <w:bCs/>
          <w:sz w:val="24"/>
          <w:szCs w:val="24"/>
        </w:rPr>
      </w:pPr>
      <w:r w:rsidRPr="00073B83">
        <w:rPr>
          <w:rFonts w:ascii="Times New Roman" w:hAnsi="Times New Roman" w:cs="Times New Roman"/>
          <w:b/>
          <w:bCs/>
          <w:sz w:val="24"/>
          <w:szCs w:val="24"/>
        </w:rPr>
        <w:t>Chart 4.1</w:t>
      </w:r>
    </w:p>
    <w:p w14:paraId="7F454716" w14:textId="77777777" w:rsidR="00F6016B" w:rsidRPr="00073B83" w:rsidRDefault="00F6016B" w:rsidP="00F6016B">
      <w:pPr>
        <w:spacing w:after="0" w:line="360" w:lineRule="auto"/>
        <w:jc w:val="center"/>
        <w:rPr>
          <w:rFonts w:ascii="Times New Roman" w:hAnsi="Times New Roman" w:cs="Times New Roman"/>
          <w:b/>
          <w:bCs/>
          <w:sz w:val="24"/>
          <w:szCs w:val="24"/>
        </w:rPr>
      </w:pPr>
    </w:p>
    <w:p w14:paraId="4022ECF5" w14:textId="16E95490" w:rsidR="00F6016B" w:rsidRPr="00073B83" w:rsidRDefault="00862E0B" w:rsidP="00F6016B">
      <w:pPr>
        <w:spacing w:after="0" w:line="360" w:lineRule="auto"/>
        <w:jc w:val="both"/>
        <w:rPr>
          <w:rFonts w:ascii="Times New Roman" w:eastAsia="Times New Roman" w:hAnsi="Times New Roman" w:cs="Times New Roman"/>
          <w:kern w:val="0"/>
          <w:sz w:val="24"/>
          <w:szCs w:val="24"/>
          <w14:ligatures w14:val="none"/>
        </w:rPr>
      </w:pPr>
      <w:r w:rsidRPr="00073B83">
        <w:rPr>
          <w:rFonts w:ascii="Times New Roman" w:eastAsia="Times New Roman" w:hAnsi="Times New Roman" w:cs="Times New Roman"/>
          <w:b/>
          <w:bCs/>
          <w:color w:val="1C1917"/>
          <w:kern w:val="0"/>
          <w:sz w:val="24"/>
          <w:szCs w:val="24"/>
          <w:u w:val="single"/>
          <w14:ligatures w14:val="none"/>
        </w:rPr>
        <w:t>Overall Trend</w:t>
      </w:r>
    </w:p>
    <w:p w14:paraId="2534FAB9" w14:textId="32BAB79E" w:rsidR="00862E0B" w:rsidRPr="00073B83" w:rsidRDefault="00862E0B" w:rsidP="00F6016B">
      <w:pPr>
        <w:spacing w:after="0" w:line="360" w:lineRule="auto"/>
        <w:ind w:firstLine="360"/>
        <w:jc w:val="both"/>
        <w:rPr>
          <w:rFonts w:ascii="Times New Roman" w:eastAsia="Times New Roman" w:hAnsi="Times New Roman" w:cs="Times New Roman"/>
          <w:kern w:val="0"/>
          <w:sz w:val="24"/>
          <w:szCs w:val="24"/>
          <w14:ligatures w14:val="none"/>
        </w:rPr>
      </w:pPr>
      <w:r w:rsidRPr="00073B83">
        <w:rPr>
          <w:rFonts w:ascii="Times New Roman" w:eastAsia="Times New Roman" w:hAnsi="Times New Roman" w:cs="Times New Roman"/>
          <w:color w:val="1C1917"/>
          <w:kern w:val="0"/>
          <w:sz w:val="24"/>
          <w:szCs w:val="24"/>
          <w14:ligatures w14:val="none"/>
        </w:rPr>
        <w:t>The chart shows Malaysia’s quarterly year-over-year (YoY) GDP growth rate for the period from Q1 2016 to Q3 2023. We see considerable fluctuation in growth rates over this period, with both positive and negative growth.</w:t>
      </w:r>
    </w:p>
    <w:p w14:paraId="7C834A38" w14:textId="77777777" w:rsidR="00862E0B" w:rsidRPr="00073B83" w:rsidRDefault="00862E0B" w:rsidP="006D6E7C">
      <w:pPr>
        <w:shd w:val="clear" w:color="auto" w:fill="FFFFFF"/>
        <w:spacing w:after="0" w:line="360" w:lineRule="auto"/>
        <w:jc w:val="both"/>
        <w:rPr>
          <w:rFonts w:ascii="Times New Roman" w:eastAsia="Times New Roman" w:hAnsi="Times New Roman" w:cs="Times New Roman"/>
          <w:kern w:val="0"/>
          <w:sz w:val="24"/>
          <w:szCs w:val="24"/>
          <w14:ligatures w14:val="none"/>
        </w:rPr>
      </w:pPr>
    </w:p>
    <w:p w14:paraId="53C33D54" w14:textId="77777777" w:rsidR="00862E0B" w:rsidRPr="00073B83" w:rsidRDefault="00862E0B" w:rsidP="006D6E7C">
      <w:pPr>
        <w:spacing w:after="0" w:line="360" w:lineRule="auto"/>
        <w:jc w:val="both"/>
        <w:rPr>
          <w:rFonts w:ascii="Times New Roman" w:eastAsia="Times New Roman" w:hAnsi="Times New Roman" w:cs="Times New Roman"/>
          <w:kern w:val="0"/>
          <w:sz w:val="24"/>
          <w:szCs w:val="24"/>
          <w:u w:val="single"/>
          <w14:ligatures w14:val="none"/>
        </w:rPr>
      </w:pPr>
      <w:r w:rsidRPr="00073B83">
        <w:rPr>
          <w:rFonts w:ascii="Times New Roman" w:eastAsia="Times New Roman" w:hAnsi="Times New Roman" w:cs="Times New Roman"/>
          <w:b/>
          <w:bCs/>
          <w:color w:val="1C1917"/>
          <w:kern w:val="0"/>
          <w:sz w:val="24"/>
          <w:szCs w:val="24"/>
          <w:u w:val="single"/>
          <w14:ligatures w14:val="none"/>
        </w:rPr>
        <w:t>2016-2019 Period</w:t>
      </w:r>
    </w:p>
    <w:p w14:paraId="0414AA71" w14:textId="77777777" w:rsidR="00862E0B" w:rsidRPr="00073B83" w:rsidRDefault="00862E0B" w:rsidP="00B01724">
      <w:pPr>
        <w:shd w:val="clear" w:color="auto" w:fill="FFFFFF"/>
        <w:spacing w:after="0" w:line="360" w:lineRule="auto"/>
        <w:ind w:firstLine="360"/>
        <w:jc w:val="both"/>
        <w:rPr>
          <w:rFonts w:ascii="Times New Roman" w:eastAsia="Times New Roman" w:hAnsi="Times New Roman" w:cs="Times New Roman"/>
          <w:kern w:val="0"/>
          <w:sz w:val="24"/>
          <w:szCs w:val="24"/>
          <w14:ligatures w14:val="none"/>
        </w:rPr>
      </w:pPr>
      <w:r w:rsidRPr="00073B83">
        <w:rPr>
          <w:rFonts w:ascii="Times New Roman" w:eastAsia="Times New Roman" w:hAnsi="Times New Roman" w:cs="Times New Roman"/>
          <w:color w:val="1C1917"/>
          <w:kern w:val="0"/>
          <w:sz w:val="24"/>
          <w:szCs w:val="24"/>
          <w14:ligatures w14:val="none"/>
        </w:rPr>
        <w:t>From 2016 through 2019, GDP growth remained positive, ranging between around 3.6% to 6.15%. Growth peaked in Q3 2017 at 6.15%. The economy appeared relatively strong and stable during this period aside from some mild fluctuation in growth rates quarter to quarter.</w:t>
      </w:r>
    </w:p>
    <w:p w14:paraId="27DB6C3F" w14:textId="77777777" w:rsidR="00862E0B" w:rsidRPr="00073B83" w:rsidRDefault="00862E0B" w:rsidP="006D6E7C">
      <w:pPr>
        <w:shd w:val="clear" w:color="auto" w:fill="FFFFFF"/>
        <w:spacing w:after="0" w:line="360" w:lineRule="auto"/>
        <w:jc w:val="both"/>
        <w:rPr>
          <w:rFonts w:ascii="Times New Roman" w:eastAsia="Times New Roman" w:hAnsi="Times New Roman" w:cs="Times New Roman"/>
          <w:kern w:val="0"/>
          <w:sz w:val="24"/>
          <w:szCs w:val="24"/>
          <w14:ligatures w14:val="none"/>
        </w:rPr>
      </w:pPr>
    </w:p>
    <w:p w14:paraId="27D47365" w14:textId="77777777" w:rsidR="00862E0B" w:rsidRPr="00073B83" w:rsidRDefault="00862E0B" w:rsidP="006D6E7C">
      <w:pPr>
        <w:spacing w:after="0" w:line="360" w:lineRule="auto"/>
        <w:jc w:val="both"/>
        <w:rPr>
          <w:rFonts w:ascii="Times New Roman" w:eastAsia="Times New Roman" w:hAnsi="Times New Roman" w:cs="Times New Roman"/>
          <w:b/>
          <w:bCs/>
          <w:color w:val="1C1917"/>
          <w:kern w:val="0"/>
          <w:sz w:val="24"/>
          <w:szCs w:val="24"/>
          <w:u w:val="single"/>
          <w14:ligatures w14:val="none"/>
        </w:rPr>
      </w:pPr>
      <w:r w:rsidRPr="00073B83">
        <w:rPr>
          <w:rFonts w:ascii="Times New Roman" w:eastAsia="Times New Roman" w:hAnsi="Times New Roman" w:cs="Times New Roman"/>
          <w:b/>
          <w:bCs/>
          <w:color w:val="1C1917"/>
          <w:kern w:val="0"/>
          <w:sz w:val="24"/>
          <w:szCs w:val="24"/>
          <w:u w:val="single"/>
          <w14:ligatures w14:val="none"/>
        </w:rPr>
        <w:t>2020 Period</w:t>
      </w:r>
    </w:p>
    <w:p w14:paraId="382908BA" w14:textId="5B0B4F43" w:rsidR="003023E4" w:rsidRPr="00073B83" w:rsidRDefault="00862E0B" w:rsidP="00B01724">
      <w:pPr>
        <w:spacing w:after="0" w:line="360" w:lineRule="auto"/>
        <w:ind w:firstLine="360"/>
        <w:jc w:val="both"/>
        <w:rPr>
          <w:rFonts w:ascii="Times New Roman" w:eastAsia="Times New Roman" w:hAnsi="Times New Roman" w:cs="Times New Roman"/>
          <w:kern w:val="0"/>
          <w:sz w:val="24"/>
          <w:szCs w:val="24"/>
          <w14:ligatures w14:val="none"/>
        </w:rPr>
      </w:pPr>
      <w:r w:rsidRPr="00073B83">
        <w:rPr>
          <w:rFonts w:ascii="Times New Roman" w:eastAsia="Times New Roman" w:hAnsi="Times New Roman" w:cs="Times New Roman"/>
          <w:color w:val="1C1917"/>
          <w:kern w:val="0"/>
          <w:sz w:val="24"/>
          <w:szCs w:val="24"/>
          <w14:ligatures w14:val="none"/>
        </w:rPr>
        <w:t xml:space="preserve">In early 2020, growth barely remained positive but started decelerating. Then in Q2 2020, at the onset of the </w:t>
      </w:r>
      <w:r w:rsidR="00F545C0" w:rsidRPr="00073B83">
        <w:rPr>
          <w:rFonts w:ascii="Times New Roman" w:eastAsia="Times New Roman" w:hAnsi="Times New Roman" w:cs="Times New Roman"/>
          <w:color w:val="1C1917"/>
          <w:kern w:val="0"/>
          <w:sz w:val="24"/>
          <w:szCs w:val="24"/>
          <w14:ligatures w14:val="none"/>
        </w:rPr>
        <w:t>COVID</w:t>
      </w:r>
      <w:r w:rsidRPr="00073B83">
        <w:rPr>
          <w:rFonts w:ascii="Times New Roman" w:eastAsia="Times New Roman" w:hAnsi="Times New Roman" w:cs="Times New Roman"/>
          <w:color w:val="1C1917"/>
          <w:kern w:val="0"/>
          <w:sz w:val="24"/>
          <w:szCs w:val="24"/>
          <w14:ligatures w14:val="none"/>
        </w:rPr>
        <w:t xml:space="preserve">-19 pandemic, growth turned sharply negative, with the GDP growth rate hitting -16.93%, indicating a severe economic contraction. This is by far the lowest and most negative growth rate shown during the entire period. Majority of this economic contraction was brought about by the Movement Control Order (MCO), a national quarantine measure meant to curb the spread of the </w:t>
      </w:r>
      <w:r w:rsidR="00F545C0" w:rsidRPr="00073B83">
        <w:rPr>
          <w:rFonts w:ascii="Times New Roman" w:eastAsia="Times New Roman" w:hAnsi="Times New Roman" w:cs="Times New Roman"/>
          <w:color w:val="1C1917"/>
          <w:kern w:val="0"/>
          <w:sz w:val="24"/>
          <w:szCs w:val="24"/>
          <w14:ligatures w14:val="none"/>
        </w:rPr>
        <w:t>COVID</w:t>
      </w:r>
      <w:r w:rsidRPr="00073B83">
        <w:rPr>
          <w:rFonts w:ascii="Times New Roman" w:eastAsia="Times New Roman" w:hAnsi="Times New Roman" w:cs="Times New Roman"/>
          <w:color w:val="1C1917"/>
          <w:kern w:val="0"/>
          <w:sz w:val="24"/>
          <w:szCs w:val="24"/>
          <w14:ligatures w14:val="none"/>
        </w:rPr>
        <w:t>-19 disease. As the global pandemic began at that time, strict measures during the initial stages of MCO meant that a large portion of industries were instructed to close.</w:t>
      </w:r>
      <w:r w:rsidR="003023E4" w:rsidRPr="00073B83">
        <w:rPr>
          <w:rFonts w:ascii="Times New Roman" w:eastAsia="Times New Roman" w:hAnsi="Times New Roman" w:cs="Times New Roman"/>
          <w:kern w:val="0"/>
          <w:sz w:val="24"/>
          <w:szCs w:val="24"/>
          <w14:ligatures w14:val="none"/>
        </w:rPr>
        <w:t xml:space="preserve"> </w:t>
      </w:r>
    </w:p>
    <w:p w14:paraId="2569D957" w14:textId="606BA015" w:rsidR="00862E0B" w:rsidRPr="00073B83" w:rsidRDefault="00862E0B" w:rsidP="00B01724">
      <w:pPr>
        <w:spacing w:after="0" w:line="360" w:lineRule="auto"/>
        <w:ind w:firstLine="360"/>
        <w:jc w:val="both"/>
        <w:rPr>
          <w:rFonts w:ascii="Times New Roman" w:eastAsia="Times New Roman" w:hAnsi="Times New Roman" w:cs="Times New Roman"/>
          <w:kern w:val="0"/>
          <w:sz w:val="24"/>
          <w:szCs w:val="24"/>
          <w14:ligatures w14:val="none"/>
        </w:rPr>
      </w:pPr>
      <w:r w:rsidRPr="00073B83">
        <w:rPr>
          <w:rFonts w:ascii="Times New Roman" w:eastAsia="Times New Roman" w:hAnsi="Times New Roman" w:cs="Times New Roman"/>
          <w:color w:val="1C1917"/>
          <w:kern w:val="0"/>
          <w:sz w:val="24"/>
          <w:szCs w:val="24"/>
          <w14:ligatures w14:val="none"/>
        </w:rPr>
        <w:lastRenderedPageBreak/>
        <w:t xml:space="preserve">In Q3 and Q4 of 2020, negative growth continued but was less severe at around -2.5% to </w:t>
      </w:r>
      <w:r w:rsidR="003023E4" w:rsidRPr="00073B83">
        <w:rPr>
          <w:rFonts w:ascii="Times New Roman" w:eastAsia="Times New Roman" w:hAnsi="Times New Roman" w:cs="Times New Roman"/>
          <w:color w:val="1C1917"/>
          <w:kern w:val="0"/>
          <w:sz w:val="24"/>
          <w:szCs w:val="24"/>
          <w14:ligatures w14:val="none"/>
        </w:rPr>
        <w:t xml:space="preserve">  </w:t>
      </w:r>
      <w:r w:rsidRPr="00073B83">
        <w:rPr>
          <w:rFonts w:ascii="Times New Roman" w:eastAsia="Times New Roman" w:hAnsi="Times New Roman" w:cs="Times New Roman"/>
          <w:color w:val="1C1917"/>
          <w:kern w:val="0"/>
          <w:sz w:val="24"/>
          <w:szCs w:val="24"/>
          <w14:ligatures w14:val="none"/>
        </w:rPr>
        <w:t xml:space="preserve">-3.2%. This signals the economy was still struggling and contracting, just not at the same disastrous rate as earlier in 2020. This was in line with the loosened restrictions of the Malaysian Government </w:t>
      </w:r>
      <w:r w:rsidR="004F2185" w:rsidRPr="00073B83">
        <w:rPr>
          <w:rFonts w:ascii="Times New Roman" w:eastAsia="Times New Roman" w:hAnsi="Times New Roman" w:cs="Times New Roman"/>
          <w:color w:val="1C1917"/>
          <w:kern w:val="0"/>
          <w:sz w:val="24"/>
          <w:szCs w:val="24"/>
          <w14:ligatures w14:val="none"/>
        </w:rPr>
        <w:t>to</w:t>
      </w:r>
      <w:r w:rsidRPr="00073B83">
        <w:rPr>
          <w:rFonts w:ascii="Times New Roman" w:eastAsia="Times New Roman" w:hAnsi="Times New Roman" w:cs="Times New Roman"/>
          <w:color w:val="1C1917"/>
          <w:kern w:val="0"/>
          <w:sz w:val="24"/>
          <w:szCs w:val="24"/>
          <w14:ligatures w14:val="none"/>
        </w:rPr>
        <w:t xml:space="preserve"> allow the nation to recover from the pandemic.</w:t>
      </w:r>
    </w:p>
    <w:p w14:paraId="68C3A88F" w14:textId="77777777" w:rsidR="00862E0B" w:rsidRPr="00073B83" w:rsidRDefault="00862E0B" w:rsidP="006D6E7C">
      <w:pPr>
        <w:spacing w:after="0" w:line="360" w:lineRule="auto"/>
        <w:jc w:val="both"/>
        <w:rPr>
          <w:rFonts w:ascii="Times New Roman" w:eastAsia="Times New Roman" w:hAnsi="Times New Roman" w:cs="Times New Roman"/>
          <w:kern w:val="0"/>
          <w:sz w:val="24"/>
          <w:szCs w:val="24"/>
          <w14:ligatures w14:val="none"/>
        </w:rPr>
      </w:pPr>
    </w:p>
    <w:p w14:paraId="35265A81" w14:textId="77777777" w:rsidR="00862E0B" w:rsidRPr="00073B83" w:rsidRDefault="00862E0B" w:rsidP="006D6E7C">
      <w:pPr>
        <w:spacing w:after="0" w:line="360" w:lineRule="auto"/>
        <w:jc w:val="both"/>
        <w:rPr>
          <w:rFonts w:ascii="Times New Roman" w:eastAsia="Times New Roman" w:hAnsi="Times New Roman" w:cs="Times New Roman"/>
          <w:b/>
          <w:bCs/>
          <w:color w:val="1C1917"/>
          <w:kern w:val="0"/>
          <w:sz w:val="24"/>
          <w:szCs w:val="24"/>
          <w:u w:val="single"/>
          <w14:ligatures w14:val="none"/>
        </w:rPr>
      </w:pPr>
      <w:r w:rsidRPr="00073B83">
        <w:rPr>
          <w:rFonts w:ascii="Times New Roman" w:eastAsia="Times New Roman" w:hAnsi="Times New Roman" w:cs="Times New Roman"/>
          <w:b/>
          <w:bCs/>
          <w:color w:val="1C1917"/>
          <w:kern w:val="0"/>
          <w:sz w:val="24"/>
          <w:szCs w:val="24"/>
          <w:u w:val="single"/>
          <w14:ligatures w14:val="none"/>
        </w:rPr>
        <w:t>2021-2023 Period</w:t>
      </w:r>
    </w:p>
    <w:p w14:paraId="1C4E0298" w14:textId="77777777" w:rsidR="006D1FF6" w:rsidRPr="00073B83" w:rsidRDefault="00862E0B" w:rsidP="006D1FF6">
      <w:pPr>
        <w:spacing w:after="0" w:line="360" w:lineRule="auto"/>
        <w:ind w:firstLine="360"/>
        <w:jc w:val="both"/>
        <w:rPr>
          <w:rFonts w:ascii="Times New Roman" w:eastAsia="Times New Roman" w:hAnsi="Times New Roman" w:cs="Times New Roman"/>
          <w:kern w:val="0"/>
          <w:sz w:val="24"/>
          <w:szCs w:val="24"/>
          <w14:ligatures w14:val="none"/>
        </w:rPr>
      </w:pPr>
      <w:r w:rsidRPr="00073B83">
        <w:rPr>
          <w:rFonts w:ascii="Times New Roman" w:eastAsia="Times New Roman" w:hAnsi="Times New Roman" w:cs="Times New Roman"/>
          <w:color w:val="1C1917"/>
          <w:kern w:val="0"/>
          <w:sz w:val="24"/>
          <w:szCs w:val="24"/>
          <w14:ligatures w14:val="none"/>
        </w:rPr>
        <w:t>Growth rebounded back into positive territory in 2021 and has remained positive since, indicating the economy has been in recovery and expansion mode since the pandemic contraction of 2020.</w:t>
      </w:r>
      <w:r w:rsidR="006D1FF6" w:rsidRPr="00073B83">
        <w:rPr>
          <w:rFonts w:ascii="Times New Roman" w:eastAsia="Times New Roman" w:hAnsi="Times New Roman" w:cs="Times New Roman"/>
          <w:kern w:val="0"/>
          <w:sz w:val="24"/>
          <w:szCs w:val="24"/>
          <w14:ligatures w14:val="none"/>
        </w:rPr>
        <w:t xml:space="preserve"> </w:t>
      </w:r>
    </w:p>
    <w:p w14:paraId="4B144438" w14:textId="1E6AD1A5" w:rsidR="006D1FF6" w:rsidRPr="00073B83" w:rsidRDefault="00862E0B" w:rsidP="006D1FF6">
      <w:pPr>
        <w:spacing w:after="0" w:line="360" w:lineRule="auto"/>
        <w:ind w:firstLine="360"/>
        <w:jc w:val="both"/>
        <w:rPr>
          <w:rFonts w:ascii="Times New Roman" w:eastAsia="Times New Roman" w:hAnsi="Times New Roman" w:cs="Times New Roman"/>
          <w:kern w:val="0"/>
          <w:sz w:val="24"/>
          <w:szCs w:val="24"/>
          <w14:ligatures w14:val="none"/>
        </w:rPr>
      </w:pPr>
      <w:r w:rsidRPr="00073B83">
        <w:rPr>
          <w:rFonts w:ascii="Times New Roman" w:eastAsia="Times New Roman" w:hAnsi="Times New Roman" w:cs="Times New Roman"/>
          <w:color w:val="1C1917"/>
          <w:kern w:val="0"/>
          <w:sz w:val="24"/>
          <w:szCs w:val="24"/>
          <w14:ligatures w14:val="none"/>
        </w:rPr>
        <w:t xml:space="preserve">However, we still see considerable fluctuation and uncertainty in growth rates post-pandemic. Growth jumped back up to over 16% in Q1 2021 but then was very volatile quarter to quarter after that, ranging from strong growth around 8-14% to weaker growth around 0-4%. Notably, the negative growth of -4.22% in Q3 2021 should be mentioned as a major contributor to the volatility of the post-pandemic economic recovery period. This can be directly linked to Full Control Movement Order (FMCO) which began at the end of May 2021 where Malaysia went back to a strict quarantine measure </w:t>
      </w:r>
      <w:r w:rsidR="006D6E7C" w:rsidRPr="00073B83">
        <w:rPr>
          <w:rFonts w:ascii="Times New Roman" w:eastAsia="Times New Roman" w:hAnsi="Times New Roman" w:cs="Times New Roman"/>
          <w:color w:val="1C1917"/>
          <w:kern w:val="0"/>
          <w:sz w:val="24"/>
          <w:szCs w:val="24"/>
          <w14:ligatures w14:val="none"/>
        </w:rPr>
        <w:t>to</w:t>
      </w:r>
      <w:r w:rsidRPr="00073B83">
        <w:rPr>
          <w:rFonts w:ascii="Times New Roman" w:eastAsia="Times New Roman" w:hAnsi="Times New Roman" w:cs="Times New Roman"/>
          <w:color w:val="1C1917"/>
          <w:kern w:val="0"/>
          <w:sz w:val="24"/>
          <w:szCs w:val="24"/>
          <w14:ligatures w14:val="none"/>
        </w:rPr>
        <w:t xml:space="preserve"> slow down </w:t>
      </w:r>
      <w:r w:rsidR="00F545C0" w:rsidRPr="00073B83">
        <w:rPr>
          <w:rFonts w:ascii="Times New Roman" w:eastAsia="Times New Roman" w:hAnsi="Times New Roman" w:cs="Times New Roman"/>
          <w:color w:val="1C1917"/>
          <w:kern w:val="0"/>
          <w:sz w:val="24"/>
          <w:szCs w:val="24"/>
          <w14:ligatures w14:val="none"/>
        </w:rPr>
        <w:t>COVID</w:t>
      </w:r>
      <w:r w:rsidRPr="00073B83">
        <w:rPr>
          <w:rFonts w:ascii="Times New Roman" w:eastAsia="Times New Roman" w:hAnsi="Times New Roman" w:cs="Times New Roman"/>
          <w:color w:val="1C1917"/>
          <w:kern w:val="0"/>
          <w:sz w:val="24"/>
          <w:szCs w:val="24"/>
          <w14:ligatures w14:val="none"/>
        </w:rPr>
        <w:t>-19 cases. This measure essentially took place the entire third quarter of 2021 with restrictions loosening up after mid-</w:t>
      </w:r>
      <w:r w:rsidR="006D6E7C" w:rsidRPr="00073B83">
        <w:rPr>
          <w:rFonts w:ascii="Times New Roman" w:eastAsia="Times New Roman" w:hAnsi="Times New Roman" w:cs="Times New Roman"/>
          <w:color w:val="1C1917"/>
          <w:kern w:val="0"/>
          <w:sz w:val="24"/>
          <w:szCs w:val="24"/>
          <w14:ligatures w14:val="none"/>
        </w:rPr>
        <w:t>September</w:t>
      </w:r>
      <w:r w:rsidRPr="00073B83">
        <w:rPr>
          <w:rFonts w:ascii="Times New Roman" w:eastAsia="Times New Roman" w:hAnsi="Times New Roman" w:cs="Times New Roman"/>
          <w:color w:val="1C1917"/>
          <w:kern w:val="0"/>
          <w:sz w:val="24"/>
          <w:szCs w:val="24"/>
          <w14:ligatures w14:val="none"/>
        </w:rPr>
        <w:t>. </w:t>
      </w:r>
    </w:p>
    <w:p w14:paraId="5B814DBA" w14:textId="77777777" w:rsidR="006D1FF6" w:rsidRPr="00073B83" w:rsidRDefault="00862E0B" w:rsidP="006D1FF6">
      <w:pPr>
        <w:spacing w:after="0" w:line="360" w:lineRule="auto"/>
        <w:ind w:firstLine="360"/>
        <w:jc w:val="both"/>
        <w:rPr>
          <w:rFonts w:ascii="Times New Roman" w:eastAsia="Times New Roman" w:hAnsi="Times New Roman" w:cs="Times New Roman"/>
          <w:kern w:val="0"/>
          <w:sz w:val="24"/>
          <w:szCs w:val="24"/>
          <w14:ligatures w14:val="none"/>
        </w:rPr>
      </w:pPr>
      <w:r w:rsidRPr="00073B83">
        <w:rPr>
          <w:rFonts w:ascii="Times New Roman" w:eastAsia="Times New Roman" w:hAnsi="Times New Roman" w:cs="Times New Roman"/>
          <w:color w:val="1C1917"/>
          <w:kern w:val="0"/>
          <w:sz w:val="24"/>
          <w:szCs w:val="24"/>
          <w14:ligatures w14:val="none"/>
        </w:rPr>
        <w:t>Since then, GDP growth has been steadily positive. 2022 has seen a steady increase in growth as the economy was recovering post-pandemic before slowing down a little at 7.11% in Q4.</w:t>
      </w:r>
      <w:r w:rsidR="006D1FF6" w:rsidRPr="00073B83">
        <w:rPr>
          <w:rFonts w:ascii="Times New Roman" w:eastAsia="Times New Roman" w:hAnsi="Times New Roman" w:cs="Times New Roman"/>
          <w:kern w:val="0"/>
          <w:sz w:val="24"/>
          <w:szCs w:val="24"/>
          <w14:ligatures w14:val="none"/>
        </w:rPr>
        <w:t xml:space="preserve"> </w:t>
      </w:r>
    </w:p>
    <w:p w14:paraId="51EDCE0A" w14:textId="595F3141" w:rsidR="004F2185" w:rsidRPr="00073B83" w:rsidRDefault="00862E0B" w:rsidP="006D1FF6">
      <w:pPr>
        <w:spacing w:after="0" w:line="360" w:lineRule="auto"/>
        <w:ind w:firstLine="360"/>
        <w:jc w:val="both"/>
        <w:rPr>
          <w:rFonts w:ascii="Times New Roman" w:eastAsia="Times New Roman" w:hAnsi="Times New Roman" w:cs="Times New Roman"/>
          <w:kern w:val="0"/>
          <w:sz w:val="24"/>
          <w:szCs w:val="24"/>
          <w14:ligatures w14:val="none"/>
        </w:rPr>
      </w:pPr>
      <w:r w:rsidRPr="00073B83">
        <w:rPr>
          <w:rFonts w:ascii="Times New Roman" w:eastAsia="Times New Roman" w:hAnsi="Times New Roman" w:cs="Times New Roman"/>
          <w:color w:val="1C1917"/>
          <w:kern w:val="0"/>
          <w:sz w:val="24"/>
          <w:szCs w:val="24"/>
          <w14:ligatures w14:val="none"/>
        </w:rPr>
        <w:t xml:space="preserve">In 2023, growth slowed down to 2.85% in Q2 before growing to 3.3% for the third quarter, likely indicating cooling economic expansion as the post-pandemic recovery period continues to normalise. But volatility </w:t>
      </w:r>
      <w:r w:rsidR="0063427C" w:rsidRPr="00073B83">
        <w:rPr>
          <w:rFonts w:ascii="Times New Roman" w:eastAsia="Times New Roman" w:hAnsi="Times New Roman" w:cs="Times New Roman"/>
          <w:color w:val="1C1917"/>
          <w:kern w:val="0"/>
          <w:sz w:val="24"/>
          <w:szCs w:val="24"/>
          <w14:ligatures w14:val="none"/>
        </w:rPr>
        <w:t>persists</w:t>
      </w:r>
      <w:r w:rsidRPr="00073B83">
        <w:rPr>
          <w:rFonts w:ascii="Times New Roman" w:eastAsia="Times New Roman" w:hAnsi="Times New Roman" w:cs="Times New Roman"/>
          <w:color w:val="1C1917"/>
          <w:kern w:val="0"/>
          <w:sz w:val="24"/>
          <w:szCs w:val="24"/>
          <w14:ligatures w14:val="none"/>
        </w:rPr>
        <w:t>.</w:t>
      </w:r>
      <w:r w:rsidR="0063427C" w:rsidRPr="00073B83">
        <w:rPr>
          <w:rFonts w:ascii="Times New Roman" w:eastAsia="Times New Roman" w:hAnsi="Times New Roman" w:cs="Times New Roman"/>
          <w:color w:val="1C1917"/>
          <w:kern w:val="0"/>
          <w:sz w:val="24"/>
          <w:szCs w:val="24"/>
          <w14:ligatures w14:val="none"/>
        </w:rPr>
        <w:t xml:space="preserve"> </w:t>
      </w:r>
    </w:p>
    <w:p w14:paraId="28AB375F" w14:textId="77777777" w:rsidR="004F2185" w:rsidRPr="00073B83" w:rsidRDefault="004F2185" w:rsidP="004F2185">
      <w:pPr>
        <w:shd w:val="clear" w:color="auto" w:fill="FFFFFF"/>
        <w:spacing w:after="0" w:line="360" w:lineRule="auto"/>
        <w:ind w:firstLine="720"/>
        <w:jc w:val="both"/>
        <w:rPr>
          <w:rFonts w:ascii="Times New Roman" w:eastAsia="Times New Roman" w:hAnsi="Times New Roman" w:cs="Times New Roman"/>
          <w:kern w:val="0"/>
          <w:sz w:val="24"/>
          <w:szCs w:val="24"/>
          <w14:ligatures w14:val="none"/>
        </w:rPr>
      </w:pPr>
    </w:p>
    <w:p w14:paraId="544AA8E4" w14:textId="5F0C4CBA" w:rsidR="004F2185" w:rsidRPr="00073B83" w:rsidRDefault="004F2185" w:rsidP="004F2185">
      <w:pPr>
        <w:shd w:val="clear" w:color="auto" w:fill="FFFFFF"/>
        <w:spacing w:after="0" w:line="360" w:lineRule="auto"/>
        <w:jc w:val="both"/>
        <w:rPr>
          <w:rFonts w:ascii="Times New Roman" w:eastAsia="Times New Roman" w:hAnsi="Times New Roman" w:cs="Times New Roman"/>
          <w:kern w:val="0"/>
          <w:sz w:val="24"/>
          <w:szCs w:val="24"/>
          <w:u w:val="single"/>
          <w14:ligatures w14:val="none"/>
        </w:rPr>
      </w:pPr>
      <w:r w:rsidRPr="00073B83">
        <w:rPr>
          <w:rFonts w:ascii="Times New Roman" w:eastAsia="Times New Roman" w:hAnsi="Times New Roman" w:cs="Times New Roman"/>
          <w:b/>
          <w:bCs/>
          <w:color w:val="1C1917"/>
          <w:kern w:val="0"/>
          <w:sz w:val="24"/>
          <w:szCs w:val="24"/>
          <w:u w:val="single"/>
          <w14:ligatures w14:val="none"/>
        </w:rPr>
        <w:t>Key Takeaway</w:t>
      </w:r>
    </w:p>
    <w:p w14:paraId="6423FAAE" w14:textId="34397F18" w:rsidR="00490D93" w:rsidRPr="00073B83" w:rsidRDefault="00862E0B" w:rsidP="006D1FF6">
      <w:pPr>
        <w:spacing w:after="0" w:line="360" w:lineRule="auto"/>
        <w:ind w:firstLine="360"/>
        <w:jc w:val="both"/>
        <w:rPr>
          <w:rFonts w:ascii="Times New Roman" w:eastAsia="Times New Roman" w:hAnsi="Times New Roman" w:cs="Times New Roman"/>
          <w:kern w:val="0"/>
          <w:sz w:val="24"/>
          <w:szCs w:val="24"/>
          <w14:ligatures w14:val="none"/>
        </w:rPr>
      </w:pPr>
      <w:r w:rsidRPr="00073B83">
        <w:rPr>
          <w:rFonts w:ascii="Times New Roman" w:eastAsia="Times New Roman" w:hAnsi="Times New Roman" w:cs="Times New Roman"/>
          <w:color w:val="1C1917"/>
          <w:kern w:val="0"/>
          <w:sz w:val="24"/>
          <w:szCs w:val="24"/>
          <w14:ligatures w14:val="none"/>
        </w:rPr>
        <w:t>The key takeaway from the chart is the considerable volatility in GDP growth post-pandemic, reflecting an uncertain economic environment. The economy contracted severely in 2020 before rebounding, but sustaining consistent solid growth has remained elusive quarter to quarter. Continued fluctuations are expected as the post-</w:t>
      </w:r>
      <w:r w:rsidR="00F545C0" w:rsidRPr="00073B83">
        <w:rPr>
          <w:rFonts w:ascii="Times New Roman" w:eastAsia="Times New Roman" w:hAnsi="Times New Roman" w:cs="Times New Roman"/>
          <w:color w:val="1C1917"/>
          <w:kern w:val="0"/>
          <w:sz w:val="24"/>
          <w:szCs w:val="24"/>
          <w14:ligatures w14:val="none"/>
        </w:rPr>
        <w:t>COVID</w:t>
      </w:r>
      <w:r w:rsidRPr="00073B83">
        <w:rPr>
          <w:rFonts w:ascii="Times New Roman" w:eastAsia="Times New Roman" w:hAnsi="Times New Roman" w:cs="Times New Roman"/>
          <w:color w:val="1C1917"/>
          <w:kern w:val="0"/>
          <w:sz w:val="24"/>
          <w:szCs w:val="24"/>
          <w14:ligatures w14:val="none"/>
        </w:rPr>
        <w:t xml:space="preserve"> recovery and new normal continues to play out.</w:t>
      </w:r>
      <w:r w:rsidR="002768D3" w:rsidRPr="00073B83">
        <w:rPr>
          <w:rFonts w:ascii="Times New Roman" w:eastAsia="Times New Roman" w:hAnsi="Times New Roman" w:cs="Times New Roman"/>
          <w:color w:val="1C1917"/>
          <w:kern w:val="0"/>
          <w:sz w:val="24"/>
          <w:szCs w:val="24"/>
          <w14:ligatures w14:val="none"/>
        </w:rPr>
        <w:t xml:space="preserve"> </w:t>
      </w:r>
    </w:p>
    <w:p w14:paraId="700DC184" w14:textId="5AC5CDC7" w:rsidR="002768D3" w:rsidRPr="00073B83" w:rsidRDefault="002768D3">
      <w:pPr>
        <w:spacing w:line="278" w:lineRule="auto"/>
        <w:rPr>
          <w:rFonts w:ascii="Times New Roman" w:eastAsia="Times New Roman" w:hAnsi="Times New Roman" w:cs="Times New Roman"/>
          <w:color w:val="1C1917"/>
          <w:kern w:val="0"/>
          <w:sz w:val="24"/>
          <w:szCs w:val="24"/>
          <w14:ligatures w14:val="none"/>
        </w:rPr>
      </w:pPr>
      <w:r w:rsidRPr="00073B83">
        <w:rPr>
          <w:rFonts w:ascii="Times New Roman" w:eastAsia="Times New Roman" w:hAnsi="Times New Roman" w:cs="Times New Roman"/>
          <w:color w:val="1C1917"/>
          <w:kern w:val="0"/>
          <w:sz w:val="24"/>
          <w:szCs w:val="24"/>
          <w14:ligatures w14:val="none"/>
        </w:rPr>
        <w:br w:type="page"/>
      </w:r>
    </w:p>
    <w:p w14:paraId="717429A0" w14:textId="0B79ECA7" w:rsidR="002768D3" w:rsidRPr="00073B83" w:rsidRDefault="002768D3" w:rsidP="002768D3">
      <w:pPr>
        <w:spacing w:after="0" w:line="360" w:lineRule="auto"/>
        <w:rPr>
          <w:rFonts w:ascii="Times New Roman" w:hAnsi="Times New Roman" w:cs="Times New Roman"/>
          <w:b/>
          <w:bCs/>
          <w:sz w:val="24"/>
          <w:szCs w:val="24"/>
          <w:u w:val="single"/>
        </w:rPr>
      </w:pPr>
      <w:r w:rsidRPr="00073B83">
        <w:rPr>
          <w:rFonts w:ascii="Times New Roman" w:hAnsi="Times New Roman" w:cs="Times New Roman"/>
          <w:b/>
          <w:bCs/>
          <w:sz w:val="24"/>
          <w:szCs w:val="24"/>
          <w:u w:val="single"/>
        </w:rPr>
        <w:lastRenderedPageBreak/>
        <w:t>Analysis 2</w:t>
      </w:r>
    </w:p>
    <w:p w14:paraId="26E2856E" w14:textId="64A8571A" w:rsidR="002F2AA9" w:rsidRPr="00073B83" w:rsidRDefault="002F2AA9" w:rsidP="002F2AA9">
      <w:pPr>
        <w:spacing w:after="0" w:line="360" w:lineRule="auto"/>
        <w:rPr>
          <w:rFonts w:ascii="Times New Roman" w:hAnsi="Times New Roman" w:cs="Times New Roman"/>
          <w:b/>
          <w:bCs/>
          <w:sz w:val="24"/>
          <w:szCs w:val="24"/>
        </w:rPr>
      </w:pPr>
      <w:r w:rsidRPr="00073B83">
        <w:rPr>
          <w:rFonts w:ascii="Times New Roman" w:hAnsi="Times New Roman" w:cs="Times New Roman"/>
          <w:noProof/>
          <w:sz w:val="24"/>
          <w:szCs w:val="24"/>
        </w:rPr>
        <w:drawing>
          <wp:inline distT="0" distB="0" distL="0" distR="0" wp14:anchorId="29227FD3" wp14:editId="7E997257">
            <wp:extent cx="5642160" cy="2952750"/>
            <wp:effectExtent l="19050" t="19050" r="15875" b="19050"/>
            <wp:docPr id="556838239" name="Picture 2" descr="A graph showing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838239" name="Picture 2" descr="A graph showing different colored lines&#10;&#10;Description automatically generated"/>
                    <pic:cNvPicPr/>
                  </pic:nvPicPr>
                  <pic:blipFill rotWithShape="1">
                    <a:blip r:embed="rId11" cstate="print">
                      <a:extLst>
                        <a:ext uri="{28A0092B-C50C-407E-A947-70E740481C1C}">
                          <a14:useLocalDpi xmlns:a14="http://schemas.microsoft.com/office/drawing/2010/main" val="0"/>
                        </a:ext>
                      </a:extLst>
                    </a:blip>
                    <a:srcRect l="1329" t="1459" r="2129" b="3725"/>
                    <a:stretch/>
                  </pic:blipFill>
                  <pic:spPr bwMode="auto">
                    <a:xfrm>
                      <a:off x="0" y="0"/>
                      <a:ext cx="5689163" cy="297734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ACA29FD" w14:textId="60BB9EE6" w:rsidR="00874425" w:rsidRPr="00073B83" w:rsidRDefault="00490D93" w:rsidP="00E355E0">
      <w:pPr>
        <w:spacing w:after="0" w:line="360" w:lineRule="auto"/>
        <w:jc w:val="center"/>
        <w:rPr>
          <w:rFonts w:ascii="Times New Roman" w:hAnsi="Times New Roman" w:cs="Times New Roman"/>
          <w:b/>
          <w:bCs/>
          <w:sz w:val="24"/>
          <w:szCs w:val="24"/>
        </w:rPr>
      </w:pPr>
      <w:r w:rsidRPr="00073B83">
        <w:rPr>
          <w:rFonts w:ascii="Times New Roman" w:hAnsi="Times New Roman" w:cs="Times New Roman"/>
          <w:b/>
          <w:bCs/>
          <w:sz w:val="24"/>
          <w:szCs w:val="24"/>
        </w:rPr>
        <w:t>Chart 4.2</w:t>
      </w:r>
    </w:p>
    <w:p w14:paraId="183200E7" w14:textId="77777777" w:rsidR="00874425" w:rsidRPr="00073B83" w:rsidRDefault="00874425" w:rsidP="00490D93">
      <w:pPr>
        <w:spacing w:after="0" w:line="360" w:lineRule="auto"/>
        <w:jc w:val="both"/>
        <w:rPr>
          <w:rFonts w:ascii="Times New Roman" w:hAnsi="Times New Roman" w:cs="Times New Roman"/>
          <w:sz w:val="24"/>
          <w:szCs w:val="24"/>
        </w:rPr>
      </w:pPr>
    </w:p>
    <w:p w14:paraId="129E707F" w14:textId="43B99C45" w:rsidR="00375BBF" w:rsidRPr="00073B83" w:rsidRDefault="0042618E" w:rsidP="002F2AA9">
      <w:pPr>
        <w:spacing w:after="0" w:line="360" w:lineRule="auto"/>
        <w:ind w:firstLine="360"/>
        <w:jc w:val="both"/>
        <w:rPr>
          <w:rFonts w:ascii="Times New Roman" w:hAnsi="Times New Roman" w:cs="Times New Roman"/>
          <w:sz w:val="24"/>
          <w:szCs w:val="24"/>
        </w:rPr>
      </w:pPr>
      <w:r w:rsidRPr="00073B83">
        <w:rPr>
          <w:rFonts w:ascii="Times New Roman" w:hAnsi="Times New Roman" w:cs="Times New Roman"/>
          <w:sz w:val="24"/>
          <w:szCs w:val="24"/>
        </w:rPr>
        <w:t>Chart 4.2 above is a</w:t>
      </w:r>
      <w:r w:rsidR="00B60512" w:rsidRPr="00073B83">
        <w:rPr>
          <w:rFonts w:ascii="Times New Roman" w:hAnsi="Times New Roman" w:cs="Times New Roman"/>
          <w:sz w:val="24"/>
          <w:szCs w:val="24"/>
        </w:rPr>
        <w:t xml:space="preserve"> stacked area</w:t>
      </w:r>
      <w:r w:rsidR="00143E7E" w:rsidRPr="00073B83">
        <w:rPr>
          <w:rFonts w:ascii="Times New Roman" w:hAnsi="Times New Roman" w:cs="Times New Roman"/>
          <w:sz w:val="24"/>
          <w:szCs w:val="24"/>
        </w:rPr>
        <w:t xml:space="preserve"> chart </w:t>
      </w:r>
      <w:r w:rsidRPr="00073B83">
        <w:rPr>
          <w:rFonts w:ascii="Times New Roman" w:hAnsi="Times New Roman" w:cs="Times New Roman"/>
          <w:sz w:val="24"/>
          <w:szCs w:val="24"/>
        </w:rPr>
        <w:t>that</w:t>
      </w:r>
      <w:r w:rsidR="00143E7E" w:rsidRPr="00073B83">
        <w:rPr>
          <w:rFonts w:ascii="Times New Roman" w:hAnsi="Times New Roman" w:cs="Times New Roman"/>
          <w:sz w:val="24"/>
          <w:szCs w:val="24"/>
        </w:rPr>
        <w:t xml:space="preserve"> </w:t>
      </w:r>
      <w:r w:rsidR="000973E7" w:rsidRPr="00073B83">
        <w:rPr>
          <w:rFonts w:ascii="Times New Roman" w:hAnsi="Times New Roman" w:cs="Times New Roman"/>
          <w:sz w:val="24"/>
          <w:szCs w:val="24"/>
        </w:rPr>
        <w:t>visualizes</w:t>
      </w:r>
      <w:r w:rsidR="00143E7E" w:rsidRPr="00073B83">
        <w:rPr>
          <w:rFonts w:ascii="Times New Roman" w:hAnsi="Times New Roman" w:cs="Times New Roman"/>
          <w:sz w:val="24"/>
          <w:szCs w:val="24"/>
        </w:rPr>
        <w:t xml:space="preserve"> the record of past </w:t>
      </w:r>
      <w:r w:rsidR="00F26BD2" w:rsidRPr="00073B83">
        <w:rPr>
          <w:rFonts w:ascii="Times New Roman" w:hAnsi="Times New Roman" w:cs="Times New Roman"/>
          <w:sz w:val="24"/>
          <w:szCs w:val="24"/>
        </w:rPr>
        <w:t>G</w:t>
      </w:r>
      <w:r w:rsidR="00143E7E" w:rsidRPr="00073B83">
        <w:rPr>
          <w:rFonts w:ascii="Times New Roman" w:hAnsi="Times New Roman" w:cs="Times New Roman"/>
          <w:sz w:val="24"/>
          <w:szCs w:val="24"/>
        </w:rPr>
        <w:t xml:space="preserve">ross Domestic Product </w:t>
      </w:r>
      <w:r w:rsidR="00F26BD2" w:rsidRPr="00073B83">
        <w:rPr>
          <w:rFonts w:ascii="Times New Roman" w:hAnsi="Times New Roman" w:cs="Times New Roman"/>
          <w:sz w:val="24"/>
          <w:szCs w:val="24"/>
        </w:rPr>
        <w:t xml:space="preserve">(GDP) </w:t>
      </w:r>
      <w:r w:rsidR="00143E7E" w:rsidRPr="00073B83">
        <w:rPr>
          <w:rFonts w:ascii="Times New Roman" w:hAnsi="Times New Roman" w:cs="Times New Roman"/>
          <w:sz w:val="24"/>
          <w:szCs w:val="24"/>
        </w:rPr>
        <w:t>by kind of economic activity</w:t>
      </w:r>
      <w:r w:rsidR="009D7B14" w:rsidRPr="00073B83">
        <w:rPr>
          <w:rFonts w:ascii="Times New Roman" w:hAnsi="Times New Roman" w:cs="Times New Roman"/>
          <w:sz w:val="24"/>
          <w:szCs w:val="24"/>
        </w:rPr>
        <w:t xml:space="preserve">. </w:t>
      </w:r>
      <w:r w:rsidR="00F7790F" w:rsidRPr="00073B83">
        <w:rPr>
          <w:rFonts w:ascii="Times New Roman" w:hAnsi="Times New Roman" w:cs="Times New Roman"/>
          <w:sz w:val="24"/>
          <w:szCs w:val="24"/>
        </w:rPr>
        <w:t xml:space="preserve">The x-axis </w:t>
      </w:r>
      <w:r w:rsidR="00287EA6" w:rsidRPr="00073B83">
        <w:rPr>
          <w:rFonts w:ascii="Times New Roman" w:hAnsi="Times New Roman" w:cs="Times New Roman"/>
          <w:sz w:val="24"/>
          <w:szCs w:val="24"/>
        </w:rPr>
        <w:t>of</w:t>
      </w:r>
      <w:r w:rsidR="0024008B" w:rsidRPr="00073B83">
        <w:rPr>
          <w:rFonts w:ascii="Times New Roman" w:hAnsi="Times New Roman" w:cs="Times New Roman"/>
          <w:sz w:val="24"/>
          <w:szCs w:val="24"/>
        </w:rPr>
        <w:t xml:space="preserve"> the chart </w:t>
      </w:r>
      <w:r w:rsidR="00576A6D" w:rsidRPr="00073B83">
        <w:rPr>
          <w:rFonts w:ascii="Times New Roman" w:hAnsi="Times New Roman" w:cs="Times New Roman"/>
          <w:sz w:val="24"/>
          <w:szCs w:val="24"/>
        </w:rPr>
        <w:t>labels</w:t>
      </w:r>
      <w:r w:rsidR="0024008B" w:rsidRPr="00073B83">
        <w:rPr>
          <w:rFonts w:ascii="Times New Roman" w:hAnsi="Times New Roman" w:cs="Times New Roman"/>
          <w:sz w:val="24"/>
          <w:szCs w:val="24"/>
        </w:rPr>
        <w:t xml:space="preserve"> the period </w:t>
      </w:r>
      <w:r w:rsidR="00DB5083" w:rsidRPr="00073B83">
        <w:rPr>
          <w:rFonts w:ascii="Times New Roman" w:hAnsi="Times New Roman" w:cs="Times New Roman"/>
          <w:sz w:val="24"/>
          <w:szCs w:val="24"/>
        </w:rPr>
        <w:t>(</w:t>
      </w:r>
      <w:r w:rsidR="0024008B" w:rsidRPr="00073B83">
        <w:rPr>
          <w:rFonts w:ascii="Times New Roman" w:hAnsi="Times New Roman" w:cs="Times New Roman"/>
          <w:sz w:val="24"/>
          <w:szCs w:val="24"/>
        </w:rPr>
        <w:t>yea</w:t>
      </w:r>
      <w:r w:rsidR="00DB5083" w:rsidRPr="00073B83">
        <w:rPr>
          <w:rFonts w:ascii="Times New Roman" w:hAnsi="Times New Roman" w:cs="Times New Roman"/>
          <w:sz w:val="24"/>
          <w:szCs w:val="24"/>
        </w:rPr>
        <w:t xml:space="preserve">r) from </w:t>
      </w:r>
      <w:r w:rsidR="00227D81" w:rsidRPr="00073B83">
        <w:rPr>
          <w:rFonts w:ascii="Times New Roman" w:hAnsi="Times New Roman" w:cs="Times New Roman"/>
          <w:sz w:val="24"/>
          <w:szCs w:val="24"/>
        </w:rPr>
        <w:t>2015 to 2022</w:t>
      </w:r>
      <w:r w:rsidR="00DB5083" w:rsidRPr="00073B83">
        <w:rPr>
          <w:rFonts w:ascii="Times New Roman" w:hAnsi="Times New Roman" w:cs="Times New Roman"/>
          <w:sz w:val="24"/>
          <w:szCs w:val="24"/>
        </w:rPr>
        <w:t xml:space="preserve">, the </w:t>
      </w:r>
      <w:r w:rsidR="00227D81" w:rsidRPr="00073B83">
        <w:rPr>
          <w:rFonts w:ascii="Times New Roman" w:hAnsi="Times New Roman" w:cs="Times New Roman"/>
          <w:sz w:val="24"/>
          <w:szCs w:val="24"/>
        </w:rPr>
        <w:t xml:space="preserve">y-axis </w:t>
      </w:r>
      <w:r w:rsidR="00287EA6" w:rsidRPr="00073B83">
        <w:rPr>
          <w:rFonts w:ascii="Times New Roman" w:hAnsi="Times New Roman" w:cs="Times New Roman"/>
          <w:sz w:val="24"/>
          <w:szCs w:val="24"/>
        </w:rPr>
        <w:t>of</w:t>
      </w:r>
      <w:r w:rsidR="00227D81" w:rsidRPr="00073B83">
        <w:rPr>
          <w:rFonts w:ascii="Times New Roman" w:hAnsi="Times New Roman" w:cs="Times New Roman"/>
          <w:sz w:val="24"/>
          <w:szCs w:val="24"/>
        </w:rPr>
        <w:t xml:space="preserve"> the chart</w:t>
      </w:r>
      <w:r w:rsidR="00287EA6" w:rsidRPr="00073B83">
        <w:rPr>
          <w:rFonts w:ascii="Times New Roman" w:hAnsi="Times New Roman" w:cs="Times New Roman"/>
          <w:sz w:val="24"/>
          <w:szCs w:val="24"/>
        </w:rPr>
        <w:t xml:space="preserve"> labels the </w:t>
      </w:r>
      <w:r w:rsidR="007621C5" w:rsidRPr="00073B83">
        <w:rPr>
          <w:rFonts w:ascii="Times New Roman" w:hAnsi="Times New Roman" w:cs="Times New Roman"/>
          <w:sz w:val="24"/>
          <w:szCs w:val="24"/>
        </w:rPr>
        <w:t xml:space="preserve">GDP </w:t>
      </w:r>
      <w:r w:rsidR="00745F4E" w:rsidRPr="00073B83">
        <w:rPr>
          <w:rFonts w:ascii="Times New Roman" w:hAnsi="Times New Roman" w:cs="Times New Roman"/>
          <w:sz w:val="24"/>
          <w:szCs w:val="24"/>
        </w:rPr>
        <w:t xml:space="preserve">level </w:t>
      </w:r>
      <w:r w:rsidR="007621C5" w:rsidRPr="00073B83">
        <w:rPr>
          <w:rFonts w:ascii="Times New Roman" w:hAnsi="Times New Roman" w:cs="Times New Roman"/>
          <w:sz w:val="24"/>
          <w:szCs w:val="24"/>
        </w:rPr>
        <w:t xml:space="preserve">in RM million, and the </w:t>
      </w:r>
      <w:r w:rsidR="0087768A" w:rsidRPr="00073B83">
        <w:rPr>
          <w:rFonts w:ascii="Times New Roman" w:hAnsi="Times New Roman" w:cs="Times New Roman"/>
          <w:sz w:val="24"/>
          <w:szCs w:val="24"/>
        </w:rPr>
        <w:t xml:space="preserve">GDP by each kind </w:t>
      </w:r>
      <w:r w:rsidR="003A75D3" w:rsidRPr="00073B83">
        <w:rPr>
          <w:rFonts w:ascii="Times New Roman" w:hAnsi="Times New Roman" w:cs="Times New Roman"/>
          <w:sz w:val="24"/>
          <w:szCs w:val="24"/>
        </w:rPr>
        <w:t xml:space="preserve">of economy activity is </w:t>
      </w:r>
      <w:r w:rsidR="00745F4E" w:rsidRPr="00073B83">
        <w:rPr>
          <w:rFonts w:ascii="Times New Roman" w:hAnsi="Times New Roman" w:cs="Times New Roman"/>
          <w:sz w:val="24"/>
          <w:szCs w:val="24"/>
        </w:rPr>
        <w:t>categorize by a di</w:t>
      </w:r>
      <w:r w:rsidR="003A75D3" w:rsidRPr="00073B83">
        <w:rPr>
          <w:rFonts w:ascii="Times New Roman" w:hAnsi="Times New Roman" w:cs="Times New Roman"/>
          <w:sz w:val="24"/>
          <w:szCs w:val="24"/>
        </w:rPr>
        <w:t xml:space="preserve">fferent colour. </w:t>
      </w:r>
    </w:p>
    <w:p w14:paraId="6ECCB2B4" w14:textId="77777777" w:rsidR="00010C7C" w:rsidRPr="00073B83" w:rsidRDefault="00010C7C" w:rsidP="00010C7C">
      <w:pPr>
        <w:spacing w:after="0" w:line="360" w:lineRule="auto"/>
        <w:jc w:val="both"/>
        <w:rPr>
          <w:rFonts w:ascii="Times New Roman" w:hAnsi="Times New Roman" w:cs="Times New Roman"/>
          <w:sz w:val="24"/>
          <w:szCs w:val="24"/>
        </w:rPr>
      </w:pPr>
    </w:p>
    <w:p w14:paraId="506DF63F" w14:textId="0E053531" w:rsidR="00010C7C" w:rsidRPr="00073B83" w:rsidRDefault="00010C7C" w:rsidP="00010C7C">
      <w:pPr>
        <w:spacing w:after="0" w:line="360" w:lineRule="auto"/>
        <w:jc w:val="both"/>
        <w:rPr>
          <w:rFonts w:ascii="Times New Roman" w:hAnsi="Times New Roman" w:cs="Times New Roman"/>
          <w:b/>
          <w:bCs/>
          <w:sz w:val="24"/>
          <w:szCs w:val="24"/>
          <w:u w:val="single"/>
        </w:rPr>
      </w:pPr>
      <w:r w:rsidRPr="00073B83">
        <w:rPr>
          <w:rFonts w:ascii="Times New Roman" w:hAnsi="Times New Roman" w:cs="Times New Roman"/>
          <w:b/>
          <w:bCs/>
          <w:sz w:val="24"/>
          <w:szCs w:val="24"/>
          <w:u w:val="single"/>
        </w:rPr>
        <w:t>Primary Sector</w:t>
      </w:r>
    </w:p>
    <w:p w14:paraId="7BD3E4D3" w14:textId="4801765D" w:rsidR="009F22AB" w:rsidRPr="00073B83" w:rsidRDefault="009F22AB" w:rsidP="009F22AB">
      <w:pPr>
        <w:spacing w:after="0" w:line="360" w:lineRule="auto"/>
        <w:ind w:firstLine="360"/>
        <w:jc w:val="both"/>
        <w:rPr>
          <w:rFonts w:ascii="Times New Roman" w:hAnsi="Times New Roman" w:cs="Times New Roman"/>
          <w:sz w:val="24"/>
          <w:szCs w:val="24"/>
        </w:rPr>
      </w:pPr>
      <w:r w:rsidRPr="00073B83">
        <w:rPr>
          <w:rFonts w:ascii="Times New Roman" w:hAnsi="Times New Roman" w:cs="Times New Roman"/>
          <w:sz w:val="24"/>
          <w:szCs w:val="24"/>
        </w:rPr>
        <w:t xml:space="preserve">From the chart, we can first conclude that Malaysia’s economy in the primary sector which includes agriculture and mining and quarrying has almost reached a point of stagnation, showing no further signs of expansion or contraction over the years. As evidence, the two sector does not show any sign of fluctuation even when of </w:t>
      </w:r>
      <w:r w:rsidR="00F545C0" w:rsidRPr="00073B83">
        <w:rPr>
          <w:rFonts w:ascii="Times New Roman" w:hAnsi="Times New Roman" w:cs="Times New Roman"/>
          <w:sz w:val="24"/>
          <w:szCs w:val="24"/>
        </w:rPr>
        <w:t>COVID</w:t>
      </w:r>
      <w:r w:rsidRPr="00073B83">
        <w:rPr>
          <w:rFonts w:ascii="Times New Roman" w:hAnsi="Times New Roman" w:cs="Times New Roman"/>
          <w:sz w:val="24"/>
          <w:szCs w:val="24"/>
        </w:rPr>
        <w:t xml:space="preserve">-19 pandemic hits Malaysia in </w:t>
      </w:r>
      <w:r w:rsidR="00AE463D" w:rsidRPr="00073B83">
        <w:rPr>
          <w:rFonts w:ascii="Times New Roman" w:hAnsi="Times New Roman" w:cs="Times New Roman"/>
          <w:sz w:val="24"/>
          <w:szCs w:val="24"/>
        </w:rPr>
        <w:t xml:space="preserve">year </w:t>
      </w:r>
      <w:r w:rsidRPr="00073B83">
        <w:rPr>
          <w:rFonts w:ascii="Times New Roman" w:hAnsi="Times New Roman" w:cs="Times New Roman"/>
          <w:sz w:val="24"/>
          <w:szCs w:val="24"/>
        </w:rPr>
        <w:t xml:space="preserve">2020. </w:t>
      </w:r>
    </w:p>
    <w:p w14:paraId="2AD164F6" w14:textId="77777777" w:rsidR="00010C7C" w:rsidRPr="00073B83" w:rsidRDefault="00010C7C" w:rsidP="00010C7C">
      <w:pPr>
        <w:spacing w:after="0" w:line="360" w:lineRule="auto"/>
        <w:jc w:val="both"/>
        <w:rPr>
          <w:rFonts w:ascii="Times New Roman" w:hAnsi="Times New Roman" w:cs="Times New Roman"/>
          <w:sz w:val="24"/>
          <w:szCs w:val="24"/>
        </w:rPr>
      </w:pPr>
    </w:p>
    <w:p w14:paraId="2BB282A6" w14:textId="07E449AD" w:rsidR="00010C7C" w:rsidRPr="00073B83" w:rsidRDefault="00010C7C" w:rsidP="00010C7C">
      <w:pPr>
        <w:spacing w:after="0" w:line="360" w:lineRule="auto"/>
        <w:jc w:val="both"/>
        <w:rPr>
          <w:rFonts w:ascii="Times New Roman" w:hAnsi="Times New Roman" w:cs="Times New Roman"/>
          <w:b/>
          <w:bCs/>
          <w:sz w:val="24"/>
          <w:szCs w:val="24"/>
          <w:u w:val="single"/>
        </w:rPr>
      </w:pPr>
      <w:r w:rsidRPr="00073B83">
        <w:rPr>
          <w:rFonts w:ascii="Times New Roman" w:hAnsi="Times New Roman" w:cs="Times New Roman"/>
          <w:b/>
          <w:bCs/>
          <w:sz w:val="24"/>
          <w:szCs w:val="24"/>
          <w:u w:val="single"/>
        </w:rPr>
        <w:t>Secondary Sector</w:t>
      </w:r>
    </w:p>
    <w:p w14:paraId="577A6EC1" w14:textId="045168C5" w:rsidR="009F22AB" w:rsidRPr="00073B83" w:rsidRDefault="000E6F91" w:rsidP="00153B2E">
      <w:pPr>
        <w:spacing w:after="0" w:line="360" w:lineRule="auto"/>
        <w:ind w:firstLine="360"/>
        <w:jc w:val="both"/>
        <w:rPr>
          <w:rFonts w:ascii="Times New Roman" w:hAnsi="Times New Roman" w:cs="Times New Roman"/>
          <w:sz w:val="24"/>
          <w:szCs w:val="24"/>
        </w:rPr>
      </w:pPr>
      <w:r w:rsidRPr="00073B83">
        <w:rPr>
          <w:rFonts w:ascii="Times New Roman" w:hAnsi="Times New Roman" w:cs="Times New Roman"/>
          <w:sz w:val="24"/>
          <w:szCs w:val="24"/>
        </w:rPr>
        <w:t xml:space="preserve">Then, regarding Malaysia’s secondary economic sector which consists of manufacturing and construction, both sectors have been slowly but stably expanding over the years before the complete outbreak of </w:t>
      </w:r>
      <w:r w:rsidR="00F545C0" w:rsidRPr="00073B83">
        <w:rPr>
          <w:rFonts w:ascii="Times New Roman" w:hAnsi="Times New Roman" w:cs="Times New Roman"/>
          <w:sz w:val="24"/>
          <w:szCs w:val="24"/>
        </w:rPr>
        <w:t>COVID</w:t>
      </w:r>
      <w:r w:rsidRPr="00073B83">
        <w:rPr>
          <w:rFonts w:ascii="Times New Roman" w:hAnsi="Times New Roman" w:cs="Times New Roman"/>
          <w:sz w:val="24"/>
          <w:szCs w:val="24"/>
        </w:rPr>
        <w:t xml:space="preserve">-19 pandemic hit Malaysia in the year 2020. The effect of the pandemic is crucial especially in the construction sector as this sector still hasn’t recovered and returned to its peak up till now. On the other hand, although the manufacturing sector also </w:t>
      </w:r>
      <w:r w:rsidRPr="00073B83">
        <w:rPr>
          <w:rFonts w:ascii="Times New Roman" w:hAnsi="Times New Roman" w:cs="Times New Roman"/>
          <w:sz w:val="24"/>
          <w:szCs w:val="24"/>
        </w:rPr>
        <w:lastRenderedPageBreak/>
        <w:t xml:space="preserve">suffered from the pandemic in year 2020, it quickly recovered from it and regained its peak in the next year. </w:t>
      </w:r>
    </w:p>
    <w:p w14:paraId="17101EBF" w14:textId="77777777" w:rsidR="00AE463D" w:rsidRPr="00073B83" w:rsidRDefault="00AE463D" w:rsidP="00153B2E">
      <w:pPr>
        <w:spacing w:after="0" w:line="360" w:lineRule="auto"/>
        <w:ind w:firstLine="360"/>
        <w:jc w:val="both"/>
        <w:rPr>
          <w:rFonts w:ascii="Times New Roman" w:hAnsi="Times New Roman" w:cs="Times New Roman"/>
          <w:sz w:val="24"/>
          <w:szCs w:val="24"/>
        </w:rPr>
      </w:pPr>
    </w:p>
    <w:p w14:paraId="62899135" w14:textId="5DDC177C" w:rsidR="00DD243C" w:rsidRPr="00073B83" w:rsidRDefault="00DD243C" w:rsidP="00DD243C">
      <w:pPr>
        <w:spacing w:after="0" w:line="360" w:lineRule="auto"/>
        <w:jc w:val="both"/>
        <w:rPr>
          <w:rFonts w:ascii="Times New Roman" w:hAnsi="Times New Roman" w:cs="Times New Roman"/>
          <w:b/>
          <w:bCs/>
          <w:sz w:val="24"/>
          <w:szCs w:val="24"/>
          <w:u w:val="single"/>
        </w:rPr>
      </w:pPr>
      <w:r w:rsidRPr="00073B83">
        <w:rPr>
          <w:rFonts w:ascii="Times New Roman" w:hAnsi="Times New Roman" w:cs="Times New Roman"/>
          <w:b/>
          <w:bCs/>
          <w:sz w:val="24"/>
          <w:szCs w:val="24"/>
          <w:u w:val="single"/>
        </w:rPr>
        <w:t>Tertiary Sector</w:t>
      </w:r>
    </w:p>
    <w:p w14:paraId="432E6BB8" w14:textId="0CF5BEB1" w:rsidR="009D5A31" w:rsidRPr="00073B83" w:rsidRDefault="009D5A31" w:rsidP="000E6F91">
      <w:pPr>
        <w:spacing w:after="0" w:line="360" w:lineRule="auto"/>
        <w:ind w:firstLine="360"/>
        <w:jc w:val="both"/>
        <w:rPr>
          <w:rFonts w:ascii="Times New Roman" w:hAnsi="Times New Roman" w:cs="Times New Roman"/>
          <w:sz w:val="24"/>
          <w:szCs w:val="24"/>
        </w:rPr>
      </w:pPr>
      <w:r w:rsidRPr="00073B83">
        <w:rPr>
          <w:rFonts w:ascii="Times New Roman" w:hAnsi="Times New Roman" w:cs="Times New Roman"/>
          <w:sz w:val="24"/>
          <w:szCs w:val="24"/>
        </w:rPr>
        <w:t xml:space="preserve">Lastly, the tertiary economic sector which encompasses all service sectors in Malaysia has </w:t>
      </w:r>
      <w:r w:rsidR="00EB2709" w:rsidRPr="00073B83">
        <w:rPr>
          <w:rFonts w:ascii="Times New Roman" w:hAnsi="Times New Roman" w:cs="Times New Roman"/>
          <w:sz w:val="24"/>
          <w:szCs w:val="24"/>
        </w:rPr>
        <w:t>shown</w:t>
      </w:r>
      <w:r w:rsidR="00674127" w:rsidRPr="00073B83">
        <w:rPr>
          <w:rFonts w:ascii="Times New Roman" w:hAnsi="Times New Roman" w:cs="Times New Roman"/>
          <w:sz w:val="24"/>
          <w:szCs w:val="24"/>
        </w:rPr>
        <w:t xml:space="preserve"> </w:t>
      </w:r>
      <w:r w:rsidRPr="00073B83">
        <w:rPr>
          <w:rFonts w:ascii="Times New Roman" w:hAnsi="Times New Roman" w:cs="Times New Roman"/>
          <w:sz w:val="24"/>
          <w:szCs w:val="24"/>
        </w:rPr>
        <w:t xml:space="preserve">robust growth annually, particularly witnessing a notable surge in the year 2022. As the major income contributor to </w:t>
      </w:r>
      <w:r w:rsidR="00EB2709" w:rsidRPr="00073B83">
        <w:rPr>
          <w:rFonts w:ascii="Times New Roman" w:hAnsi="Times New Roman" w:cs="Times New Roman"/>
          <w:sz w:val="24"/>
          <w:szCs w:val="24"/>
        </w:rPr>
        <w:t>maintain</w:t>
      </w:r>
      <w:r w:rsidRPr="00073B83">
        <w:rPr>
          <w:rFonts w:ascii="Times New Roman" w:hAnsi="Times New Roman" w:cs="Times New Roman"/>
          <w:sz w:val="24"/>
          <w:szCs w:val="24"/>
        </w:rPr>
        <w:t xml:space="preserve"> Malaysia's economic stability, the tertiary sector consistently contributes more than 50% of the overall GDP each year. The resilience of this sector, however, faced a temporary recession in 2020 amid the outbreak of the COVID-19 pandemic. Other than its economic significance, the rapid growth of the tertiary sector plays a pivotal role in creating substantial job opportunities for Malaysia’s citizens, highlighting its crucial role in the country's economic landscape as a high unemployment rate in a country would cause low productivity and brings to recession of an economy.</w:t>
      </w:r>
    </w:p>
    <w:p w14:paraId="30BE82F9" w14:textId="77777777" w:rsidR="00DD243C" w:rsidRPr="00073B83" w:rsidRDefault="00DD243C" w:rsidP="00DD243C">
      <w:pPr>
        <w:spacing w:after="0" w:line="360" w:lineRule="auto"/>
        <w:jc w:val="both"/>
        <w:rPr>
          <w:rFonts w:ascii="Times New Roman" w:hAnsi="Times New Roman" w:cs="Times New Roman"/>
          <w:sz w:val="24"/>
          <w:szCs w:val="24"/>
        </w:rPr>
      </w:pPr>
    </w:p>
    <w:p w14:paraId="58498736" w14:textId="3551DB65" w:rsidR="00DD243C" w:rsidRPr="00073B83" w:rsidRDefault="00DD243C" w:rsidP="00DD243C">
      <w:pPr>
        <w:spacing w:after="0" w:line="360" w:lineRule="auto"/>
        <w:jc w:val="both"/>
        <w:rPr>
          <w:rFonts w:ascii="Times New Roman" w:hAnsi="Times New Roman" w:cs="Times New Roman"/>
          <w:b/>
          <w:bCs/>
          <w:sz w:val="24"/>
          <w:szCs w:val="24"/>
          <w:u w:val="single"/>
        </w:rPr>
      </w:pPr>
      <w:r w:rsidRPr="00073B83">
        <w:rPr>
          <w:rFonts w:ascii="Times New Roman" w:hAnsi="Times New Roman" w:cs="Times New Roman"/>
          <w:b/>
          <w:bCs/>
          <w:sz w:val="24"/>
          <w:szCs w:val="24"/>
          <w:u w:val="single"/>
        </w:rPr>
        <w:t>Key Takeaway</w:t>
      </w:r>
    </w:p>
    <w:p w14:paraId="3F668698" w14:textId="77777777" w:rsidR="00AC6277" w:rsidRPr="00073B83" w:rsidRDefault="00AC6277" w:rsidP="00527CF6">
      <w:pPr>
        <w:spacing w:after="0" w:line="360" w:lineRule="auto"/>
        <w:ind w:firstLine="360"/>
        <w:jc w:val="both"/>
        <w:rPr>
          <w:rFonts w:ascii="Times New Roman" w:hAnsi="Times New Roman" w:cs="Times New Roman"/>
          <w:sz w:val="24"/>
          <w:szCs w:val="24"/>
        </w:rPr>
      </w:pPr>
      <w:r w:rsidRPr="00073B83">
        <w:rPr>
          <w:rFonts w:ascii="Times New Roman" w:hAnsi="Times New Roman" w:cs="Times New Roman"/>
          <w:sz w:val="24"/>
          <w:szCs w:val="24"/>
        </w:rPr>
        <w:t xml:space="preserve">The three signs above are considerably good because an economy tends to focus more on secondary and tertiary industries as it becomes more developed. Not to mention, all these data haven’t been able to reflect the after-effect of the release of ChatGPT on 30 November 2022. The release of ChatGPT has not only changed the world thoroughly but also lowered the threshold of self-media to a level where everyone in the public can actively participate in the burgeoning digital economy. This global change enables individuals to be self-employed or create secondary income, marking the onset of an AI-driven era that reshapes roles in work and entrepreneurship as everyone is free to harness the power of artificial intelligence (AI) nowadays. Lastly, as AI becomes increasingly accessible, Malaysia’s economy now stands at the forefront of a new era with uncountable opportunities for the tertiary sector to leverage technological advancements and ensure sustained growth, thereby securing a dynamic and resilient economic future for the country. </w:t>
      </w:r>
    </w:p>
    <w:p w14:paraId="006F291E" w14:textId="7C395B0A" w:rsidR="002A0417" w:rsidRPr="00073B83" w:rsidRDefault="002A0417" w:rsidP="00527CF6">
      <w:pPr>
        <w:spacing w:after="0" w:line="360" w:lineRule="auto"/>
        <w:ind w:firstLine="360"/>
        <w:jc w:val="both"/>
        <w:rPr>
          <w:rFonts w:ascii="Times New Roman" w:hAnsi="Times New Roman" w:cs="Times New Roman"/>
          <w:sz w:val="24"/>
          <w:szCs w:val="24"/>
        </w:rPr>
      </w:pPr>
      <w:r w:rsidRPr="00073B83">
        <w:rPr>
          <w:rFonts w:ascii="Times New Roman" w:hAnsi="Times New Roman" w:cs="Times New Roman"/>
          <w:sz w:val="24"/>
          <w:szCs w:val="24"/>
        </w:rPr>
        <w:br w:type="page"/>
      </w:r>
    </w:p>
    <w:p w14:paraId="1CA4C9A5" w14:textId="77777777" w:rsidR="00073B83" w:rsidRPr="00073B83" w:rsidRDefault="00733CFB" w:rsidP="00073B83">
      <w:pPr>
        <w:pStyle w:val="ListParagraph"/>
        <w:numPr>
          <w:ilvl w:val="0"/>
          <w:numId w:val="1"/>
        </w:numPr>
        <w:spacing w:after="0" w:line="360" w:lineRule="auto"/>
        <w:rPr>
          <w:rFonts w:ascii="Times New Roman" w:hAnsi="Times New Roman" w:cs="Times New Roman"/>
          <w:b/>
          <w:bCs/>
        </w:rPr>
      </w:pPr>
      <w:r w:rsidRPr="00073B83">
        <w:rPr>
          <w:rFonts w:ascii="Times New Roman" w:hAnsi="Times New Roman" w:cs="Times New Roman"/>
          <w:b/>
          <w:bCs/>
        </w:rPr>
        <w:lastRenderedPageBreak/>
        <w:t>CONCLUSION</w:t>
      </w:r>
    </w:p>
    <w:p w14:paraId="298F552C" w14:textId="2266A8AD" w:rsidR="00073B83" w:rsidRPr="00073B83" w:rsidRDefault="002F1175" w:rsidP="00073B83">
      <w:pPr>
        <w:spacing w:after="0" w:line="360" w:lineRule="auto"/>
        <w:ind w:firstLine="360"/>
        <w:rPr>
          <w:rFonts w:ascii="Times New Roman" w:hAnsi="Times New Roman" w:cs="Times New Roman"/>
          <w:b/>
          <w:bCs/>
          <w:sz w:val="24"/>
          <w:szCs w:val="24"/>
        </w:rPr>
      </w:pPr>
      <w:r>
        <w:rPr>
          <w:rFonts w:ascii="Times New Roman" w:hAnsi="Times New Roman" w:cs="Times New Roman"/>
          <w:sz w:val="24"/>
          <w:szCs w:val="24"/>
        </w:rPr>
        <w:t>T</w:t>
      </w:r>
      <w:r w:rsidR="00073B83" w:rsidRPr="00073B83">
        <w:rPr>
          <w:rFonts w:ascii="Times New Roman" w:hAnsi="Times New Roman" w:cs="Times New Roman"/>
          <w:sz w:val="24"/>
          <w:szCs w:val="24"/>
        </w:rPr>
        <w:t>he chart depicting Malaysia's quarterly year-over-year GDP growth rate from Q1 2016 to Q3 2023 reveals a tumultuous economic landscape marked by significant fluctuations. The period from 2016 to 2019 demonstrated positive and stable growth, while the onset of the COVID-19 pandemic in 2020 led to a severe economic contraction. Subsequent years witnessed a recovery, albeit with notable volatility, indicating the challenges of navigating the post-pandemic economic landscape.</w:t>
      </w:r>
      <w:r w:rsidR="00073B83" w:rsidRPr="00073B83">
        <w:rPr>
          <w:rFonts w:ascii="Times New Roman" w:hAnsi="Times New Roman" w:cs="Times New Roman"/>
          <w:b/>
          <w:bCs/>
          <w:sz w:val="24"/>
          <w:szCs w:val="24"/>
        </w:rPr>
        <w:t xml:space="preserve"> </w:t>
      </w:r>
    </w:p>
    <w:p w14:paraId="56569016" w14:textId="61211C71" w:rsidR="00073B83" w:rsidRPr="00073B83" w:rsidRDefault="00073B83" w:rsidP="00073B83">
      <w:pPr>
        <w:spacing w:after="0" w:line="360" w:lineRule="auto"/>
        <w:ind w:firstLine="360"/>
        <w:rPr>
          <w:rFonts w:ascii="Times New Roman" w:hAnsi="Times New Roman" w:cs="Times New Roman"/>
          <w:b/>
          <w:bCs/>
          <w:sz w:val="24"/>
          <w:szCs w:val="24"/>
        </w:rPr>
      </w:pPr>
      <w:r w:rsidRPr="00073B83">
        <w:rPr>
          <w:rFonts w:ascii="Times New Roman" w:hAnsi="Times New Roman" w:cs="Times New Roman"/>
          <w:sz w:val="24"/>
          <w:szCs w:val="24"/>
        </w:rPr>
        <w:t>Examining the sectors, the primary sector, comprising agriculture and mining, appears stagnant, showing resilience even during the COVID-19 pandemic. The secondary sector, encompassing manufacturing and construction, experienced a slow but steady expansion before facing challenges in 2020, with construction yet to fully recover. In contrast, the tertiary sector, including service industries, demonstrated robust growth, constituting a vital component of Malaysia's GDP and offering substantial job opportunities.</w:t>
      </w:r>
    </w:p>
    <w:p w14:paraId="6B56B480" w14:textId="7857898F" w:rsidR="00AB30CE" w:rsidRPr="00073B83" w:rsidRDefault="00AB30CE" w:rsidP="00AB30CE">
      <w:pPr>
        <w:spacing w:after="0" w:line="360" w:lineRule="auto"/>
        <w:ind w:firstLine="360"/>
        <w:jc w:val="both"/>
        <w:rPr>
          <w:rFonts w:ascii="Times New Roman" w:hAnsi="Times New Roman" w:cs="Times New Roman"/>
          <w:sz w:val="24"/>
          <w:szCs w:val="24"/>
        </w:rPr>
      </w:pPr>
      <w:r w:rsidRPr="00073B83">
        <w:rPr>
          <w:rFonts w:ascii="Times New Roman" w:hAnsi="Times New Roman" w:cs="Times New Roman"/>
          <w:sz w:val="24"/>
          <w:szCs w:val="24"/>
        </w:rPr>
        <w:t xml:space="preserve">In conclusion, Malaysia's economic journey reflects resilience amid challenges, with recovery from the COVID-19 pandemic underway. The interplay of global events, technological advancements, and sectoral dynamics underscores the need for adaptability and strategic planning as Malaysia navigates the complexities of a post-pandemic and AI-driven landscape. </w:t>
      </w:r>
    </w:p>
    <w:p w14:paraId="63DD6248" w14:textId="7991D99F" w:rsidR="002A0417" w:rsidRPr="00073B83" w:rsidRDefault="002A0417" w:rsidP="002F2AA9">
      <w:pPr>
        <w:spacing w:after="0" w:line="360" w:lineRule="auto"/>
        <w:rPr>
          <w:rFonts w:ascii="Times New Roman" w:hAnsi="Times New Roman" w:cs="Times New Roman"/>
          <w:sz w:val="24"/>
          <w:szCs w:val="24"/>
        </w:rPr>
      </w:pPr>
      <w:r w:rsidRPr="00073B83">
        <w:rPr>
          <w:rFonts w:ascii="Times New Roman" w:hAnsi="Times New Roman" w:cs="Times New Roman"/>
          <w:sz w:val="24"/>
          <w:szCs w:val="24"/>
        </w:rPr>
        <w:br w:type="page"/>
      </w:r>
    </w:p>
    <w:p w14:paraId="1C2B174D" w14:textId="2436C2D6" w:rsidR="002A0417" w:rsidRPr="00073B83" w:rsidRDefault="002A0417" w:rsidP="002F2AA9">
      <w:pPr>
        <w:spacing w:after="0" w:line="360" w:lineRule="auto"/>
        <w:rPr>
          <w:rFonts w:ascii="Times New Roman" w:hAnsi="Times New Roman" w:cs="Times New Roman"/>
          <w:b/>
          <w:bCs/>
          <w:sz w:val="24"/>
          <w:szCs w:val="24"/>
        </w:rPr>
      </w:pPr>
      <w:r w:rsidRPr="00073B83">
        <w:rPr>
          <w:rFonts w:ascii="Times New Roman" w:hAnsi="Times New Roman" w:cs="Times New Roman"/>
          <w:b/>
          <w:bCs/>
          <w:sz w:val="24"/>
          <w:szCs w:val="24"/>
        </w:rPr>
        <w:lastRenderedPageBreak/>
        <w:t>APPENDIX</w:t>
      </w:r>
    </w:p>
    <w:p w14:paraId="4F752035" w14:textId="77777777" w:rsidR="002F3DC4" w:rsidRPr="00073B83" w:rsidRDefault="002F3DC4" w:rsidP="002F2AA9">
      <w:pPr>
        <w:spacing w:after="0" w:line="360" w:lineRule="auto"/>
        <w:rPr>
          <w:rFonts w:ascii="Times New Roman" w:hAnsi="Times New Roman" w:cs="Times New Roman"/>
          <w:b/>
          <w:bCs/>
          <w:sz w:val="24"/>
          <w:szCs w:val="24"/>
        </w:rPr>
      </w:pPr>
    </w:p>
    <w:p w14:paraId="43284B76" w14:textId="77777777" w:rsidR="002F3DC4" w:rsidRPr="00073B83" w:rsidRDefault="002F3DC4" w:rsidP="002F2AA9">
      <w:pPr>
        <w:spacing w:after="0" w:line="360" w:lineRule="auto"/>
        <w:rPr>
          <w:rFonts w:ascii="Times New Roman" w:hAnsi="Times New Roman" w:cs="Times New Roman"/>
          <w:b/>
          <w:bCs/>
          <w:sz w:val="24"/>
          <w:szCs w:val="24"/>
        </w:rPr>
      </w:pPr>
    </w:p>
    <w:sectPr w:rsidR="002F3DC4" w:rsidRPr="00073B83" w:rsidSect="002F3DC4">
      <w:headerReference w:type="default" r:id="rId12"/>
      <w:footerReference w:type="default" r:id="rId1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1CBBE" w14:textId="77777777" w:rsidR="00BC289C" w:rsidRDefault="00BC289C" w:rsidP="002F3DC4">
      <w:pPr>
        <w:spacing w:after="0" w:line="240" w:lineRule="auto"/>
      </w:pPr>
      <w:r>
        <w:separator/>
      </w:r>
    </w:p>
  </w:endnote>
  <w:endnote w:type="continuationSeparator" w:id="0">
    <w:p w14:paraId="169F051B" w14:textId="77777777" w:rsidR="00BC289C" w:rsidRDefault="00BC289C" w:rsidP="002F3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8250074"/>
      <w:docPartObj>
        <w:docPartGallery w:val="Page Numbers (Bottom of Page)"/>
        <w:docPartUnique/>
      </w:docPartObj>
    </w:sdtPr>
    <w:sdtEndPr>
      <w:rPr>
        <w:noProof/>
      </w:rPr>
    </w:sdtEndPr>
    <w:sdtContent>
      <w:p w14:paraId="7B57DFC7" w14:textId="0BAD5F3A" w:rsidR="002F3DC4" w:rsidRDefault="002F3DC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94E4AA" w14:textId="77777777" w:rsidR="002F3DC4" w:rsidRDefault="002F3D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160953"/>
      <w:docPartObj>
        <w:docPartGallery w:val="Page Numbers (Bottom of Page)"/>
        <w:docPartUnique/>
      </w:docPartObj>
    </w:sdtPr>
    <w:sdtEndPr>
      <w:rPr>
        <w:rFonts w:ascii="Times New Roman" w:hAnsi="Times New Roman" w:cs="Times New Roman"/>
        <w:b/>
        <w:bCs/>
        <w:noProof/>
        <w:sz w:val="24"/>
        <w:szCs w:val="24"/>
      </w:rPr>
    </w:sdtEndPr>
    <w:sdtContent>
      <w:p w14:paraId="24739B61" w14:textId="77777777" w:rsidR="002F3DC4" w:rsidRPr="004E586A" w:rsidRDefault="002F3DC4">
        <w:pPr>
          <w:pStyle w:val="Footer"/>
          <w:jc w:val="right"/>
          <w:rPr>
            <w:rFonts w:ascii="Times New Roman" w:hAnsi="Times New Roman" w:cs="Times New Roman"/>
            <w:b/>
            <w:bCs/>
            <w:sz w:val="24"/>
            <w:szCs w:val="24"/>
          </w:rPr>
        </w:pPr>
        <w:r w:rsidRPr="004E586A">
          <w:rPr>
            <w:rFonts w:ascii="Times New Roman" w:hAnsi="Times New Roman" w:cs="Times New Roman"/>
            <w:b/>
            <w:bCs/>
            <w:sz w:val="24"/>
            <w:szCs w:val="24"/>
          </w:rPr>
          <w:fldChar w:fldCharType="begin"/>
        </w:r>
        <w:r w:rsidRPr="004E586A">
          <w:rPr>
            <w:rFonts w:ascii="Times New Roman" w:hAnsi="Times New Roman" w:cs="Times New Roman"/>
            <w:b/>
            <w:bCs/>
            <w:sz w:val="24"/>
            <w:szCs w:val="24"/>
          </w:rPr>
          <w:instrText xml:space="preserve"> PAGE   \* MERGEFORMAT </w:instrText>
        </w:r>
        <w:r w:rsidRPr="004E586A">
          <w:rPr>
            <w:rFonts w:ascii="Times New Roman" w:hAnsi="Times New Roman" w:cs="Times New Roman"/>
            <w:b/>
            <w:bCs/>
            <w:sz w:val="24"/>
            <w:szCs w:val="24"/>
          </w:rPr>
          <w:fldChar w:fldCharType="separate"/>
        </w:r>
        <w:r w:rsidRPr="004E586A">
          <w:rPr>
            <w:rFonts w:ascii="Times New Roman" w:hAnsi="Times New Roman" w:cs="Times New Roman"/>
            <w:b/>
            <w:bCs/>
            <w:noProof/>
            <w:sz w:val="24"/>
            <w:szCs w:val="24"/>
          </w:rPr>
          <w:t>2</w:t>
        </w:r>
        <w:r w:rsidRPr="004E586A">
          <w:rPr>
            <w:rFonts w:ascii="Times New Roman" w:hAnsi="Times New Roman" w:cs="Times New Roman"/>
            <w:b/>
            <w:bCs/>
            <w:noProof/>
            <w:sz w:val="24"/>
            <w:szCs w:val="24"/>
          </w:rPr>
          <w:fldChar w:fldCharType="end"/>
        </w:r>
      </w:p>
    </w:sdtContent>
  </w:sdt>
  <w:p w14:paraId="021CABB6" w14:textId="77777777" w:rsidR="002F3DC4" w:rsidRPr="004E586A" w:rsidRDefault="002F3DC4">
    <w:pPr>
      <w:pStyle w:val="Footer"/>
      <w:rPr>
        <w:rFonts w:ascii="Times New Roman" w:hAnsi="Times New Roman" w:cs="Times New Roman"/>
        <w:b/>
        <w:bCs/>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8B745" w14:textId="77777777" w:rsidR="00BC289C" w:rsidRDefault="00BC289C" w:rsidP="002F3DC4">
      <w:pPr>
        <w:spacing w:after="0" w:line="240" w:lineRule="auto"/>
      </w:pPr>
      <w:r>
        <w:separator/>
      </w:r>
    </w:p>
  </w:footnote>
  <w:footnote w:type="continuationSeparator" w:id="0">
    <w:p w14:paraId="01F790A2" w14:textId="77777777" w:rsidR="00BC289C" w:rsidRDefault="00BC289C" w:rsidP="002F3D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1CBC2" w14:textId="77777777" w:rsidR="002F3DC4" w:rsidRDefault="002F3D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6411E"/>
    <w:multiLevelType w:val="multilevel"/>
    <w:tmpl w:val="E050000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736F2EAF"/>
    <w:multiLevelType w:val="multilevel"/>
    <w:tmpl w:val="798A4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4520841">
    <w:abstractNumId w:val="0"/>
  </w:num>
  <w:num w:numId="2" w16cid:durableId="11922311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4A3"/>
    <w:rsid w:val="00003244"/>
    <w:rsid w:val="00005F9D"/>
    <w:rsid w:val="00010C7C"/>
    <w:rsid w:val="00010DE9"/>
    <w:rsid w:val="000256ED"/>
    <w:rsid w:val="000267B1"/>
    <w:rsid w:val="00031831"/>
    <w:rsid w:val="00035139"/>
    <w:rsid w:val="000364BD"/>
    <w:rsid w:val="00044C5D"/>
    <w:rsid w:val="00052448"/>
    <w:rsid w:val="00052AB9"/>
    <w:rsid w:val="00073B83"/>
    <w:rsid w:val="000760FA"/>
    <w:rsid w:val="000973E7"/>
    <w:rsid w:val="000B5F5B"/>
    <w:rsid w:val="000B62F3"/>
    <w:rsid w:val="000C1FC3"/>
    <w:rsid w:val="000D318F"/>
    <w:rsid w:val="000D576B"/>
    <w:rsid w:val="000E3805"/>
    <w:rsid w:val="000E3EC2"/>
    <w:rsid w:val="000E6F91"/>
    <w:rsid w:val="000F644F"/>
    <w:rsid w:val="001116B4"/>
    <w:rsid w:val="00120563"/>
    <w:rsid w:val="0013259D"/>
    <w:rsid w:val="00143E7E"/>
    <w:rsid w:val="00150D53"/>
    <w:rsid w:val="00153B2E"/>
    <w:rsid w:val="0015748E"/>
    <w:rsid w:val="001575DD"/>
    <w:rsid w:val="00165F1A"/>
    <w:rsid w:val="00166C63"/>
    <w:rsid w:val="00175789"/>
    <w:rsid w:val="00177A35"/>
    <w:rsid w:val="00181D8C"/>
    <w:rsid w:val="00183CC3"/>
    <w:rsid w:val="001865BA"/>
    <w:rsid w:val="00192BAC"/>
    <w:rsid w:val="001B799D"/>
    <w:rsid w:val="001B7AE8"/>
    <w:rsid w:val="001C0506"/>
    <w:rsid w:val="001C4F5B"/>
    <w:rsid w:val="001D1FD5"/>
    <w:rsid w:val="001D7FDC"/>
    <w:rsid w:val="001E19CA"/>
    <w:rsid w:val="001E394F"/>
    <w:rsid w:val="001F2F13"/>
    <w:rsid w:val="00206C5A"/>
    <w:rsid w:val="0021212A"/>
    <w:rsid w:val="00214E7B"/>
    <w:rsid w:val="00227D81"/>
    <w:rsid w:val="0024008B"/>
    <w:rsid w:val="00260479"/>
    <w:rsid w:val="002659EF"/>
    <w:rsid w:val="002768D3"/>
    <w:rsid w:val="00287EA6"/>
    <w:rsid w:val="002A0417"/>
    <w:rsid w:val="002A6793"/>
    <w:rsid w:val="002B05D7"/>
    <w:rsid w:val="002B1992"/>
    <w:rsid w:val="002B3443"/>
    <w:rsid w:val="002B4F57"/>
    <w:rsid w:val="002C5357"/>
    <w:rsid w:val="002F1175"/>
    <w:rsid w:val="002F2AA9"/>
    <w:rsid w:val="002F3DC4"/>
    <w:rsid w:val="003023E4"/>
    <w:rsid w:val="003039A4"/>
    <w:rsid w:val="003207BE"/>
    <w:rsid w:val="00320A0B"/>
    <w:rsid w:val="00321CCD"/>
    <w:rsid w:val="00322844"/>
    <w:rsid w:val="003441C1"/>
    <w:rsid w:val="00347DD4"/>
    <w:rsid w:val="00360AB3"/>
    <w:rsid w:val="003636DA"/>
    <w:rsid w:val="00370BC9"/>
    <w:rsid w:val="00372B8F"/>
    <w:rsid w:val="00375BBF"/>
    <w:rsid w:val="00376CFA"/>
    <w:rsid w:val="003775B3"/>
    <w:rsid w:val="003A3B3D"/>
    <w:rsid w:val="003A75D3"/>
    <w:rsid w:val="003C2FA5"/>
    <w:rsid w:val="003D1318"/>
    <w:rsid w:val="003D2C75"/>
    <w:rsid w:val="003D3170"/>
    <w:rsid w:val="003D3186"/>
    <w:rsid w:val="003D3673"/>
    <w:rsid w:val="003D406C"/>
    <w:rsid w:val="003F195D"/>
    <w:rsid w:val="003F3ED6"/>
    <w:rsid w:val="0040441B"/>
    <w:rsid w:val="004044A3"/>
    <w:rsid w:val="004046CA"/>
    <w:rsid w:val="00411D9B"/>
    <w:rsid w:val="00423742"/>
    <w:rsid w:val="0042618E"/>
    <w:rsid w:val="0043207B"/>
    <w:rsid w:val="00443830"/>
    <w:rsid w:val="00465413"/>
    <w:rsid w:val="00475CE4"/>
    <w:rsid w:val="004778FD"/>
    <w:rsid w:val="00490D93"/>
    <w:rsid w:val="0049223D"/>
    <w:rsid w:val="00494589"/>
    <w:rsid w:val="00495E54"/>
    <w:rsid w:val="004C35D9"/>
    <w:rsid w:val="004D1956"/>
    <w:rsid w:val="004D7BBE"/>
    <w:rsid w:val="004E1733"/>
    <w:rsid w:val="004E586A"/>
    <w:rsid w:val="004F181C"/>
    <w:rsid w:val="004F2185"/>
    <w:rsid w:val="00506D16"/>
    <w:rsid w:val="00525C68"/>
    <w:rsid w:val="00527C57"/>
    <w:rsid w:val="00527CF6"/>
    <w:rsid w:val="005510DD"/>
    <w:rsid w:val="00557920"/>
    <w:rsid w:val="0056096E"/>
    <w:rsid w:val="005637FA"/>
    <w:rsid w:val="0056486C"/>
    <w:rsid w:val="00572C10"/>
    <w:rsid w:val="00575ABA"/>
    <w:rsid w:val="00576A6D"/>
    <w:rsid w:val="00580DC9"/>
    <w:rsid w:val="00582A6D"/>
    <w:rsid w:val="00583859"/>
    <w:rsid w:val="00596503"/>
    <w:rsid w:val="005A6C9A"/>
    <w:rsid w:val="005B1766"/>
    <w:rsid w:val="005B530F"/>
    <w:rsid w:val="005D6E7A"/>
    <w:rsid w:val="005E0CF9"/>
    <w:rsid w:val="005E18C8"/>
    <w:rsid w:val="006037FC"/>
    <w:rsid w:val="0061651D"/>
    <w:rsid w:val="0063427C"/>
    <w:rsid w:val="00635999"/>
    <w:rsid w:val="00652969"/>
    <w:rsid w:val="00654384"/>
    <w:rsid w:val="00674127"/>
    <w:rsid w:val="00681351"/>
    <w:rsid w:val="00692352"/>
    <w:rsid w:val="006A5298"/>
    <w:rsid w:val="006A6DE2"/>
    <w:rsid w:val="006D1FF6"/>
    <w:rsid w:val="006D457C"/>
    <w:rsid w:val="006D46C9"/>
    <w:rsid w:val="006D6E2B"/>
    <w:rsid w:val="006D6E7C"/>
    <w:rsid w:val="006E11C9"/>
    <w:rsid w:val="006E5902"/>
    <w:rsid w:val="006E610B"/>
    <w:rsid w:val="006E7EC7"/>
    <w:rsid w:val="007044C8"/>
    <w:rsid w:val="00705517"/>
    <w:rsid w:val="00705E4D"/>
    <w:rsid w:val="00720571"/>
    <w:rsid w:val="007238BD"/>
    <w:rsid w:val="00726006"/>
    <w:rsid w:val="0073085E"/>
    <w:rsid w:val="00731009"/>
    <w:rsid w:val="00733CFB"/>
    <w:rsid w:val="00742787"/>
    <w:rsid w:val="00745F4E"/>
    <w:rsid w:val="00746A9E"/>
    <w:rsid w:val="0075391B"/>
    <w:rsid w:val="00757B6F"/>
    <w:rsid w:val="0076126B"/>
    <w:rsid w:val="007621C5"/>
    <w:rsid w:val="00764267"/>
    <w:rsid w:val="007642E0"/>
    <w:rsid w:val="00781CD5"/>
    <w:rsid w:val="007851E7"/>
    <w:rsid w:val="007A255C"/>
    <w:rsid w:val="007A7CA4"/>
    <w:rsid w:val="007B33E4"/>
    <w:rsid w:val="007B7DD5"/>
    <w:rsid w:val="007C1F89"/>
    <w:rsid w:val="007D4607"/>
    <w:rsid w:val="007E3E2D"/>
    <w:rsid w:val="007E4472"/>
    <w:rsid w:val="007F0D9D"/>
    <w:rsid w:val="007F4E06"/>
    <w:rsid w:val="008370B9"/>
    <w:rsid w:val="008451DC"/>
    <w:rsid w:val="00862E0B"/>
    <w:rsid w:val="0086447B"/>
    <w:rsid w:val="00867174"/>
    <w:rsid w:val="0087308F"/>
    <w:rsid w:val="00874425"/>
    <w:rsid w:val="0087768A"/>
    <w:rsid w:val="00886F8F"/>
    <w:rsid w:val="008A7486"/>
    <w:rsid w:val="008C38FA"/>
    <w:rsid w:val="008C51B1"/>
    <w:rsid w:val="008D5431"/>
    <w:rsid w:val="008D5BFC"/>
    <w:rsid w:val="008E62A8"/>
    <w:rsid w:val="008F2C2C"/>
    <w:rsid w:val="00911C9A"/>
    <w:rsid w:val="00924481"/>
    <w:rsid w:val="00926396"/>
    <w:rsid w:val="00927FBA"/>
    <w:rsid w:val="00930132"/>
    <w:rsid w:val="00933EFC"/>
    <w:rsid w:val="00940858"/>
    <w:rsid w:val="00975334"/>
    <w:rsid w:val="00975DBF"/>
    <w:rsid w:val="00977D5D"/>
    <w:rsid w:val="00983478"/>
    <w:rsid w:val="009919A0"/>
    <w:rsid w:val="0099282F"/>
    <w:rsid w:val="00997EFC"/>
    <w:rsid w:val="009A2118"/>
    <w:rsid w:val="009B19C2"/>
    <w:rsid w:val="009D5A31"/>
    <w:rsid w:val="009D7B14"/>
    <w:rsid w:val="009F22AB"/>
    <w:rsid w:val="009F6F66"/>
    <w:rsid w:val="00A03E0E"/>
    <w:rsid w:val="00A15C30"/>
    <w:rsid w:val="00A23F4D"/>
    <w:rsid w:val="00A30F08"/>
    <w:rsid w:val="00A3623A"/>
    <w:rsid w:val="00A5229A"/>
    <w:rsid w:val="00A52D0A"/>
    <w:rsid w:val="00A567BB"/>
    <w:rsid w:val="00A72E3C"/>
    <w:rsid w:val="00A80860"/>
    <w:rsid w:val="00A912E1"/>
    <w:rsid w:val="00A92978"/>
    <w:rsid w:val="00A979C5"/>
    <w:rsid w:val="00AA2840"/>
    <w:rsid w:val="00AB30CE"/>
    <w:rsid w:val="00AB7652"/>
    <w:rsid w:val="00AC6236"/>
    <w:rsid w:val="00AC6277"/>
    <w:rsid w:val="00AD20F9"/>
    <w:rsid w:val="00AE463D"/>
    <w:rsid w:val="00B01724"/>
    <w:rsid w:val="00B04015"/>
    <w:rsid w:val="00B30228"/>
    <w:rsid w:val="00B34F9F"/>
    <w:rsid w:val="00B539E2"/>
    <w:rsid w:val="00B547A5"/>
    <w:rsid w:val="00B60512"/>
    <w:rsid w:val="00B67B0C"/>
    <w:rsid w:val="00B760AF"/>
    <w:rsid w:val="00B775C1"/>
    <w:rsid w:val="00B80C2E"/>
    <w:rsid w:val="00B80D0A"/>
    <w:rsid w:val="00B836EF"/>
    <w:rsid w:val="00B92C2C"/>
    <w:rsid w:val="00BA4AB3"/>
    <w:rsid w:val="00BA7F16"/>
    <w:rsid w:val="00BB2197"/>
    <w:rsid w:val="00BB3D49"/>
    <w:rsid w:val="00BC289C"/>
    <w:rsid w:val="00BD050F"/>
    <w:rsid w:val="00BD5A5F"/>
    <w:rsid w:val="00BD6F50"/>
    <w:rsid w:val="00BF1EA5"/>
    <w:rsid w:val="00C256F8"/>
    <w:rsid w:val="00C33D08"/>
    <w:rsid w:val="00C52931"/>
    <w:rsid w:val="00C85F92"/>
    <w:rsid w:val="00C96070"/>
    <w:rsid w:val="00CC2A62"/>
    <w:rsid w:val="00CD18D2"/>
    <w:rsid w:val="00CD23A5"/>
    <w:rsid w:val="00CD436A"/>
    <w:rsid w:val="00CD6125"/>
    <w:rsid w:val="00CE0633"/>
    <w:rsid w:val="00CF05CF"/>
    <w:rsid w:val="00D00514"/>
    <w:rsid w:val="00D115D5"/>
    <w:rsid w:val="00D26116"/>
    <w:rsid w:val="00D47C6D"/>
    <w:rsid w:val="00D47CD0"/>
    <w:rsid w:val="00D55485"/>
    <w:rsid w:val="00D63E30"/>
    <w:rsid w:val="00D74B5D"/>
    <w:rsid w:val="00DB5083"/>
    <w:rsid w:val="00DB7B44"/>
    <w:rsid w:val="00DD243C"/>
    <w:rsid w:val="00DE4B61"/>
    <w:rsid w:val="00DF53C3"/>
    <w:rsid w:val="00E13F2D"/>
    <w:rsid w:val="00E25655"/>
    <w:rsid w:val="00E355E0"/>
    <w:rsid w:val="00E3766E"/>
    <w:rsid w:val="00E41BF8"/>
    <w:rsid w:val="00E4221E"/>
    <w:rsid w:val="00E456DF"/>
    <w:rsid w:val="00E45B0E"/>
    <w:rsid w:val="00E5355C"/>
    <w:rsid w:val="00E65C47"/>
    <w:rsid w:val="00E70E5C"/>
    <w:rsid w:val="00E84BDA"/>
    <w:rsid w:val="00E95743"/>
    <w:rsid w:val="00EA4E95"/>
    <w:rsid w:val="00EA595E"/>
    <w:rsid w:val="00EB2709"/>
    <w:rsid w:val="00EB362D"/>
    <w:rsid w:val="00EB58CA"/>
    <w:rsid w:val="00EE4A51"/>
    <w:rsid w:val="00EE60BC"/>
    <w:rsid w:val="00EF1D4D"/>
    <w:rsid w:val="00EF5771"/>
    <w:rsid w:val="00F01188"/>
    <w:rsid w:val="00F0381C"/>
    <w:rsid w:val="00F03D9B"/>
    <w:rsid w:val="00F127BC"/>
    <w:rsid w:val="00F26BD2"/>
    <w:rsid w:val="00F27512"/>
    <w:rsid w:val="00F30F8A"/>
    <w:rsid w:val="00F3375A"/>
    <w:rsid w:val="00F545C0"/>
    <w:rsid w:val="00F55A82"/>
    <w:rsid w:val="00F6016B"/>
    <w:rsid w:val="00F7790F"/>
    <w:rsid w:val="00F81909"/>
    <w:rsid w:val="00F85812"/>
    <w:rsid w:val="00F8596D"/>
    <w:rsid w:val="00F96769"/>
    <w:rsid w:val="00F96F1A"/>
    <w:rsid w:val="00FA18C6"/>
    <w:rsid w:val="00FA29C8"/>
    <w:rsid w:val="00FA73D4"/>
    <w:rsid w:val="00FB1272"/>
    <w:rsid w:val="00FC47B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1D802"/>
  <w15:chartTrackingRefBased/>
  <w15:docId w15:val="{EE3A7C54-94B4-4B02-97BC-3D6EC1BBE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6F1A"/>
    <w:pPr>
      <w:spacing w:line="259" w:lineRule="auto"/>
    </w:pPr>
    <w:rPr>
      <w:sz w:val="22"/>
      <w:szCs w:val="22"/>
    </w:rPr>
  </w:style>
  <w:style w:type="paragraph" w:styleId="Heading1">
    <w:name w:val="heading 1"/>
    <w:basedOn w:val="Normal"/>
    <w:next w:val="Normal"/>
    <w:link w:val="Heading1Char"/>
    <w:uiPriority w:val="9"/>
    <w:qFormat/>
    <w:rsid w:val="004044A3"/>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44A3"/>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44A3"/>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44A3"/>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4044A3"/>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4044A3"/>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4044A3"/>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4044A3"/>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4044A3"/>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44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44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44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44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44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44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44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44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44A3"/>
    <w:rPr>
      <w:rFonts w:eastAsiaTheme="majorEastAsia" w:cstheme="majorBidi"/>
      <w:color w:val="272727" w:themeColor="text1" w:themeTint="D8"/>
    </w:rPr>
  </w:style>
  <w:style w:type="paragraph" w:styleId="Title">
    <w:name w:val="Title"/>
    <w:basedOn w:val="Normal"/>
    <w:next w:val="Normal"/>
    <w:link w:val="TitleChar"/>
    <w:uiPriority w:val="10"/>
    <w:qFormat/>
    <w:rsid w:val="004044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44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44A3"/>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44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44A3"/>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4044A3"/>
    <w:rPr>
      <w:i/>
      <w:iCs/>
      <w:color w:val="404040" w:themeColor="text1" w:themeTint="BF"/>
    </w:rPr>
  </w:style>
  <w:style w:type="paragraph" w:styleId="ListParagraph">
    <w:name w:val="List Paragraph"/>
    <w:basedOn w:val="Normal"/>
    <w:uiPriority w:val="34"/>
    <w:qFormat/>
    <w:rsid w:val="004044A3"/>
    <w:pPr>
      <w:spacing w:line="278" w:lineRule="auto"/>
      <w:ind w:left="720"/>
      <w:contextualSpacing/>
    </w:pPr>
    <w:rPr>
      <w:sz w:val="24"/>
      <w:szCs w:val="24"/>
    </w:rPr>
  </w:style>
  <w:style w:type="character" w:styleId="IntenseEmphasis">
    <w:name w:val="Intense Emphasis"/>
    <w:basedOn w:val="DefaultParagraphFont"/>
    <w:uiPriority w:val="21"/>
    <w:qFormat/>
    <w:rsid w:val="004044A3"/>
    <w:rPr>
      <w:i/>
      <w:iCs/>
      <w:color w:val="0F4761" w:themeColor="accent1" w:themeShade="BF"/>
    </w:rPr>
  </w:style>
  <w:style w:type="paragraph" w:styleId="IntenseQuote">
    <w:name w:val="Intense Quote"/>
    <w:basedOn w:val="Normal"/>
    <w:next w:val="Normal"/>
    <w:link w:val="IntenseQuoteChar"/>
    <w:uiPriority w:val="30"/>
    <w:qFormat/>
    <w:rsid w:val="004044A3"/>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4044A3"/>
    <w:rPr>
      <w:i/>
      <w:iCs/>
      <w:color w:val="0F4761" w:themeColor="accent1" w:themeShade="BF"/>
    </w:rPr>
  </w:style>
  <w:style w:type="character" w:styleId="IntenseReference">
    <w:name w:val="Intense Reference"/>
    <w:basedOn w:val="DefaultParagraphFont"/>
    <w:uiPriority w:val="32"/>
    <w:qFormat/>
    <w:rsid w:val="004044A3"/>
    <w:rPr>
      <w:b/>
      <w:bCs/>
      <w:smallCaps/>
      <w:color w:val="0F4761" w:themeColor="accent1" w:themeShade="BF"/>
      <w:spacing w:val="5"/>
    </w:rPr>
  </w:style>
  <w:style w:type="table" w:styleId="TableGrid">
    <w:name w:val="Table Grid"/>
    <w:basedOn w:val="TableNormal"/>
    <w:uiPriority w:val="39"/>
    <w:rsid w:val="00F96F1A"/>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D1FD5"/>
    <w:pPr>
      <w:spacing w:before="240" w:after="0" w:line="259" w:lineRule="auto"/>
      <w:outlineLvl w:val="9"/>
    </w:pPr>
    <w:rPr>
      <w:kern w:val="0"/>
      <w:sz w:val="32"/>
      <w:szCs w:val="32"/>
      <w:lang w:val="en-US" w:eastAsia="en-US"/>
      <w14:ligatures w14:val="none"/>
    </w:rPr>
  </w:style>
  <w:style w:type="paragraph" w:styleId="TOC2">
    <w:name w:val="toc 2"/>
    <w:basedOn w:val="Normal"/>
    <w:next w:val="Normal"/>
    <w:autoRedefine/>
    <w:uiPriority w:val="39"/>
    <w:unhideWhenUsed/>
    <w:rsid w:val="001D1FD5"/>
    <w:pPr>
      <w:spacing w:after="100"/>
      <w:ind w:left="220"/>
    </w:pPr>
    <w:rPr>
      <w:rFonts w:cs="Times New Roman"/>
      <w:kern w:val="0"/>
      <w:lang w:val="en-US" w:eastAsia="en-US"/>
      <w14:ligatures w14:val="none"/>
    </w:rPr>
  </w:style>
  <w:style w:type="paragraph" w:styleId="TOC1">
    <w:name w:val="toc 1"/>
    <w:basedOn w:val="Normal"/>
    <w:next w:val="Normal"/>
    <w:autoRedefine/>
    <w:uiPriority w:val="39"/>
    <w:unhideWhenUsed/>
    <w:rsid w:val="001D1FD5"/>
    <w:pPr>
      <w:spacing w:after="100"/>
    </w:pPr>
    <w:rPr>
      <w:rFonts w:cs="Times New Roman"/>
      <w:kern w:val="0"/>
      <w:lang w:val="en-US" w:eastAsia="en-US"/>
      <w14:ligatures w14:val="none"/>
    </w:rPr>
  </w:style>
  <w:style w:type="paragraph" w:styleId="TOC3">
    <w:name w:val="toc 3"/>
    <w:basedOn w:val="Normal"/>
    <w:next w:val="Normal"/>
    <w:autoRedefine/>
    <w:uiPriority w:val="39"/>
    <w:unhideWhenUsed/>
    <w:rsid w:val="001D1FD5"/>
    <w:pPr>
      <w:spacing w:after="100"/>
      <w:ind w:left="440"/>
    </w:pPr>
    <w:rPr>
      <w:rFonts w:cs="Times New Roman"/>
      <w:kern w:val="0"/>
      <w:lang w:val="en-US" w:eastAsia="en-US"/>
      <w14:ligatures w14:val="none"/>
    </w:rPr>
  </w:style>
  <w:style w:type="paragraph" w:styleId="Header">
    <w:name w:val="header"/>
    <w:basedOn w:val="Normal"/>
    <w:link w:val="HeaderChar"/>
    <w:uiPriority w:val="99"/>
    <w:unhideWhenUsed/>
    <w:rsid w:val="002F3D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3DC4"/>
    <w:rPr>
      <w:sz w:val="22"/>
      <w:szCs w:val="22"/>
    </w:rPr>
  </w:style>
  <w:style w:type="paragraph" w:styleId="Footer">
    <w:name w:val="footer"/>
    <w:basedOn w:val="Normal"/>
    <w:link w:val="FooterChar"/>
    <w:uiPriority w:val="99"/>
    <w:unhideWhenUsed/>
    <w:rsid w:val="002F3D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3DC4"/>
    <w:rPr>
      <w:sz w:val="22"/>
      <w:szCs w:val="22"/>
    </w:rPr>
  </w:style>
  <w:style w:type="character" w:styleId="Hyperlink">
    <w:name w:val="Hyperlink"/>
    <w:basedOn w:val="DefaultParagraphFont"/>
    <w:uiPriority w:val="99"/>
    <w:semiHidden/>
    <w:unhideWhenUsed/>
    <w:rsid w:val="00260479"/>
    <w:rPr>
      <w:color w:val="0000FF"/>
      <w:u w:val="single"/>
    </w:rPr>
  </w:style>
  <w:style w:type="paragraph" w:styleId="NormalWeb">
    <w:name w:val="Normal (Web)"/>
    <w:basedOn w:val="Normal"/>
    <w:uiPriority w:val="99"/>
    <w:semiHidden/>
    <w:unhideWhenUsed/>
    <w:rsid w:val="00EB58C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6E7E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88711">
      <w:bodyDiv w:val="1"/>
      <w:marLeft w:val="0"/>
      <w:marRight w:val="0"/>
      <w:marTop w:val="0"/>
      <w:marBottom w:val="0"/>
      <w:divBdr>
        <w:top w:val="none" w:sz="0" w:space="0" w:color="auto"/>
        <w:left w:val="none" w:sz="0" w:space="0" w:color="auto"/>
        <w:bottom w:val="none" w:sz="0" w:space="0" w:color="auto"/>
        <w:right w:val="none" w:sz="0" w:space="0" w:color="auto"/>
      </w:divBdr>
    </w:div>
    <w:div w:id="86199448">
      <w:bodyDiv w:val="1"/>
      <w:marLeft w:val="0"/>
      <w:marRight w:val="0"/>
      <w:marTop w:val="0"/>
      <w:marBottom w:val="0"/>
      <w:divBdr>
        <w:top w:val="none" w:sz="0" w:space="0" w:color="auto"/>
        <w:left w:val="none" w:sz="0" w:space="0" w:color="auto"/>
        <w:bottom w:val="none" w:sz="0" w:space="0" w:color="auto"/>
        <w:right w:val="none" w:sz="0" w:space="0" w:color="auto"/>
      </w:divBdr>
    </w:div>
    <w:div w:id="106318112">
      <w:bodyDiv w:val="1"/>
      <w:marLeft w:val="0"/>
      <w:marRight w:val="0"/>
      <w:marTop w:val="0"/>
      <w:marBottom w:val="0"/>
      <w:divBdr>
        <w:top w:val="none" w:sz="0" w:space="0" w:color="auto"/>
        <w:left w:val="none" w:sz="0" w:space="0" w:color="auto"/>
        <w:bottom w:val="none" w:sz="0" w:space="0" w:color="auto"/>
        <w:right w:val="none" w:sz="0" w:space="0" w:color="auto"/>
      </w:divBdr>
    </w:div>
    <w:div w:id="459080792">
      <w:bodyDiv w:val="1"/>
      <w:marLeft w:val="0"/>
      <w:marRight w:val="0"/>
      <w:marTop w:val="0"/>
      <w:marBottom w:val="0"/>
      <w:divBdr>
        <w:top w:val="none" w:sz="0" w:space="0" w:color="auto"/>
        <w:left w:val="none" w:sz="0" w:space="0" w:color="auto"/>
        <w:bottom w:val="none" w:sz="0" w:space="0" w:color="auto"/>
        <w:right w:val="none" w:sz="0" w:space="0" w:color="auto"/>
      </w:divBdr>
    </w:div>
    <w:div w:id="784739533">
      <w:bodyDiv w:val="1"/>
      <w:marLeft w:val="0"/>
      <w:marRight w:val="0"/>
      <w:marTop w:val="0"/>
      <w:marBottom w:val="0"/>
      <w:divBdr>
        <w:top w:val="none" w:sz="0" w:space="0" w:color="auto"/>
        <w:left w:val="none" w:sz="0" w:space="0" w:color="auto"/>
        <w:bottom w:val="none" w:sz="0" w:space="0" w:color="auto"/>
        <w:right w:val="none" w:sz="0" w:space="0" w:color="auto"/>
      </w:divBdr>
    </w:div>
    <w:div w:id="1030490486">
      <w:bodyDiv w:val="1"/>
      <w:marLeft w:val="0"/>
      <w:marRight w:val="0"/>
      <w:marTop w:val="0"/>
      <w:marBottom w:val="0"/>
      <w:divBdr>
        <w:top w:val="none" w:sz="0" w:space="0" w:color="auto"/>
        <w:left w:val="none" w:sz="0" w:space="0" w:color="auto"/>
        <w:bottom w:val="none" w:sz="0" w:space="0" w:color="auto"/>
        <w:right w:val="none" w:sz="0" w:space="0" w:color="auto"/>
      </w:divBdr>
    </w:div>
    <w:div w:id="1291982669">
      <w:bodyDiv w:val="1"/>
      <w:marLeft w:val="0"/>
      <w:marRight w:val="0"/>
      <w:marTop w:val="0"/>
      <w:marBottom w:val="0"/>
      <w:divBdr>
        <w:top w:val="none" w:sz="0" w:space="0" w:color="auto"/>
        <w:left w:val="none" w:sz="0" w:space="0" w:color="auto"/>
        <w:bottom w:val="none" w:sz="0" w:space="0" w:color="auto"/>
        <w:right w:val="none" w:sz="0" w:space="0" w:color="auto"/>
      </w:divBdr>
    </w:div>
    <w:div w:id="1979530153">
      <w:bodyDiv w:val="1"/>
      <w:marLeft w:val="0"/>
      <w:marRight w:val="0"/>
      <w:marTop w:val="0"/>
      <w:marBottom w:val="0"/>
      <w:divBdr>
        <w:top w:val="none" w:sz="0" w:space="0" w:color="auto"/>
        <w:left w:val="none" w:sz="0" w:space="0" w:color="auto"/>
        <w:bottom w:val="none" w:sz="0" w:space="0" w:color="auto"/>
        <w:right w:val="none" w:sz="0" w:space="0" w:color="auto"/>
      </w:divBdr>
    </w:div>
    <w:div w:id="2093315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F613C-85A4-45DE-B15C-B51735558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1132</TotalTime>
  <Pages>12</Pages>
  <Words>1915</Words>
  <Characters>10920</Characters>
  <Application>Microsoft Office Word</Application>
  <DocSecurity>0</DocSecurity>
  <Lines>91</Lines>
  <Paragraphs>25</Paragraphs>
  <ScaleCrop>false</ScaleCrop>
  <Company/>
  <LinksUpToDate>false</LinksUpToDate>
  <CharactersWithSpaces>12810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YUAN LEE</dc:creator>
  <cp:keywords/>
  <dc:description/>
  <cp:lastModifiedBy>JIAN YUAN LEE</cp:lastModifiedBy>
  <cp:revision>333</cp:revision>
  <dcterms:created xsi:type="dcterms:W3CDTF">2023-12-13T17:39:00Z</dcterms:created>
  <dcterms:modified xsi:type="dcterms:W3CDTF">2023-12-16T02:39:00Z</dcterms:modified>
</cp:coreProperties>
</file>