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2"/>
          <w:szCs w:val="32"/>
        </w:rPr>
      </w:pPr>
      <w:bookmarkStart w:colFirst="0" w:colLast="0" w:name="_s9npayv2jqff" w:id="0"/>
      <w:bookmarkEnd w:id="0"/>
      <w:r w:rsidDel="00000000" w:rsidR="00000000" w:rsidRPr="00000000">
        <w:rPr>
          <w:rFonts w:ascii="Times New Roman" w:cs="Times New Roman" w:eastAsia="Times New Roman" w:hAnsi="Times New Roman"/>
          <w:b w:val="1"/>
          <w:sz w:val="32"/>
          <w:szCs w:val="32"/>
          <w:rtl w:val="0"/>
        </w:rPr>
        <w:t xml:space="preserve">Customer Personality Analysis through Clustering and Fitting: A Data-driven Approach</w:t>
      </w:r>
    </w:p>
    <w:p w:rsidR="00000000" w:rsidDel="00000000" w:rsidP="00000000" w:rsidRDefault="00000000" w:rsidRPr="00000000" w14:paraId="00000002">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Introduction</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3">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Customer Personality Analysis is pivotal for businesses aiming to understand and segment their customer base effectively. By deciphering customer needs and </w:t>
      </w:r>
      <w:r w:rsidDel="00000000" w:rsidR="00000000" w:rsidRPr="00000000">
        <w:rPr>
          <w:rFonts w:ascii="Times New Roman" w:cs="Times New Roman" w:eastAsia="Times New Roman" w:hAnsi="Times New Roman"/>
          <w:color w:val="0e101a"/>
          <w:sz w:val="24"/>
          <w:szCs w:val="24"/>
          <w:rtl w:val="0"/>
        </w:rPr>
        <w:t xml:space="preserve">behaviors</w:t>
      </w:r>
      <w:r w:rsidDel="00000000" w:rsidR="00000000" w:rsidRPr="00000000">
        <w:rPr>
          <w:rFonts w:ascii="Times New Roman" w:cs="Times New Roman" w:eastAsia="Times New Roman" w:hAnsi="Times New Roman"/>
          <w:color w:val="0e101a"/>
          <w:sz w:val="24"/>
          <w:szCs w:val="24"/>
          <w:rtl w:val="0"/>
        </w:rPr>
        <w:t xml:space="preserve">, companies can tailor their marketing strategies to enhance customer satisfaction and operational efficiency (Wedel &amp; Kamakura, 2000). Methods such as K-Means and Agglomerative Clustering automate the process of identifying distinct customer segments, enabling targeted marketing efforts and </w:t>
      </w:r>
      <w:r w:rsidDel="00000000" w:rsidR="00000000" w:rsidRPr="00000000">
        <w:rPr>
          <w:rFonts w:ascii="Times New Roman" w:cs="Times New Roman" w:eastAsia="Times New Roman" w:hAnsi="Times New Roman"/>
          <w:color w:val="0e101a"/>
          <w:sz w:val="24"/>
          <w:szCs w:val="24"/>
          <w:rtl w:val="0"/>
        </w:rPr>
        <w:t xml:space="preserve">personalized</w:t>
      </w:r>
      <w:r w:rsidDel="00000000" w:rsidR="00000000" w:rsidRPr="00000000">
        <w:rPr>
          <w:rFonts w:ascii="Times New Roman" w:cs="Times New Roman" w:eastAsia="Times New Roman" w:hAnsi="Times New Roman"/>
          <w:color w:val="0e101a"/>
          <w:sz w:val="24"/>
          <w:szCs w:val="24"/>
          <w:rtl w:val="0"/>
        </w:rPr>
        <w:t xml:space="preserve"> product recommendations (Kotler &amp; Keller, 2006).</w:t>
      </w:r>
    </w:p>
    <w:p w:rsidR="00000000" w:rsidDel="00000000" w:rsidP="00000000" w:rsidRDefault="00000000" w:rsidRPr="00000000" w14:paraId="00000004">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Dataset Overview: </w:t>
      </w:r>
    </w:p>
    <w:p w:rsidR="00000000" w:rsidDel="00000000" w:rsidP="00000000" w:rsidRDefault="00000000" w:rsidRPr="00000000" w14:paraId="00000006">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dataset provides a comprehensive view of customer demographics, purchasing </w:t>
      </w:r>
      <w:r w:rsidDel="00000000" w:rsidR="00000000" w:rsidRPr="00000000">
        <w:rPr>
          <w:rFonts w:ascii="Times New Roman" w:cs="Times New Roman" w:eastAsia="Times New Roman" w:hAnsi="Times New Roman"/>
          <w:color w:val="0e101a"/>
          <w:sz w:val="24"/>
          <w:szCs w:val="24"/>
          <w:rtl w:val="0"/>
        </w:rPr>
        <w:t xml:space="preserve">behavior</w:t>
      </w:r>
      <w:r w:rsidDel="00000000" w:rsidR="00000000" w:rsidRPr="00000000">
        <w:rPr>
          <w:rFonts w:ascii="Times New Roman" w:cs="Times New Roman" w:eastAsia="Times New Roman" w:hAnsi="Times New Roman"/>
          <w:color w:val="0e101a"/>
          <w:sz w:val="24"/>
          <w:szCs w:val="24"/>
          <w:rtl w:val="0"/>
        </w:rPr>
        <w:t xml:space="preserve">, and responses to marketing campaigns. It serves as a foundation for customer segmentation, empowering businesses to </w:t>
      </w:r>
      <w:r w:rsidDel="00000000" w:rsidR="00000000" w:rsidRPr="00000000">
        <w:rPr>
          <w:rFonts w:ascii="Times New Roman" w:cs="Times New Roman" w:eastAsia="Times New Roman" w:hAnsi="Times New Roman"/>
          <w:color w:val="0e101a"/>
          <w:sz w:val="24"/>
          <w:szCs w:val="24"/>
          <w:rtl w:val="0"/>
        </w:rPr>
        <w:t xml:space="preserve">optimize</w:t>
      </w:r>
      <w:r w:rsidDel="00000000" w:rsidR="00000000" w:rsidRPr="00000000">
        <w:rPr>
          <w:rFonts w:ascii="Times New Roman" w:cs="Times New Roman" w:eastAsia="Times New Roman" w:hAnsi="Times New Roman"/>
          <w:color w:val="0e101a"/>
          <w:sz w:val="24"/>
          <w:szCs w:val="24"/>
          <w:rtl w:val="0"/>
        </w:rPr>
        <w:t xml:space="preserve"> marketing expenditures and improve product offerings based on specific customer preferences (Customer Personality Analysis, 2021).</w:t>
      </w:r>
    </w:p>
    <w:p w:rsidR="00000000" w:rsidDel="00000000" w:rsidP="00000000" w:rsidRDefault="00000000" w:rsidRPr="00000000" w14:paraId="00000007">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Data Visualization</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Pair Plot</w:t>
      </w:r>
      <w:r w:rsidDel="00000000" w:rsidR="00000000" w:rsidRPr="00000000">
        <w:rPr>
          <w:rFonts w:ascii="Times New Roman" w:cs="Times New Roman" w:eastAsia="Times New Roman" w:hAnsi="Times New Roman"/>
          <w:color w:val="0e101a"/>
          <w:sz w:val="24"/>
          <w:szCs w:val="24"/>
          <w:rtl w:val="0"/>
        </w:rPr>
        <w:t xml:space="preserve">: Examining relationships across income, recency, and spending reveals nuanced customer </w:t>
      </w:r>
      <w:r w:rsidDel="00000000" w:rsidR="00000000" w:rsidRPr="00000000">
        <w:rPr>
          <w:rFonts w:ascii="Times New Roman" w:cs="Times New Roman" w:eastAsia="Times New Roman" w:hAnsi="Times New Roman"/>
          <w:color w:val="0e101a"/>
          <w:sz w:val="24"/>
          <w:szCs w:val="24"/>
          <w:rtl w:val="0"/>
        </w:rPr>
        <w:t xml:space="preserve">behaviors</w:t>
      </w:r>
      <w:r w:rsidDel="00000000" w:rsidR="00000000" w:rsidRPr="00000000">
        <w:rPr>
          <w:rFonts w:ascii="Times New Roman" w:cs="Times New Roman" w:eastAsia="Times New Roman" w:hAnsi="Times New Roman"/>
          <w:color w:val="0e101a"/>
          <w:sz w:val="24"/>
          <w:szCs w:val="24"/>
          <w:rtl w:val="0"/>
        </w:rPr>
        <w:t xml:space="preserve">. Notably, both parents and non-parents exhibit substantial spending patterns across different income levels, challenging assumptions about spending </w:t>
      </w:r>
      <w:r w:rsidDel="00000000" w:rsidR="00000000" w:rsidRPr="00000000">
        <w:rPr>
          <w:rFonts w:ascii="Times New Roman" w:cs="Times New Roman" w:eastAsia="Times New Roman" w:hAnsi="Times New Roman"/>
          <w:color w:val="0e101a"/>
          <w:sz w:val="24"/>
          <w:szCs w:val="24"/>
          <w:rtl w:val="0"/>
        </w:rPr>
        <w:t xml:space="preserve">behavior</w:t>
      </w:r>
      <w:r w:rsidDel="00000000" w:rsidR="00000000" w:rsidRPr="00000000">
        <w:rPr>
          <w:rFonts w:ascii="Times New Roman" w:cs="Times New Roman" w:eastAsia="Times New Roman" w:hAnsi="Times New Roman"/>
          <w:color w:val="0e101a"/>
          <w:sz w:val="24"/>
          <w:szCs w:val="24"/>
          <w:rtl w:val="0"/>
        </w:rPr>
        <w:t xml:space="preserve"> solely based on income.</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Barplot</w:t>
      </w:r>
      <w:r w:rsidDel="00000000" w:rsidR="00000000" w:rsidRPr="00000000">
        <w:rPr>
          <w:rFonts w:ascii="Times New Roman" w:cs="Times New Roman" w:eastAsia="Times New Roman" w:hAnsi="Times New Roman"/>
          <w:color w:val="0e101a"/>
          <w:sz w:val="24"/>
          <w:szCs w:val="24"/>
          <w:rtl w:val="0"/>
        </w:rPr>
        <w:t xml:space="preserve">: Displays average spending by education level, indicating higher expenditures among postgraduates compared to other educational groups. This insight underscores the influence of education on consumer </w:t>
      </w:r>
      <w:r w:rsidDel="00000000" w:rsidR="00000000" w:rsidRPr="00000000">
        <w:rPr>
          <w:rFonts w:ascii="Times New Roman" w:cs="Times New Roman" w:eastAsia="Times New Roman" w:hAnsi="Times New Roman"/>
          <w:color w:val="0e101a"/>
          <w:sz w:val="24"/>
          <w:szCs w:val="24"/>
          <w:rtl w:val="0"/>
        </w:rPr>
        <w:t xml:space="preserve">behavior</w:t>
      </w:r>
      <w:r w:rsidDel="00000000" w:rsidR="00000000" w:rsidRPr="00000000">
        <w:rPr>
          <w:rFonts w:ascii="Times New Roman" w:cs="Times New Roman" w:eastAsia="Times New Roman" w:hAnsi="Times New Roman"/>
          <w:color w:val="0e101a"/>
          <w:sz w:val="24"/>
          <w:szCs w:val="24"/>
          <w:rtl w:val="0"/>
        </w:rPr>
        <w:t xml:space="preserve">, guiding targeted marketing strategies.</w:t>
      </w:r>
    </w:p>
    <w:p w:rsidR="00000000" w:rsidDel="00000000" w:rsidP="00000000" w:rsidRDefault="00000000" w:rsidRPr="00000000" w14:paraId="0000000C">
      <w:pPr>
        <w:spacing w:line="240" w:lineRule="auto"/>
        <w:ind w:left="0" w:firstLine="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2989988" cy="2552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89988" cy="2552700"/>
                    </a:xfrm>
                    <a:prstGeom prst="rect"/>
                    <a:ln/>
                  </pic:spPr>
                </pic:pic>
              </a:graphicData>
            </a:graphic>
          </wp:inline>
        </w:drawing>
      </w:r>
      <w:r w:rsidDel="00000000" w:rsidR="00000000" w:rsidRPr="00000000">
        <w:rPr>
          <w:rFonts w:ascii="Times New Roman" w:cs="Times New Roman" w:eastAsia="Times New Roman" w:hAnsi="Times New Roman"/>
          <w:color w:val="0e101a"/>
          <w:sz w:val="24"/>
          <w:szCs w:val="24"/>
        </w:rPr>
        <w:drawing>
          <wp:inline distB="114300" distT="114300" distL="114300" distR="114300">
            <wp:extent cx="2953613" cy="24860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53613"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Fig 1: Pair Plot for Relationship Analysis         Fig 2: Bar plot of Average Spending by Education Level</w:t>
      </w: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Preprocessing</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1">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Rigorous data preprocessing ensured the dataset's reliability and accuracy for subsequent analyses. Techniques included handling missing data, </w:t>
      </w:r>
      <w:r w:rsidDel="00000000" w:rsidR="00000000" w:rsidRPr="00000000">
        <w:rPr>
          <w:rFonts w:ascii="Times New Roman" w:cs="Times New Roman" w:eastAsia="Times New Roman" w:hAnsi="Times New Roman"/>
          <w:color w:val="0e101a"/>
          <w:sz w:val="24"/>
          <w:szCs w:val="24"/>
          <w:rtl w:val="0"/>
        </w:rPr>
        <w:t xml:space="preserve">standardizing</w:t>
      </w:r>
      <w:r w:rsidDel="00000000" w:rsidR="00000000" w:rsidRPr="00000000">
        <w:rPr>
          <w:rFonts w:ascii="Times New Roman" w:cs="Times New Roman" w:eastAsia="Times New Roman" w:hAnsi="Times New Roman"/>
          <w:color w:val="0e101a"/>
          <w:sz w:val="24"/>
          <w:szCs w:val="24"/>
          <w:rtl w:val="0"/>
        </w:rPr>
        <w:t xml:space="preserve"> numerical features, encoding categorical variables, and employing dimensionality reduction methods like Principal Component Analysis (PCA). These steps </w:t>
      </w:r>
      <w:r w:rsidDel="00000000" w:rsidR="00000000" w:rsidRPr="00000000">
        <w:rPr>
          <w:rFonts w:ascii="Times New Roman" w:cs="Times New Roman" w:eastAsia="Times New Roman" w:hAnsi="Times New Roman"/>
          <w:color w:val="0e101a"/>
          <w:sz w:val="24"/>
          <w:szCs w:val="24"/>
          <w:rtl w:val="0"/>
        </w:rPr>
        <w:t xml:space="preserve">optimized</w:t>
      </w:r>
      <w:r w:rsidDel="00000000" w:rsidR="00000000" w:rsidRPr="00000000">
        <w:rPr>
          <w:rFonts w:ascii="Times New Roman" w:cs="Times New Roman" w:eastAsia="Times New Roman" w:hAnsi="Times New Roman"/>
          <w:color w:val="0e101a"/>
          <w:sz w:val="24"/>
          <w:szCs w:val="24"/>
          <w:rtl w:val="0"/>
        </w:rPr>
        <w:t xml:space="preserve"> data quality and prepared it for effective clustering and fitting analyses.</w:t>
      </w:r>
    </w:p>
    <w:p w:rsidR="00000000" w:rsidDel="00000000" w:rsidP="00000000" w:rsidRDefault="00000000" w:rsidRPr="00000000" w14:paraId="00000012">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Summary Statistics</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5">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Key statistical insights, such as average income and recency of purchases, provided foundational understanding of customer demographics and </w:t>
      </w:r>
      <w:r w:rsidDel="00000000" w:rsidR="00000000" w:rsidRPr="00000000">
        <w:rPr>
          <w:rFonts w:ascii="Times New Roman" w:cs="Times New Roman" w:eastAsia="Times New Roman" w:hAnsi="Times New Roman"/>
          <w:color w:val="0e101a"/>
          <w:sz w:val="24"/>
          <w:szCs w:val="24"/>
          <w:rtl w:val="0"/>
        </w:rPr>
        <w:t xml:space="preserve">behavior</w:t>
      </w:r>
      <w:r w:rsidDel="00000000" w:rsidR="00000000" w:rsidRPr="00000000">
        <w:rPr>
          <w:rFonts w:ascii="Times New Roman" w:cs="Times New Roman" w:eastAsia="Times New Roman" w:hAnsi="Times New Roman"/>
          <w:color w:val="0e101a"/>
          <w:sz w:val="24"/>
          <w:szCs w:val="24"/>
          <w:rtl w:val="0"/>
        </w:rPr>
        <w:t xml:space="preserve">. These insights are essential for segmenting customers effectively and tailoring marketing strategies to specific customer segments.</w:t>
      </w:r>
    </w:p>
    <w:p w:rsidR="00000000" w:rsidDel="00000000" w:rsidP="00000000" w:rsidRDefault="00000000" w:rsidRPr="00000000" w14:paraId="00000016">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Clustering</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18">
      <w:pPr>
        <w:spacing w:line="24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Elbow Method</w:t>
      </w:r>
      <w:r w:rsidDel="00000000" w:rsidR="00000000" w:rsidRPr="00000000">
        <w:rPr>
          <w:rFonts w:ascii="Times New Roman" w:cs="Times New Roman" w:eastAsia="Times New Roman" w:hAnsi="Times New Roman"/>
          <w:color w:val="0e101a"/>
          <w:sz w:val="24"/>
          <w:szCs w:val="24"/>
          <w:rtl w:val="0"/>
        </w:rPr>
        <w:t xml:space="preserve">: Based on inertia, the optimal number of clusters (2) was determined, balancing the need for explanatory power and interpretability (Umargono et al., 2020). This step facilitated the segmentation of customers into meaningful groups, uncovering distinct patterns in customer </w:t>
      </w:r>
      <w:r w:rsidDel="00000000" w:rsidR="00000000" w:rsidRPr="00000000">
        <w:rPr>
          <w:rFonts w:ascii="Times New Roman" w:cs="Times New Roman" w:eastAsia="Times New Roman" w:hAnsi="Times New Roman"/>
          <w:color w:val="0e101a"/>
          <w:sz w:val="24"/>
          <w:szCs w:val="24"/>
          <w:rtl w:val="0"/>
        </w:rPr>
        <w:t xml:space="preserve">behavior</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19">
      <w:pPr>
        <w:spacing w:line="24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KMeans</w:t>
      </w:r>
      <w:r w:rsidDel="00000000" w:rsidR="00000000" w:rsidRPr="00000000">
        <w:rPr>
          <w:rFonts w:ascii="Times New Roman" w:cs="Times New Roman" w:eastAsia="Times New Roman" w:hAnsi="Times New Roman"/>
          <w:color w:val="0e101a"/>
          <w:sz w:val="24"/>
          <w:szCs w:val="24"/>
          <w:rtl w:val="0"/>
        </w:rPr>
        <w:t xml:space="preserve">: Achieved a silhouette score of 0.315, indicating reasonable cluster separation and consistency in segmenting customers based on their attributes (Li et al., 2012). This method identified clear customer segments while highlighting some data points that almost formed a separate cluster.</w:t>
      </w:r>
    </w:p>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Agglomerative</w:t>
      </w:r>
      <w:r w:rsidDel="00000000" w:rsidR="00000000" w:rsidRPr="00000000">
        <w:rPr>
          <w:rFonts w:ascii="Times New Roman" w:cs="Times New Roman" w:eastAsia="Times New Roman" w:hAnsi="Times New Roman"/>
          <w:color w:val="0e101a"/>
          <w:sz w:val="24"/>
          <w:szCs w:val="24"/>
          <w:rtl w:val="0"/>
        </w:rPr>
        <w:t xml:space="preserve">: Yielded a silhouette score of 0.319, demonstrating effective cluster separation and confirming results comparable to KMeans. This hierarchical clustering method provided additional insights into customer segmentation, supporting targeted marketing strategies (Davidson et al., 2005).</w:t>
      </w:r>
    </w:p>
    <w:p w:rsidR="00000000" w:rsidDel="00000000" w:rsidP="00000000" w:rsidRDefault="00000000" w:rsidRPr="00000000" w14:paraId="0000001B">
      <w:pPr>
        <w:spacing w:line="240"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3190875" cy="29026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90875" cy="2902625"/>
                    </a:xfrm>
                    <a:prstGeom prst="rect"/>
                    <a:ln/>
                  </pic:spPr>
                </pic:pic>
              </a:graphicData>
            </a:graphic>
          </wp:inline>
        </w:drawing>
      </w:r>
      <w:r w:rsidDel="00000000" w:rsidR="00000000" w:rsidRPr="00000000">
        <w:rPr>
          <w:rFonts w:ascii="Times New Roman" w:cs="Times New Roman" w:eastAsia="Times New Roman" w:hAnsi="Times New Roman"/>
          <w:color w:val="0e101a"/>
          <w:sz w:val="24"/>
          <w:szCs w:val="24"/>
        </w:rPr>
        <w:drawing>
          <wp:inline distB="114300" distT="114300" distL="114300" distR="114300">
            <wp:extent cx="2838450" cy="285047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38450" cy="28504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3: KMeans clustering                                     Fig 4: Agglomerative Clustering</w:t>
      </w:r>
    </w:p>
    <w:p w:rsidR="00000000" w:rsidDel="00000000" w:rsidP="00000000" w:rsidRDefault="00000000" w:rsidRPr="00000000" w14:paraId="0000001D">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Fitting</w:t>
      </w:r>
      <w:r w:rsidDel="00000000" w:rsidR="00000000" w:rsidRPr="00000000">
        <w:rPr>
          <w:rFonts w:ascii="Times New Roman" w:cs="Times New Roman" w:eastAsia="Times New Roman" w:hAnsi="Times New Roman"/>
          <w:color w:val="0e101a"/>
          <w:sz w:val="24"/>
          <w:szCs w:val="24"/>
          <w:rtl w:val="0"/>
        </w:rPr>
        <w:t xml:space="preserve">: Leveraged Exponential Smoothing for time series forecasting of customer spending patterns. The model effectively captured trends and seasonal variations, enabling businesses to forecast future spending with confidence. This forecasting capability supports proactive marketing strategies and resource allocation, ensuring alignment with customer demand and preferences (Patangia &amp; Soham, 2020).</w:t>
      </w:r>
    </w:p>
    <w:p w:rsidR="00000000" w:rsidDel="00000000" w:rsidP="00000000" w:rsidRDefault="00000000" w:rsidRPr="00000000" w14:paraId="0000001F">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6120000" cy="3314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200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Fig 5: Spending Forecasting</w:t>
      </w:r>
    </w:p>
    <w:p w:rsidR="00000000" w:rsidDel="00000000" w:rsidP="00000000" w:rsidRDefault="00000000" w:rsidRPr="00000000" w14:paraId="00000021">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Conclusion</w:t>
      </w:r>
      <w:r w:rsidDel="00000000" w:rsidR="00000000" w:rsidRPr="00000000">
        <w:rPr>
          <w:rFonts w:ascii="Times New Roman" w:cs="Times New Roman" w:eastAsia="Times New Roman" w:hAnsi="Times New Roman"/>
          <w:color w:val="0e101a"/>
          <w:sz w:val="24"/>
          <w:szCs w:val="24"/>
          <w:rtl w:val="0"/>
        </w:rPr>
        <w:t xml:space="preserve">: Integrating clustering and fitting techniques in Customer Personality Analysis enhances customer segmentation and predictive analytics capabilities. By delving deeper into customer preferences and </w:t>
      </w:r>
      <w:r w:rsidDel="00000000" w:rsidR="00000000" w:rsidRPr="00000000">
        <w:rPr>
          <w:rFonts w:ascii="Times New Roman" w:cs="Times New Roman" w:eastAsia="Times New Roman" w:hAnsi="Times New Roman"/>
          <w:color w:val="0e101a"/>
          <w:sz w:val="24"/>
          <w:szCs w:val="24"/>
          <w:rtl w:val="0"/>
        </w:rPr>
        <w:t xml:space="preserve">behaviors</w:t>
      </w:r>
      <w:r w:rsidDel="00000000" w:rsidR="00000000" w:rsidRPr="00000000">
        <w:rPr>
          <w:rFonts w:ascii="Times New Roman" w:cs="Times New Roman" w:eastAsia="Times New Roman" w:hAnsi="Times New Roman"/>
          <w:color w:val="0e101a"/>
          <w:sz w:val="24"/>
          <w:szCs w:val="24"/>
          <w:rtl w:val="0"/>
        </w:rPr>
        <w:t xml:space="preserve">, we can gain a better understanding. businesses can refine their marketing strategies, improve customer engagement, and drive operational efficiency. This data-driven technique is important for staying competitive in dynamic markets and sustaining long-term growth.</w:t>
      </w:r>
    </w:p>
    <w:p w:rsidR="00000000" w:rsidDel="00000000" w:rsidP="00000000" w:rsidRDefault="00000000" w:rsidRPr="00000000" w14:paraId="00000023">
      <w:pPr>
        <w:spacing w:after="200" w:line="240" w:lineRule="auto"/>
        <w:jc w:val="both"/>
        <w:rPr/>
      </w:pPr>
      <w:r w:rsidDel="00000000" w:rsidR="00000000" w:rsidRPr="00000000">
        <w:rPr>
          <w:rtl w:val="0"/>
        </w:rPr>
      </w:r>
    </w:p>
    <w:p w:rsidR="00000000" w:rsidDel="00000000" w:rsidP="00000000" w:rsidRDefault="00000000" w:rsidRPr="00000000" w14:paraId="00000024">
      <w:pPr>
        <w:spacing w:after="200" w:line="240" w:lineRule="auto"/>
        <w:jc w:val="both"/>
        <w:rPr>
          <w:b w:val="1"/>
        </w:rPr>
      </w:pPr>
      <w:r w:rsidDel="00000000" w:rsidR="00000000" w:rsidRPr="00000000">
        <w:rPr>
          <w:b w:val="1"/>
          <w:rtl w:val="0"/>
        </w:rPr>
        <w:t xml:space="preserve">GitHub Link : </w:t>
      </w:r>
    </w:p>
    <w:p w:rsidR="00000000" w:rsidDel="00000000" w:rsidP="00000000" w:rsidRDefault="00000000" w:rsidRPr="00000000" w14:paraId="00000025">
      <w:pPr>
        <w:spacing w:after="200" w:line="240" w:lineRule="auto"/>
        <w:jc w:val="both"/>
        <w:rPr/>
      </w:pPr>
      <w:r w:rsidDel="00000000" w:rsidR="00000000" w:rsidRPr="00000000">
        <w:rPr>
          <w:rtl w:val="0"/>
        </w:rPr>
      </w:r>
    </w:p>
    <w:p w:rsidR="00000000" w:rsidDel="00000000" w:rsidP="00000000" w:rsidRDefault="00000000" w:rsidRPr="00000000" w14:paraId="00000026">
      <w:pPr>
        <w:spacing w:after="200" w:line="240" w:lineRule="auto"/>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7">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Personality Analysis. (2021, August 22). Kaggle.https://www.kaggle.com/datasets/imakash3011/customer-personality-analysis/data</w:t>
      </w:r>
    </w:p>
    <w:p w:rsidR="00000000" w:rsidDel="00000000" w:rsidP="00000000" w:rsidRDefault="00000000" w:rsidRPr="00000000" w14:paraId="00000028">
      <w:pPr>
        <w:spacing w:line="240" w:lineRule="auto"/>
        <w:ind w:left="72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9">
      <w:pPr>
        <w:spacing w:line="240" w:lineRule="auto"/>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Kotler, Philip &amp; Keller, K. (2006). Marketing Management. Upper Saddle River, New Yersey.</w:t>
      </w:r>
    </w:p>
    <w:p w:rsidR="00000000" w:rsidDel="00000000" w:rsidP="00000000" w:rsidRDefault="00000000" w:rsidRPr="00000000" w14:paraId="0000002A">
      <w:pPr>
        <w:spacing w:line="240" w:lineRule="auto"/>
        <w:ind w:left="72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Youguo &amp; Wu, Haiyan. (2012). A Clustering Method Based on K-Means Algorithm. Physics Procedia. 25, 1104-1109.</w:t>
      </w:r>
    </w:p>
    <w:p w:rsidR="00000000" w:rsidDel="00000000" w:rsidP="00000000" w:rsidRDefault="00000000" w:rsidRPr="00000000" w14:paraId="0000002C">
      <w:pPr>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Patangia, Soham. (2020). Sales Prediction of Market using Machine Learning. International Journal of Engineering Research and. V9. 10.17577/IJERTV9IS090345.</w:t>
      </w:r>
    </w:p>
    <w:p w:rsidR="00000000" w:rsidDel="00000000" w:rsidP="00000000" w:rsidRDefault="00000000" w:rsidRPr="00000000" w14:paraId="0000002E">
      <w:pPr>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Umargono, Edy &amp; Suseno, Jatmiko &amp; Gunawan, S.K. (2020). K-Means Clustering Optimization Using the Elbow Method and Early Centroid Determination Based on Mean and Median Formula. https://doi.org/10.2991/assehr.k.201010.019.</w:t>
      </w:r>
    </w:p>
    <w:p w:rsidR="00000000" w:rsidDel="00000000" w:rsidP="00000000" w:rsidRDefault="00000000" w:rsidRPr="00000000" w14:paraId="00000030">
      <w:pPr>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Wedel, Michel &amp; Kamakura, Wagner. (2000). Market Segmentation: Conceptual and Methodological Foundations.</w:t>
      </w:r>
    </w:p>
    <w:p w:rsidR="00000000" w:rsidDel="00000000" w:rsidP="00000000" w:rsidRDefault="00000000" w:rsidRPr="00000000" w14:paraId="00000032">
      <w:pPr>
        <w:spacing w:line="240" w:lineRule="auto"/>
        <w:jc w:val="both"/>
        <w:rPr>
          <w:rFonts w:ascii="Times New Roman" w:cs="Times New Roman" w:eastAsia="Times New Roman" w:hAnsi="Times New Roman"/>
          <w:color w:val="0e101a"/>
          <w:sz w:val="26"/>
          <w:szCs w:val="26"/>
        </w:rPr>
      </w:pPr>
      <w:r w:rsidDel="00000000" w:rsidR="00000000" w:rsidRPr="00000000">
        <w:rPr>
          <w:rtl w:val="0"/>
        </w:rPr>
      </w:r>
    </w:p>
    <w:sectPr>
      <w:footerReference r:id="rId11"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rFonts w:ascii="Times New Roman" w:cs="Times New Roman" w:eastAsia="Times New Roman" w:hAnsi="Times New Roman"/>
        <w:color w:val="0e101a"/>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