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color w:val="1E3A8A"/>
          <w:sz w:val="40"/>
        </w:rPr>
        <w:t>Consolidado de Puestos Claves</w:t>
      </w:r>
    </w:p>
    <w:p>
      <w:pPr>
        <w:jc w:val="center"/>
      </w:pPr>
      <w:r>
        <w:rPr>
          <w:b/>
          <w:caps/>
          <w:color w:val="475569"/>
          <w:sz w:val="22"/>
        </w:rPr>
        <w:t>{% if cab_unidades %}Reporte de Unidad Empresarial{% else %}Reporte Estadístico Provincial{% endif %}</w:t>
      </w:r>
    </w:p>
    <w:p>
      <w:r>
        <w:rPr>
          <w:b w:val="0"/>
          <w:color w:val="1E293B"/>
          <w:sz w:val="20"/>
        </w:rPr>
        <w:t>{%p if cab_lista_aparte %}</w:t>
      </w:r>
    </w:p>
    <w:p>
      <w:r>
        <w:rPr>
          <w:b/>
          <w:color w:val="1E3A8A"/>
          <w:sz w:val="20"/>
        </w:rPr>
        <w:t xml:space="preserve">Unidades incluidas: </w:t>
      </w:r>
      <w:r>
        <w:rPr>
          <w:b w:val="0"/>
          <w:color w:val="1E293B"/>
          <w:sz w:val="20"/>
        </w:rPr>
        <w:t>{{ cab_unidades|join(" · ") }}</w:t>
      </w:r>
    </w:p>
    <w:p>
      <w:r>
        <w:rPr>
          <w:b w:val="0"/>
          <w:color w:val="1E293B"/>
          <w:sz w:val="20"/>
        </w:rPr>
        <w:t>{%p endif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Plantilla Aprobada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Cubierta Activa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Vacantes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Eficiencia</w:t>
            </w:r>
          </w:p>
        </w:tc>
      </w:tr>
      <w:tr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1E3A8A"/>
                <w:sz w:val="48"/>
              </w:rPr>
              <w:t>{{ stats.aprobada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059669"/>
                <w:sz w:val="48"/>
              </w:rPr>
              <w:t>{{ stats.cubierta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C2410C"/>
                <w:sz w:val="48"/>
              </w:rPr>
              <w:t>{{ stats.vacante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312E81"/>
                <w:sz w:val="48"/>
              </w:rPr>
              <w:t>{{ stats.porcentaje }}%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6520"/>
            <w:vMerge w:val="restart"/>
            <w:shd w:val="clear" w:fill="1E293B"/>
          </w:tcPr>
          <w:p>
            <w:r>
              <w:rPr>
                <w:b/>
                <w:caps/>
                <w:color w:val="FFFFFF"/>
                <w:sz w:val="22"/>
              </w:rPr>
              <w:t>Cargo u Ocupación</w:t>
            </w:r>
          </w:p>
        </w:tc>
        <w:tc>
          <w:tcPr>
            <w:tcW w:type="dxa" w:w="4400"/>
            <w:gridSpan w:val="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2"/>
              </w:rPr>
              <w:t>Plantilla Autorizada</w:t>
            </w:r>
          </w:p>
        </w:tc>
        <w:tc>
          <w:tcPr>
            <w:tcW w:type="dxa" w:w="3300"/>
            <w:gridSpan w:val="3"/>
            <w:shd w:val="clear" w:fill="C2410C"/>
          </w:tcPr>
          <w:p>
            <w:pPr>
              <w:jc w:val="center"/>
            </w:pPr>
            <w:r>
              <w:rPr>
                <w:b/>
                <w:caps/>
                <w:color w:val="FFFFFF"/>
                <w:sz w:val="22"/>
              </w:rPr>
              <w:t>Contratos y Otros</w:t>
            </w:r>
          </w:p>
        </w:tc>
      </w:tr>
      <w:tr>
        <w:trPr>
          <w:tblHeader w:val="true"/>
        </w:trPr>
        <w:tc>
          <w:tcPr>
            <w:tcW w:type="dxa" w:w="6520"/>
            <w:vMerge/>
          </w:tcPr>
          <w:p/>
        </w:tc>
        <w:tc>
          <w:tcPr>
            <w:tcW w:type="dxa" w:w="1100"/>
            <w:shd w:val="clear" w:fill="E2E8F0"/>
          </w:tcPr>
          <w:p>
            <w:pPr>
              <w:jc w:val="center"/>
            </w:pPr>
            <w:r>
              <w:rPr>
                <w:b/>
                <w:color w:val="1E293B"/>
                <w:sz w:val="20"/>
              </w:rPr>
              <w:t>Aprob.</w:t>
            </w:r>
          </w:p>
        </w:tc>
        <w:tc>
          <w:tcPr>
            <w:tcW w:type="dxa" w:w="1100"/>
            <w:shd w:val="clear" w:fill="E2E8F0"/>
          </w:tcPr>
          <w:p>
            <w:pPr>
              <w:jc w:val="center"/>
            </w:pPr>
            <w:r>
              <w:rPr>
                <w:b/>
                <w:color w:val="1E293B"/>
                <w:sz w:val="20"/>
              </w:rPr>
              <w:t>Cub.</w:t>
            </w:r>
          </w:p>
        </w:tc>
        <w:tc>
          <w:tcPr>
            <w:tcW w:type="dxa" w:w="1100"/>
            <w:shd w:val="clear" w:fill="E2E8F0"/>
          </w:tcPr>
          <w:p>
            <w:pPr>
              <w:jc w:val="center"/>
            </w:pPr>
            <w:r>
              <w:rPr>
                <w:b/>
                <w:color w:val="1E293B"/>
                <w:sz w:val="20"/>
              </w:rPr>
              <w:t>Vac.</w:t>
            </w:r>
          </w:p>
        </w:tc>
        <w:tc>
          <w:tcPr>
            <w:tcW w:type="dxa" w:w="1100"/>
            <w:shd w:val="clear" w:fill="E2E8F0"/>
          </w:tcPr>
          <w:p>
            <w:pPr>
              <w:jc w:val="center"/>
            </w:pPr>
            <w:r>
              <w:rPr>
                <w:b/>
                <w:color w:val="1E293B"/>
                <w:sz w:val="20"/>
              </w:rPr>
              <w:t>%</w:t>
            </w:r>
          </w:p>
        </w:tc>
        <w:tc>
          <w:tcPr>
            <w:tcW w:type="dxa" w:w="1100"/>
            <w:shd w:val="clear" w:fill="E2E8F0"/>
          </w:tcPr>
          <w:p>
            <w:pPr>
              <w:jc w:val="center"/>
            </w:pPr>
            <w:r>
              <w:rPr>
                <w:b/>
                <w:color w:val="1E293B"/>
                <w:sz w:val="20"/>
              </w:rPr>
              <w:t>Det.</w:t>
            </w:r>
          </w:p>
        </w:tc>
        <w:tc>
          <w:tcPr>
            <w:tcW w:type="dxa" w:w="1100"/>
            <w:shd w:val="clear" w:fill="E2E8F0"/>
          </w:tcPr>
          <w:p>
            <w:pPr>
              <w:jc w:val="center"/>
            </w:pPr>
            <w:r>
              <w:rPr>
                <w:b/>
                <w:color w:val="1E293B"/>
                <w:sz w:val="20"/>
              </w:rPr>
              <w:t>Mujeres</w:t>
            </w:r>
          </w:p>
        </w:tc>
        <w:tc>
          <w:tcPr>
            <w:tcW w:type="dxa" w:w="1100"/>
            <w:shd w:val="clear" w:fill="E2E8F0"/>
          </w:tcPr>
          <w:p>
            <w:pPr>
              <w:jc w:val="center"/>
            </w:pPr>
            <w:r>
              <w:rPr>
                <w:b/>
                <w:color w:val="1E293B"/>
                <w:sz w:val="20"/>
              </w:rPr>
              <w:t>Adiest.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for familia in datos_familias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  <w:shd w:val="clear" w:fill="DBEAFE"/>
          </w:tcPr>
          <w:p>
            <w:r>
              <w:rPr>
                <w:b/>
                <w:color w:val="1E3A8A"/>
                <w:sz w:val="26"/>
              </w:rPr>
              <w:t>{{ familia.nombre }}</w:t>
            </w:r>
          </w:p>
        </w:tc>
        <w:tc>
          <w:tcPr>
            <w:tcW w:type="dxa" w:w="1100"/>
            <w:shd w:val="clear" w:fill="DBEAFE"/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{{ familia.subtotales.aprob }}</w:t>
            </w:r>
          </w:p>
        </w:tc>
        <w:tc>
          <w:tcPr>
            <w:tcW w:type="dxa" w:w="1100"/>
            <w:shd w:val="clear" w:fill="DBEAFE"/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{{ familia.subtotales.cub }}</w:t>
            </w:r>
          </w:p>
        </w:tc>
        <w:tc>
          <w:tcPr>
            <w:tcW w:type="dxa" w:w="1100"/>
            <w:shd w:val="clear" w:fill="DBEAFE"/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{{ familia.subtotales.vac }}</w:t>
            </w:r>
          </w:p>
        </w:tc>
        <w:tc>
          <w:tcPr>
            <w:tcW w:type="dxa" w:w="1100"/>
            <w:shd w:val="clear" w:fill="DBEAFE"/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{{ familia.subtotales.porc }}%</w:t>
            </w:r>
          </w:p>
        </w:tc>
        <w:tc>
          <w:tcPr>
            <w:tcW w:type="dxa" w:w="1100"/>
            <w:shd w:val="clear" w:fill="DBEAFE"/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{{ familia.subtotales.det }}</w:t>
            </w:r>
          </w:p>
        </w:tc>
        <w:tc>
          <w:tcPr>
            <w:tcW w:type="dxa" w:w="1100"/>
            <w:shd w:val="clear" w:fill="DBEAFE"/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{{ familia.subtotales.muj }}</w:t>
            </w:r>
          </w:p>
        </w:tc>
        <w:tc>
          <w:tcPr>
            <w:tcW w:type="dxa" w:w="1100"/>
            <w:shd w:val="clear" w:fill="DBEAFE"/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{{ familia.subtotales.adiest }}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for unidad in familia.unidades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if unidad.nombre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  <w:shd w:val="clear" w:fill="EEF2FF"/>
          </w:tcPr>
          <w:p>
            <w:r>
              <w:rPr>
                <w:b/>
                <w:color w:val="312E81"/>
                <w:sz w:val="28"/>
              </w:rPr>
              <w:t>{{ unidad.nombre }}</w:t>
            </w:r>
          </w:p>
        </w:tc>
        <w:tc>
          <w:tcPr>
            <w:tcW w:type="dxa" w:w="1100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8"/>
              </w:rPr>
              <w:t>{{ unidad.subtotales.aprob }}</w:t>
            </w:r>
          </w:p>
        </w:tc>
        <w:tc>
          <w:tcPr>
            <w:tcW w:type="dxa" w:w="1100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8"/>
              </w:rPr>
              <w:t>{{ unidad.subtotales.cub }}</w:t>
            </w:r>
          </w:p>
        </w:tc>
        <w:tc>
          <w:tcPr>
            <w:tcW w:type="dxa" w:w="1100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8"/>
              </w:rPr>
              <w:t>{{ unidad.subtotales.vac }}</w:t>
            </w:r>
          </w:p>
        </w:tc>
        <w:tc>
          <w:tcPr>
            <w:tcW w:type="dxa" w:w="1100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8"/>
              </w:rPr>
              <w:t>{{ unidad.subtotales.porc }}%</w:t>
            </w:r>
          </w:p>
        </w:tc>
        <w:tc>
          <w:tcPr>
            <w:tcW w:type="dxa" w:w="1100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8"/>
              </w:rPr>
              <w:t>{{ unidad.subtotales.det }}</w:t>
            </w:r>
          </w:p>
        </w:tc>
        <w:tc>
          <w:tcPr>
            <w:tcW w:type="dxa" w:w="1100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8"/>
              </w:rPr>
              <w:t>{{ unidad.subtotales.muj }}</w:t>
            </w:r>
          </w:p>
        </w:tc>
        <w:tc>
          <w:tcPr>
            <w:tcW w:type="dxa" w:w="1100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8"/>
              </w:rPr>
              <w:t>{{ unidad.subtotales.adiest }}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endif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for p in unidad.puestos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  <w:shd w:val="clear" w:fill="FFFFFF"/>
          </w:tcPr>
          <w:p>
            <w:pPr>
              <w:ind w:left="283"/>
            </w:pPr>
            <w:r>
              <w:rPr>
                <w:b w:val="0"/>
                <w:color w:val="1E293B"/>
                <w:sz w:val="22"/>
              </w:rPr>
              <w:t>{{ p.nombre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p.aprob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059669"/>
                <w:sz w:val="22"/>
              </w:rPr>
              <w:t>{{ p.cub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C2410C"/>
                <w:sz w:val="22"/>
              </w:rPr>
              <w:t>{{ p.vac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p.porc }}%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p.det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1E3A8A"/>
                <w:sz w:val="22"/>
              </w:rPr>
              <w:t>{{ p.muj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p.adiest }}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for sub in unidad.subunidades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  <w:shd w:val="clear" w:fill="F1F5F9"/>
          </w:tcPr>
          <w:p>
            <w:pPr>
              <w:ind w:left="283"/>
            </w:pPr>
            <w:r>
              <w:rPr>
                <w:b/>
                <w:color w:val="475569"/>
                <w:sz w:val="24"/>
              </w:rPr>
              <w:t>{{ sub.nombre }}</w:t>
            </w:r>
          </w:p>
        </w:tc>
        <w:tc>
          <w:tcPr>
            <w:tcW w:type="dxa" w:w="1100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4"/>
              </w:rPr>
              <w:t>{{ sub.subtotales.aprob }}</w:t>
            </w:r>
          </w:p>
        </w:tc>
        <w:tc>
          <w:tcPr>
            <w:tcW w:type="dxa" w:w="1100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4"/>
              </w:rPr>
              <w:t>{{ sub.subtotales.cub }}</w:t>
            </w:r>
          </w:p>
        </w:tc>
        <w:tc>
          <w:tcPr>
            <w:tcW w:type="dxa" w:w="1100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4"/>
              </w:rPr>
              <w:t>{{ sub.subtotales.vac }}</w:t>
            </w:r>
          </w:p>
        </w:tc>
        <w:tc>
          <w:tcPr>
            <w:tcW w:type="dxa" w:w="1100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4"/>
              </w:rPr>
              <w:t>{{ sub.subtotales.porc }}%</w:t>
            </w:r>
          </w:p>
        </w:tc>
        <w:tc>
          <w:tcPr>
            <w:tcW w:type="dxa" w:w="1100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4"/>
              </w:rPr>
              <w:t>{{ sub.subtotales.det }}</w:t>
            </w:r>
          </w:p>
        </w:tc>
        <w:tc>
          <w:tcPr>
            <w:tcW w:type="dxa" w:w="1100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4"/>
              </w:rPr>
              <w:t>{{ sub.subtotales.muj }}</w:t>
            </w:r>
          </w:p>
        </w:tc>
        <w:tc>
          <w:tcPr>
            <w:tcW w:type="dxa" w:w="1100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4"/>
              </w:rPr>
              <w:t>{{ sub.subtotales.adiest }}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for p in sub.puestos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  <w:shd w:val="clear" w:fill="FFFFFF"/>
          </w:tcPr>
          <w:p>
            <w:pPr>
              <w:ind w:left="567"/>
            </w:pPr>
            <w:r>
              <w:rPr>
                <w:b w:val="0"/>
                <w:color w:val="1E293B"/>
                <w:sz w:val="22"/>
              </w:rPr>
              <w:t>{{ p.nombre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p.aprob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059669"/>
                <w:sz w:val="22"/>
              </w:rPr>
              <w:t>{{ p.cub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C2410C"/>
                <w:sz w:val="22"/>
              </w:rPr>
              <w:t>{{ p.vac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p.porc }}%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p.det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1E3A8A"/>
                <w:sz w:val="22"/>
              </w:rPr>
              <w:t>{{ p.muj }}</w:t>
            </w:r>
          </w:p>
        </w:tc>
        <w:tc>
          <w:tcPr>
            <w:tcW w:type="dxa" w:w="1100"/>
            <w:shd w:val="clear" w:fill="FFFFFF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p.adiest }}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6520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  <w:tc>
          <w:tcPr>
            <w:tcW w:type="dxa" w:w="110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475569"/>
        <w:sz w:val="18"/>
      </w:rPr>
      <w:t>Generado: {{ fecha_generacion }}</w:t>
    </w:r>
    <w:r>
      <w:tab/>
      <w:tab/>
    </w:r>
    <w:r>
      <w:rPr>
        <w:b w:val="0"/>
        <w:color w:val="475569"/>
        <w:sz w:val="18"/>
      </w:rPr>
      <w:t>Orbith · Gestión de Recursos Humanos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751"/>
      <w:gridCol w:w="4751"/>
      <w:gridCol w:w="4751"/>
    </w:tblGrid>
    <w:tr>
      <w:tc>
        <w:tcPr>
          <w:tcW w:type="dxa" w:w="4751"/>
        </w:tcPr>
        <w:p>
          <w:pPr>
            <w:jc w:val="center"/>
          </w:pPr>
          <w:r>
            <w:rPr>
              <w:b w:val="0"/>
              <w:color w:val="1E293B"/>
              <w:sz w:val="20"/>
            </w:rPr>
            <w:t>{{ logo }}</w:t>
          </w:r>
        </w:p>
      </w:tc>
      <w:tc>
        <w:tcPr>
          <w:tcW w:type="dxa" w:w="4751"/>
        </w:tcPr>
        <w:p>
          <w:r>
            <w:rPr>
              <w:b/>
              <w:caps/>
              <w:color w:val="1E3A8A"/>
              <w:sz w:val="32"/>
            </w:rPr>
            <w:t>{{ nombre_empresa }}</w:t>
          </w:r>
        </w:p>
        <w:p>
          <w:r>
            <w:rPr>
              <w:b/>
              <w:caps/>
              <w:color w:val="1E293B"/>
              <w:sz w:val="20"/>
            </w:rPr>
            <w:t>{{ cab_provincia }}{% if cab_municipio %} · {{ cab_municipio }}{% endif %} · {{ cab_unidades_resumen }}</w:t>
          </w:r>
        </w:p>
        <w:p>
          <w:r>
            <w:rPr>
              <w:b/>
              <w:caps/>
              <w:color w:val="475569"/>
              <w:sz w:val="20"/>
            </w:rPr>
            <w:t>Gestión de Capital Humano{% if cab_exportado_por %} · Exportado por {{ cab_exportado_por }}{% endif %}</w:t>
          </w:r>
        </w:p>
      </w:tc>
      <w:tc>
        <w:tcPr>
          <w:tcW w:type="dxa" w:w="4751"/>
        </w:tcPr>
        <w:p>
          <w:pPr>
            <w:jc w:val="right"/>
          </w:pPr>
          <w:r>
            <w:rPr>
              <w:b/>
              <w:color w:val="475569"/>
              <w:sz w:val="20"/>
            </w:rPr>
            <w:t xml:space="preserve">Hoja # </w:t>
          </w:r>
          <w:r>
            <w:fldChar w:fldCharType="begin"/>
            <w:instrText xml:space="preserve"> PAGE </w:instrText>
            <w:fldChar w:fldCharType="end"/>
          </w:r>
          <w:r>
            <w:rPr>
              <w:b/>
              <w:color w:val="475569"/>
              <w:sz w:val="20"/>
            </w:rPr>
            <w:t xml:space="preserve"> de </w:t>
          </w:r>
          <w:r>
            <w:fldChar w:fldCharType="begin"/>
            <w:instrText xml:space="preserve"> NUMPAGES </w:instrText>
            <w:fldChar w:fldCharType="end"/>
          </w:r>
        </w:p>
        <w:p>
          <w:pPr>
            <w:jc w:val="right"/>
          </w:pPr>
          <w:r>
            <w:rPr>
              <w:b/>
              <w:color w:val="1E293B"/>
              <w:sz w:val="20"/>
            </w:rPr>
            <w:t>Período: {{ mes_actual }} / {{ anno_actual 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