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86A2" w14:textId="77777777" w:rsidR="00446A2F" w:rsidRDefault="00000000">
      <w:pPr>
        <w:rPr>
          <w:rFonts w:ascii="微软雅黑" w:eastAsia="微软雅黑" w:hAnsi="微软雅黑" w:cs="宋体" w:hint="eastAsia"/>
          <w:bCs/>
          <w:color w:val="333333"/>
          <w:kern w:val="0"/>
          <w:sz w:val="36"/>
          <w:szCs w:val="36"/>
        </w:rPr>
      </w:pPr>
      <w:r>
        <w:rPr>
          <w:rFonts w:ascii="微软雅黑" w:eastAsia="微软雅黑" w:hAnsi="微软雅黑" w:cs="宋体" w:hint="eastAsia"/>
          <w:bCs/>
          <w:color w:val="333333"/>
          <w:kern w:val="0"/>
          <w:sz w:val="36"/>
          <w:szCs w:val="36"/>
        </w:rPr>
        <w:t>今日快讯（2026-5-14）：</w:t>
      </w:r>
    </w:p>
    <w:p w14:paraId="3AD798D1" w14:textId="77777777" w:rsidR="00446A2F" w:rsidRDefault="00446A2F">
      <w:pPr>
        <w:rPr>
          <w:rFonts w:ascii="微软雅黑" w:eastAsia="微软雅黑" w:hAnsi="微软雅黑" w:cs="宋体" w:hint="eastAsia"/>
          <w:bCs/>
          <w:color w:val="333333"/>
          <w:kern w:val="0"/>
          <w:sz w:val="36"/>
          <w:szCs w:val="36"/>
        </w:rPr>
      </w:pPr>
    </w:p>
    <w:p w14:paraId="7C0E6AF4" w14:textId="189D4924" w:rsidR="00446A2F" w:rsidRDefault="00000000">
      <w:pPr>
        <w:rPr>
          <w:rFonts w:ascii="微软雅黑" w:eastAsia="微软雅黑" w:hAnsi="微软雅黑" w:cs="宋体" w:hint="eastAsia"/>
          <w:bCs/>
          <w:color w:val="333333"/>
          <w:kern w:val="0"/>
          <w:sz w:val="32"/>
          <w:szCs w:val="32"/>
        </w:rPr>
      </w:pPr>
      <w:r>
        <w:rPr>
          <w:rFonts w:ascii="微软雅黑" w:eastAsia="微软雅黑" w:hAnsi="微软雅黑" w:cs="宋体" w:hint="eastAsia"/>
          <w:bCs/>
          <w:color w:val="333333"/>
          <w:kern w:val="0"/>
          <w:sz w:val="32"/>
          <w:szCs w:val="32"/>
        </w:rPr>
        <w:t>1、分布式量子计算企业Photonic完成超2亿美元融资，估值达20亿美元</w:t>
      </w:r>
    </w:p>
    <w:p w14:paraId="502A1B76" w14:textId="77777777" w:rsidR="00446A2F" w:rsidRDefault="00000000">
      <w:pPr>
        <w:rPr>
          <w:rFonts w:ascii="微软雅黑" w:eastAsia="微软雅黑" w:hAnsi="微软雅黑" w:cs="宋体" w:hint="eastAsia"/>
          <w:bCs/>
          <w:color w:val="333333"/>
          <w:kern w:val="0"/>
          <w:sz w:val="28"/>
          <w:szCs w:val="28"/>
        </w:rPr>
      </w:pPr>
      <w:r>
        <w:rPr>
          <w:rFonts w:ascii="微软雅黑" w:eastAsia="微软雅黑" w:hAnsi="微软雅黑" w:cs="宋体" w:hint="eastAsia"/>
          <w:bCs/>
          <w:color w:val="333333"/>
          <w:kern w:val="0"/>
          <w:sz w:val="28"/>
          <w:szCs w:val="28"/>
        </w:rPr>
        <w:t>5月12日消息，全球分布式量子计算企业Photonic宣布完成超过2亿美元融资，公司投后估值达到20亿美元，累计融资总额超过3.5亿美元。据官方报道，本轮融资由英国可持续技术成长型股权投资机构Planet First Partners领投，新增投资方包括Business Development Bank of Canada、Export Development Canada、Bell Ventures、Firgun Ventures以及InBC Investment Corp.，现有投资方Mubadala Capital也参与了本轮融资。</w:t>
      </w:r>
    </w:p>
    <w:p w14:paraId="7A6C4B6A"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链接：</w:t>
      </w:r>
    </w:p>
    <w:p w14:paraId="279621A3" w14:textId="77777777" w:rsidR="00446A2F" w:rsidRDefault="00000000">
      <w:pPr>
        <w:rPr>
          <w:rFonts w:ascii="微软雅黑" w:eastAsia="微软雅黑" w:hAnsi="微软雅黑" w:cs="宋体" w:hint="eastAsia"/>
          <w:bCs/>
          <w:color w:val="333333"/>
          <w:kern w:val="0"/>
          <w:szCs w:val="21"/>
        </w:rPr>
      </w:pPr>
      <w:hyperlink r:id="rId4" w:history="1">
        <w:r>
          <w:rPr>
            <w:rStyle w:val="a9"/>
            <w:rFonts w:ascii="微软雅黑" w:eastAsia="微软雅黑" w:hAnsi="微软雅黑" w:cs="宋体" w:hint="eastAsia"/>
            <w:bCs/>
            <w:kern w:val="0"/>
            <w:szCs w:val="21"/>
          </w:rPr>
          <w:t>https://photonic.com/news/photonic-inc-closes-investment-round-with-over-200m-usd-275m-cad/</w:t>
        </w:r>
      </w:hyperlink>
      <w:r>
        <w:rPr>
          <w:rFonts w:ascii="微软雅黑" w:eastAsia="微软雅黑" w:hAnsi="微软雅黑" w:cs="宋体" w:hint="eastAsia"/>
          <w:bCs/>
          <w:color w:val="333333"/>
          <w:kern w:val="0"/>
          <w:szCs w:val="21"/>
        </w:rPr>
        <w:t xml:space="preserve"> </w:t>
      </w:r>
    </w:p>
    <w:p w14:paraId="45953511" w14:textId="77777777" w:rsidR="00446A2F" w:rsidRDefault="00000000">
      <w:pPr>
        <w:rPr>
          <w:rFonts w:ascii="微软雅黑" w:eastAsia="微软雅黑" w:hAnsi="微软雅黑" w:cs="宋体" w:hint="eastAsia"/>
          <w:bCs/>
          <w:color w:val="333333"/>
          <w:kern w:val="0"/>
          <w:sz w:val="30"/>
          <w:szCs w:val="30"/>
        </w:rPr>
      </w:pPr>
      <w:r>
        <w:rPr>
          <w:rFonts w:ascii="微软雅黑" w:eastAsia="微软雅黑" w:hAnsi="微软雅黑" w:cs="宋体" w:hint="eastAsia"/>
          <w:bCs/>
          <w:color w:val="333333"/>
          <w:kern w:val="0"/>
          <w:szCs w:val="21"/>
        </w:rPr>
        <w:t xml:space="preserve"> </w:t>
      </w:r>
    </w:p>
    <w:p w14:paraId="0821B8A0" w14:textId="650BB23B" w:rsidR="00446A2F" w:rsidRDefault="00000000">
      <w:pPr>
        <w:rPr>
          <w:rFonts w:ascii="微软雅黑" w:eastAsia="微软雅黑" w:hAnsi="微软雅黑" w:cs="宋体" w:hint="eastAsia"/>
          <w:bCs/>
          <w:color w:val="333333"/>
          <w:kern w:val="0"/>
          <w:sz w:val="32"/>
          <w:szCs w:val="32"/>
        </w:rPr>
      </w:pPr>
      <w:r>
        <w:rPr>
          <w:rFonts w:ascii="微软雅黑" w:eastAsia="微软雅黑" w:hAnsi="微软雅黑" w:cs="宋体" w:hint="eastAsia"/>
          <w:bCs/>
          <w:color w:val="333333"/>
          <w:kern w:val="0"/>
          <w:sz w:val="32"/>
          <w:szCs w:val="32"/>
        </w:rPr>
        <w:t>2、Quantum eMotion与SEETEL、Aegis共推量子安全能源基础设施</w:t>
      </w:r>
    </w:p>
    <w:p w14:paraId="10B497BD" w14:textId="77777777" w:rsidR="00446A2F" w:rsidRDefault="00000000">
      <w:pPr>
        <w:rPr>
          <w:rFonts w:ascii="微软雅黑" w:eastAsia="微软雅黑" w:hAnsi="微软雅黑" w:cs="宋体" w:hint="eastAsia"/>
          <w:bCs/>
          <w:color w:val="333333"/>
          <w:kern w:val="0"/>
          <w:sz w:val="28"/>
          <w:szCs w:val="28"/>
        </w:rPr>
      </w:pPr>
      <w:r>
        <w:rPr>
          <w:rFonts w:ascii="微软雅黑" w:eastAsia="微软雅黑" w:hAnsi="微软雅黑" w:cs="宋体" w:hint="eastAsia"/>
          <w:bCs/>
          <w:color w:val="333333"/>
          <w:kern w:val="0"/>
          <w:sz w:val="28"/>
          <w:szCs w:val="28"/>
        </w:rPr>
        <w:t>5月12日消息，台湾SEETEL熙特尔新能源有限公司、Aegis Critical Energy Defence与Quantum eMotion公司近日宣布，三方的战略合作伙伴关系已进一步扩展，将把基于量子安全的网络安全技术集成至电池储能系统（BESS），并用于关键能源应用场景。据报道，三家公司高管本周在中国台湾地区会晤，并展示了“量子安全BESS”</w:t>
      </w:r>
      <w:r>
        <w:rPr>
          <w:rFonts w:ascii="微软雅黑" w:eastAsia="微软雅黑" w:hAnsi="微软雅黑" w:cs="宋体" w:hint="eastAsia"/>
          <w:bCs/>
          <w:color w:val="333333"/>
          <w:kern w:val="0"/>
          <w:sz w:val="28"/>
          <w:szCs w:val="28"/>
        </w:rPr>
        <w:lastRenderedPageBreak/>
        <w:t>平台，它面向国防、人工智能数据中心、电力公用事业及偏远微电网等市场。此次合作旨在满足人工智能计算、国防及电网韧性等领域对安全分布式能源基础设施的需求。</w:t>
      </w:r>
    </w:p>
    <w:p w14:paraId="7B2DD751"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链接：</w:t>
      </w:r>
    </w:p>
    <w:p w14:paraId="28AA3E55" w14:textId="77777777" w:rsidR="00446A2F" w:rsidRDefault="00000000">
      <w:pPr>
        <w:rPr>
          <w:rFonts w:ascii="微软雅黑" w:eastAsia="微软雅黑" w:hAnsi="微软雅黑" w:cs="宋体" w:hint="eastAsia"/>
          <w:bCs/>
          <w:color w:val="333333"/>
          <w:kern w:val="0"/>
          <w:szCs w:val="21"/>
        </w:rPr>
      </w:pPr>
      <w:hyperlink r:id="rId5" w:history="1">
        <w:r>
          <w:rPr>
            <w:rStyle w:val="a9"/>
            <w:rFonts w:ascii="微软雅黑" w:eastAsia="微软雅黑" w:hAnsi="微软雅黑" w:cs="宋体" w:hint="eastAsia"/>
            <w:bCs/>
            <w:kern w:val="0"/>
            <w:szCs w:val="21"/>
          </w:rPr>
          <w:t>https://www.quantumemotion.com/press-release/128/quantum-secured-power-for-a-post-quantum-world-aegis-quantum-emotion-and-seetel-unveil-defence-grad</w:t>
        </w:r>
      </w:hyperlink>
      <w:r>
        <w:rPr>
          <w:rFonts w:ascii="微软雅黑" w:eastAsia="微软雅黑" w:hAnsi="微软雅黑" w:cs="宋体" w:hint="eastAsia"/>
          <w:bCs/>
          <w:color w:val="333333"/>
          <w:kern w:val="0"/>
          <w:szCs w:val="21"/>
        </w:rPr>
        <w:t xml:space="preserve"> </w:t>
      </w:r>
    </w:p>
    <w:p w14:paraId="2625F8C1" w14:textId="77777777" w:rsidR="00446A2F" w:rsidRDefault="00000000">
      <w:pPr>
        <w:rPr>
          <w:rFonts w:ascii="微软雅黑" w:eastAsia="微软雅黑" w:hAnsi="微软雅黑" w:cs="宋体" w:hint="eastAsia"/>
          <w:bCs/>
          <w:color w:val="333333"/>
          <w:kern w:val="0"/>
          <w:sz w:val="36"/>
          <w:szCs w:val="36"/>
        </w:rPr>
      </w:pPr>
      <w:r>
        <w:rPr>
          <w:rFonts w:ascii="微软雅黑" w:eastAsia="微软雅黑" w:hAnsi="微软雅黑" w:cs="宋体" w:hint="eastAsia"/>
          <w:bCs/>
          <w:color w:val="333333"/>
          <w:kern w:val="0"/>
          <w:sz w:val="36"/>
          <w:szCs w:val="36"/>
        </w:rPr>
        <w:t xml:space="preserve"> </w:t>
      </w:r>
    </w:p>
    <w:p w14:paraId="19C4CE98" w14:textId="0CC17E91" w:rsidR="00446A2F" w:rsidRDefault="00000000">
      <w:pPr>
        <w:rPr>
          <w:rFonts w:ascii="微软雅黑" w:eastAsia="微软雅黑" w:hAnsi="微软雅黑" w:cs="宋体" w:hint="eastAsia"/>
          <w:bCs/>
          <w:color w:val="333333"/>
          <w:kern w:val="0"/>
          <w:sz w:val="36"/>
          <w:szCs w:val="36"/>
        </w:rPr>
      </w:pPr>
      <w:r>
        <w:rPr>
          <w:rFonts w:ascii="微软雅黑" w:eastAsia="微软雅黑" w:hAnsi="微软雅黑" w:cs="宋体" w:hint="eastAsia"/>
          <w:bCs/>
          <w:color w:val="333333"/>
          <w:kern w:val="0"/>
          <w:sz w:val="32"/>
          <w:szCs w:val="32"/>
        </w:rPr>
        <w:t>3、芬兰物理学家凭低温微波传感器入围欧洲发明奖，助力量子计算稳定运行</w:t>
      </w:r>
    </w:p>
    <w:p w14:paraId="2E3665D3" w14:textId="77777777" w:rsidR="00446A2F" w:rsidRDefault="00000000">
      <w:pPr>
        <w:rPr>
          <w:rFonts w:ascii="微软雅黑" w:eastAsia="微软雅黑" w:hAnsi="微软雅黑" w:cs="宋体" w:hint="eastAsia"/>
          <w:bCs/>
          <w:color w:val="333333"/>
          <w:kern w:val="0"/>
          <w:sz w:val="28"/>
          <w:szCs w:val="28"/>
        </w:rPr>
      </w:pPr>
      <w:r>
        <w:rPr>
          <w:rFonts w:ascii="微软雅黑" w:eastAsia="微软雅黑" w:hAnsi="微软雅黑" w:cs="宋体" w:hint="eastAsia"/>
          <w:bCs/>
          <w:color w:val="333333"/>
          <w:kern w:val="0"/>
          <w:sz w:val="28"/>
          <w:szCs w:val="28"/>
        </w:rPr>
        <w:t>5月12日消息，为维持脆弱的量子态，量子系统需在接近绝对零度的极低温环境下运行，在该条件下，即使极微量的多余能量也可能影响系统性能。芬兰物理学家Mikko Möttönen开发出一种低温微波传感器，可用于探测并测量量子计算系统中的微小功率泄漏及电磁干扰源。据了解，该装置可将超低温环境下原本难以观测的干扰过程转化为可测信号，从而帮助定位系统问题并提升量子硬件的可靠性。凭借该项研究成果，Möttönen入围了2026欧洲发明奖“研究”类别最终候选名单。</w:t>
      </w:r>
    </w:p>
    <w:p w14:paraId="77ED29DD"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链接：</w:t>
      </w:r>
    </w:p>
    <w:p w14:paraId="606BF7CC" w14:textId="77777777" w:rsidR="00446A2F" w:rsidRDefault="00000000">
      <w:pPr>
        <w:rPr>
          <w:rFonts w:ascii="微软雅黑" w:eastAsia="微软雅黑" w:hAnsi="微软雅黑" w:cs="宋体" w:hint="eastAsia"/>
          <w:bCs/>
          <w:color w:val="333333"/>
          <w:kern w:val="0"/>
          <w:szCs w:val="21"/>
        </w:rPr>
      </w:pPr>
      <w:hyperlink r:id="rId6" w:history="1">
        <w:r>
          <w:rPr>
            <w:rStyle w:val="a9"/>
            <w:rFonts w:ascii="微软雅黑" w:eastAsia="微软雅黑" w:hAnsi="微软雅黑" w:cs="宋体" w:hint="eastAsia"/>
            <w:bCs/>
            <w:kern w:val="0"/>
            <w:szCs w:val="21"/>
          </w:rPr>
          <w:t>https://www.epo.org/en/news-events/press-centre/press-release/2026/1362422</w:t>
        </w:r>
      </w:hyperlink>
      <w:r>
        <w:rPr>
          <w:rFonts w:ascii="微软雅黑" w:eastAsia="微软雅黑" w:hAnsi="微软雅黑" w:cs="宋体" w:hint="eastAsia"/>
          <w:bCs/>
          <w:color w:val="333333"/>
          <w:kern w:val="0"/>
          <w:szCs w:val="21"/>
        </w:rPr>
        <w:t xml:space="preserve"> </w:t>
      </w:r>
    </w:p>
    <w:p w14:paraId="290E3855"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 xml:space="preserve"> </w:t>
      </w:r>
    </w:p>
    <w:p w14:paraId="2193EBF3" w14:textId="77777777" w:rsidR="00446A2F" w:rsidRDefault="00446A2F">
      <w:pPr>
        <w:rPr>
          <w:rFonts w:ascii="微软雅黑" w:eastAsia="微软雅黑" w:hAnsi="微软雅黑" w:cs="宋体" w:hint="eastAsia"/>
          <w:bCs/>
          <w:color w:val="333333"/>
          <w:kern w:val="0"/>
          <w:sz w:val="36"/>
          <w:szCs w:val="36"/>
        </w:rPr>
      </w:pPr>
    </w:p>
    <w:p w14:paraId="42CF7F4D" w14:textId="77777777" w:rsidR="00446A2F" w:rsidRDefault="00000000">
      <w:pPr>
        <w:rPr>
          <w:rFonts w:ascii="微软雅黑" w:eastAsia="微软雅黑" w:hAnsi="微软雅黑" w:cs="宋体" w:hint="eastAsia"/>
          <w:bCs/>
          <w:color w:val="333333"/>
          <w:kern w:val="0"/>
          <w:sz w:val="28"/>
          <w:szCs w:val="28"/>
        </w:rPr>
      </w:pPr>
      <w:r>
        <w:rPr>
          <w:rFonts w:ascii="微软雅黑" w:eastAsia="微软雅黑" w:hAnsi="微软雅黑" w:cs="宋体" w:hint="eastAsia"/>
          <w:bCs/>
          <w:color w:val="333333"/>
          <w:kern w:val="0"/>
          <w:sz w:val="32"/>
          <w:szCs w:val="32"/>
        </w:rPr>
        <w:lastRenderedPageBreak/>
        <w:t>4、专利：一种量子芯片以及一种量子比特互联电路及其控制方法</w:t>
      </w:r>
    </w:p>
    <w:p w14:paraId="2D538564" w14:textId="77777777" w:rsidR="00446A2F" w:rsidRDefault="00000000">
      <w:pPr>
        <w:rPr>
          <w:rFonts w:ascii="微软雅黑" w:eastAsia="微软雅黑" w:hAnsi="微软雅黑" w:cs="宋体" w:hint="eastAsia"/>
          <w:bCs/>
          <w:color w:val="333333"/>
          <w:kern w:val="0"/>
          <w:sz w:val="28"/>
          <w:szCs w:val="28"/>
        </w:rPr>
      </w:pPr>
      <w:r>
        <w:rPr>
          <w:rFonts w:ascii="微软雅黑" w:eastAsia="微软雅黑" w:hAnsi="微软雅黑" w:cs="宋体" w:hint="eastAsia"/>
          <w:bCs/>
          <w:color w:val="333333"/>
          <w:kern w:val="0"/>
          <w:sz w:val="28"/>
          <w:szCs w:val="28"/>
        </w:rPr>
        <w:t>2026年5月12日，由山东云海国创云计算装备产业创新中心有限公司申请的CN122021957A发明专利获得公开，发明人为李勇。本发明公开了一种量子芯片以及一种量子比特互联电路及其控制方法，属于量子计算领域，其中，量子比特互联电路，包括：第一量子比特、第二量子比特以及用于耦合第一量子比特和第二量子比特的耦合器件，第一量子比特和第二量子比特均设置于量子芯片的比特层，第一量子比特和第二量子比特位于比特层的不同区域上，耦合器件的频率可调节，且耦合器件设置于量子芯片的线路连接层上，比特层和线路连接层通过硅通孔耦合在一起。利用该量子比特互联电路可以在不增加布线难度的基础上，在量子芯片上增加部署量子比特的数量。</w:t>
      </w:r>
    </w:p>
    <w:p w14:paraId="78310DB0" w14:textId="77777777" w:rsidR="00446A2F" w:rsidRDefault="00000000">
      <w:pPr>
        <w:rPr>
          <w:rFonts w:ascii="微软雅黑" w:eastAsia="微软雅黑" w:hAnsi="微软雅黑" w:cs="宋体" w:hint="eastAsia"/>
          <w:bCs/>
          <w:color w:val="333333"/>
          <w:kern w:val="0"/>
          <w:sz w:val="28"/>
          <w:szCs w:val="28"/>
        </w:rPr>
      </w:pPr>
      <w:r>
        <w:rPr>
          <w:rFonts w:ascii="宋体" w:eastAsia="宋体" w:hAnsi="宋体" w:cs="宋体"/>
          <w:noProof/>
          <w:sz w:val="24"/>
          <w:szCs w:val="24"/>
        </w:rPr>
        <w:drawing>
          <wp:inline distT="0" distB="0" distL="114300" distR="114300" wp14:anchorId="19066021" wp14:editId="24A29008">
            <wp:extent cx="5269230" cy="3407410"/>
            <wp:effectExtent l="0" t="0" r="762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69230" cy="3407410"/>
                    </a:xfrm>
                    <a:prstGeom prst="rect">
                      <a:avLst/>
                    </a:prstGeom>
                    <a:noFill/>
                    <a:ln w="9525">
                      <a:noFill/>
                    </a:ln>
                  </pic:spPr>
                </pic:pic>
              </a:graphicData>
            </a:graphic>
          </wp:inline>
        </w:drawing>
      </w:r>
    </w:p>
    <w:p w14:paraId="0CE71A44"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链接：</w:t>
      </w:r>
    </w:p>
    <w:p w14:paraId="18E769F6" w14:textId="77777777" w:rsidR="00446A2F" w:rsidRDefault="00000000">
      <w:pPr>
        <w:rPr>
          <w:rFonts w:ascii="微软雅黑" w:eastAsia="微软雅黑" w:hAnsi="微软雅黑" w:cs="宋体" w:hint="eastAsia"/>
          <w:bCs/>
          <w:color w:val="333333"/>
          <w:kern w:val="0"/>
          <w:szCs w:val="21"/>
        </w:rPr>
      </w:pPr>
      <w:hyperlink r:id="rId8" w:history="1">
        <w:r>
          <w:rPr>
            <w:rStyle w:val="a9"/>
            <w:rFonts w:ascii="微软雅黑" w:eastAsia="微软雅黑" w:hAnsi="微软雅黑" w:cs="宋体" w:hint="eastAsia"/>
            <w:bCs/>
            <w:kern w:val="0"/>
            <w:szCs w:val="21"/>
          </w:rPr>
          <w:t>https://www.baiten.cn/so/CN202610242987.0.html?q=%E9%87%8F%E5%AD%90%E8%AE%A1%E7%AE%97&amp;sort=DESC&amp;sortField=pd&amp;rows=10&amp;page=1&amp;sc=35184372088831&amp;type=detail&amp;subType=abst</w:t>
        </w:r>
      </w:hyperlink>
      <w:r>
        <w:rPr>
          <w:rFonts w:ascii="微软雅黑" w:eastAsia="微软雅黑" w:hAnsi="微软雅黑" w:cs="宋体" w:hint="eastAsia"/>
          <w:bCs/>
          <w:color w:val="333333"/>
          <w:kern w:val="0"/>
          <w:szCs w:val="21"/>
        </w:rPr>
        <w:t xml:space="preserve"> </w:t>
      </w:r>
    </w:p>
    <w:p w14:paraId="00D8D23F" w14:textId="77777777" w:rsidR="00446A2F" w:rsidRDefault="00000000">
      <w:pPr>
        <w:rPr>
          <w:rFonts w:ascii="微软雅黑" w:eastAsia="微软雅黑" w:hAnsi="微软雅黑" w:cs="宋体" w:hint="eastAsia"/>
          <w:bCs/>
          <w:color w:val="333333"/>
          <w:kern w:val="0"/>
          <w:szCs w:val="21"/>
        </w:rPr>
      </w:pPr>
      <w:r>
        <w:rPr>
          <w:rFonts w:ascii="微软雅黑" w:eastAsia="微软雅黑" w:hAnsi="微软雅黑" w:cs="宋体" w:hint="eastAsia"/>
          <w:bCs/>
          <w:color w:val="333333"/>
          <w:kern w:val="0"/>
          <w:szCs w:val="21"/>
        </w:rPr>
        <w:t xml:space="preserve"> </w:t>
      </w:r>
    </w:p>
    <w:sectPr w:rsidR="00446A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92F"/>
    <w:rsid w:val="000754B3"/>
    <w:rsid w:val="0012392F"/>
    <w:rsid w:val="001558AA"/>
    <w:rsid w:val="001C74FC"/>
    <w:rsid w:val="001E0677"/>
    <w:rsid w:val="0022248B"/>
    <w:rsid w:val="0029727C"/>
    <w:rsid w:val="00316E6E"/>
    <w:rsid w:val="00446A2F"/>
    <w:rsid w:val="004F3502"/>
    <w:rsid w:val="00562A1E"/>
    <w:rsid w:val="005C7EDB"/>
    <w:rsid w:val="00667837"/>
    <w:rsid w:val="00692AA8"/>
    <w:rsid w:val="007D3F6C"/>
    <w:rsid w:val="00831DA1"/>
    <w:rsid w:val="008672CA"/>
    <w:rsid w:val="008F1913"/>
    <w:rsid w:val="009B2A7A"/>
    <w:rsid w:val="009F34A6"/>
    <w:rsid w:val="00AB6D48"/>
    <w:rsid w:val="00B506AD"/>
    <w:rsid w:val="00BA4417"/>
    <w:rsid w:val="00BE3003"/>
    <w:rsid w:val="00D25A9D"/>
    <w:rsid w:val="00D52EE8"/>
    <w:rsid w:val="00DC56CA"/>
    <w:rsid w:val="00E64DB1"/>
    <w:rsid w:val="00E92B9C"/>
    <w:rsid w:val="00EA406C"/>
    <w:rsid w:val="00EC7E50"/>
    <w:rsid w:val="00F155E9"/>
    <w:rsid w:val="00F34191"/>
    <w:rsid w:val="00FC538D"/>
    <w:rsid w:val="04D91388"/>
    <w:rsid w:val="052C59DC"/>
    <w:rsid w:val="07C80605"/>
    <w:rsid w:val="24F10A05"/>
    <w:rsid w:val="2F927C36"/>
    <w:rsid w:val="30932450"/>
    <w:rsid w:val="315174FF"/>
    <w:rsid w:val="35523A2F"/>
    <w:rsid w:val="4A2F3158"/>
    <w:rsid w:val="4F281073"/>
    <w:rsid w:val="61897F29"/>
    <w:rsid w:val="63D942AB"/>
    <w:rsid w:val="64740F6B"/>
    <w:rsid w:val="6E956344"/>
    <w:rsid w:val="72BD40F6"/>
    <w:rsid w:val="75E953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2E7723"/>
  <w15:docId w15:val="{1FF919DC-2F82-4203-8188-DBE1E3E3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8">
    <w:name w:val="FollowedHyperlink"/>
    <w:basedOn w:val="a0"/>
    <w:uiPriority w:val="99"/>
    <w:semiHidden/>
    <w:unhideWhenUsed/>
    <w:qFormat/>
    <w:rPr>
      <w:color w:val="954F72" w:themeColor="followedHyperlink"/>
      <w:u w:val="single"/>
    </w:rPr>
  </w:style>
  <w:style w:type="character" w:styleId="a9">
    <w:name w:val="Hyperlink"/>
    <w:basedOn w:val="a0"/>
    <w:uiPriority w:val="99"/>
    <w:unhideWhenUsed/>
    <w:qFormat/>
    <w:rPr>
      <w:color w:val="0000FF"/>
      <w:u w:val="single"/>
    </w:rPr>
  </w:style>
  <w:style w:type="character" w:customStyle="1" w:styleId="10">
    <w:name w:val="标题 1 字符"/>
    <w:basedOn w:val="a0"/>
    <w:link w:val="1"/>
    <w:uiPriority w:val="9"/>
    <w:qFormat/>
    <w:rPr>
      <w:rFonts w:ascii="宋体" w:eastAsia="宋体" w:hAnsi="宋体" w:cs="宋体"/>
      <w:b/>
      <w:bCs/>
      <w:kern w:val="36"/>
      <w:sz w:val="48"/>
      <w:szCs w:val="48"/>
    </w:rPr>
  </w:style>
  <w:style w:type="character" w:customStyle="1" w:styleId="category">
    <w:name w:val="category"/>
    <w:basedOn w:val="a0"/>
    <w:qFormat/>
  </w:style>
  <w:style w:type="character" w:customStyle="1" w:styleId="source">
    <w:name w:val="source"/>
    <w:basedOn w:val="a0"/>
    <w:qFormat/>
  </w:style>
  <w:style w:type="character" w:customStyle="1" w:styleId="time">
    <w:name w:val="time"/>
    <w:basedOn w:val="a0"/>
    <w:qFormat/>
  </w:style>
  <w:style w:type="character" w:customStyle="1" w:styleId="2ggwi">
    <w:name w:val="_2ggwi"/>
    <w:basedOn w:val="a0"/>
    <w:qFormat/>
  </w:style>
  <w:style w:type="character" w:customStyle="1" w:styleId="2sjh9">
    <w:name w:val="_2sjh9"/>
    <w:basedOn w:val="a0"/>
    <w:qFormat/>
  </w:style>
  <w:style w:type="character" w:customStyle="1" w:styleId="bjh-p">
    <w:name w:val="bjh-p"/>
    <w:basedOn w:val="a0"/>
    <w:qFormat/>
  </w:style>
  <w:style w:type="character" w:customStyle="1" w:styleId="bjh-strong">
    <w:name w:val="bjh-strong"/>
    <w:basedOn w:val="a0"/>
    <w:qFormat/>
  </w:style>
  <w:style w:type="character" w:customStyle="1" w:styleId="20">
    <w:name w:val="标题 2 字符"/>
    <w:basedOn w:val="a0"/>
    <w:link w:val="2"/>
    <w:uiPriority w:val="9"/>
    <w:semiHidden/>
    <w:qFormat/>
    <w:rPr>
      <w:rFonts w:asciiTheme="majorHAnsi" w:eastAsiaTheme="majorEastAsia" w:hAnsiTheme="majorHAnsi" w:cstheme="majorBidi"/>
      <w:b/>
      <w:bCs/>
      <w:sz w:val="32"/>
      <w:szCs w:val="32"/>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aiten.cn/so/CN202610242987.0.html?q=%E9%87%8F%E5%AD%90%E8%AE%A1%E7%AE%97&amp;sort=DESC&amp;sortField=pd&amp;rows=10&amp;page=1&amp;sc=35184372088831&amp;type=detail&amp;subType=abst" TargetMode="External"/><Relationship Id="rId3" Type="http://schemas.openxmlformats.org/officeDocument/2006/relationships/webSettings" Target="webSettings.xml"/><Relationship Id="rId7" Type="http://schemas.openxmlformats.org/officeDocument/2006/relationships/image" Target="media/image1.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po.org/en/news-events/press-centre/press-release/2026/1362422" TargetMode="External"/><Relationship Id="rId5" Type="http://schemas.openxmlformats.org/officeDocument/2006/relationships/hyperlink" Target="https://www.quantumemotion.com/press-release/128/quantum-secured-power-for-a-post-quantum-world-aegis-quantum-emotion-and-seetel-unveil-defence-grad" TargetMode="External"/><Relationship Id="rId10" Type="http://schemas.openxmlformats.org/officeDocument/2006/relationships/theme" Target="theme/theme1.xml"/><Relationship Id="rId4" Type="http://schemas.openxmlformats.org/officeDocument/2006/relationships/hyperlink" Target="https://photonic.com/news/photonic-inc-closes-investment-round-with-over-200m-usd-275m-cad/"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836</Words>
  <Characters>1449</Characters>
  <Application>Microsoft Office Word</Application>
  <DocSecurity>0</DocSecurity>
  <Lines>53</Lines>
  <Paragraphs>22</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Jingzhi Zhou</cp:lastModifiedBy>
  <cp:revision>2</cp:revision>
  <dcterms:created xsi:type="dcterms:W3CDTF">2026-05-20T01:54:00Z</dcterms:created>
  <dcterms:modified xsi:type="dcterms:W3CDTF">2026-05-20T01:54:00Z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C3D82F9EBED7433390BDB99116126DCB_12</vt:lpwstr>
  </property>
  <property fmtid="{D5CDD505-2E9C-101B-9397-08002B2CF9AE}" pid="4" name="KSOTemplateDocerSaveRecord">
    <vt:lpwstr>eyJoZGlkIjoiYmU4YWMwNTgxMThkMGQ4NWQ5OTJlZGVjNjg2YmY3ZjEiLCJ1c2VySWQiOiIxMjQyMTk5MjYwIn0=</vt:lpwstr>
  </property>
</Properties>
</file>