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E"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保险公司</w:t>
      </w:r>
      <w:r w:rsidR="00A618E7">
        <w:rPr>
          <w:rFonts w:ascii="华文中宋" w:eastAsia="华文中宋" w:hAnsi="华文中宋" w:hint="eastAsia"/>
          <w:b/>
          <w:sz w:val="36"/>
          <w:szCs w:val="36"/>
        </w:rPr>
        <w:t>法人机构</w:t>
      </w:r>
      <w:r w:rsidRPr="00E94E26">
        <w:rPr>
          <w:rFonts w:ascii="华文中宋" w:eastAsia="华文中宋" w:hAnsi="华文中宋" w:hint="eastAsia"/>
          <w:b/>
          <w:sz w:val="36"/>
          <w:szCs w:val="36"/>
        </w:rPr>
        <w:t>风险综合评级</w:t>
      </w:r>
    </w:p>
    <w:p w:rsidR="00BC0017" w:rsidRPr="00E94E26"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（分类监管）</w:t>
      </w:r>
      <w:r w:rsidR="00A618E7">
        <w:rPr>
          <w:rFonts w:ascii="华文中宋" w:eastAsia="华文中宋" w:hAnsi="华文中宋" w:hint="eastAsia"/>
          <w:b/>
          <w:sz w:val="36"/>
          <w:szCs w:val="36"/>
        </w:rPr>
        <w:t>具体评价标准</w:t>
      </w:r>
    </w:p>
    <w:p w:rsidR="006116FC" w:rsidRDefault="00544866" w:rsidP="00120B21">
      <w:pPr>
        <w:spacing w:line="560" w:lineRule="exact"/>
        <w:jc w:val="center"/>
        <w:rPr>
          <w:rFonts w:ascii="Times New Roman" w:eastAsia="仿宋_GB2312" w:hAnsi="Times New Roman"/>
          <w:b/>
          <w:sz w:val="32"/>
          <w:szCs w:val="32"/>
        </w:rPr>
      </w:pPr>
      <w:r>
        <w:rPr>
          <w:rFonts w:ascii="Times New Roman" w:eastAsia="仿宋_GB2312" w:hAnsi="Times New Roman" w:hint="eastAsia"/>
          <w:b/>
          <w:sz w:val="32"/>
          <w:szCs w:val="32"/>
        </w:rPr>
        <w:t>（</w:t>
      </w:r>
      <w:r w:rsidR="00900D60">
        <w:rPr>
          <w:rFonts w:ascii="Times New Roman" w:eastAsia="仿宋_GB2312" w:hAnsi="Times New Roman" w:hint="eastAsia"/>
          <w:b/>
          <w:sz w:val="32"/>
          <w:szCs w:val="32"/>
        </w:rPr>
        <w:t>试行</w:t>
      </w:r>
      <w:r>
        <w:rPr>
          <w:rFonts w:ascii="Times New Roman" w:eastAsia="仿宋_GB2312" w:hAnsi="Times New Roman" w:hint="eastAsia"/>
          <w:b/>
          <w:sz w:val="32"/>
          <w:szCs w:val="32"/>
        </w:rPr>
        <w:t>）</w:t>
      </w:r>
    </w:p>
    <w:p w:rsidR="00544866" w:rsidRPr="009A4808" w:rsidRDefault="00544866" w:rsidP="00120B21">
      <w:pPr>
        <w:spacing w:line="560" w:lineRule="exact"/>
        <w:jc w:val="center"/>
        <w:rPr>
          <w:rFonts w:ascii="Times New Roman" w:eastAsia="仿宋_GB2312" w:hAnsi="Times New Roman"/>
          <w:b/>
          <w:sz w:val="32"/>
          <w:szCs w:val="32"/>
        </w:rPr>
      </w:pPr>
    </w:p>
    <w:p w:rsidR="006116FC" w:rsidRPr="009D3E47" w:rsidRDefault="006116FC" w:rsidP="009D3E47">
      <w:pPr>
        <w:spacing w:line="560" w:lineRule="exact"/>
        <w:jc w:val="center"/>
        <w:outlineLvl w:val="0"/>
        <w:rPr>
          <w:rFonts w:ascii="Times New Roman" w:eastAsia="华文中宋" w:hAnsi="华文中宋"/>
          <w:b/>
          <w:sz w:val="32"/>
          <w:szCs w:val="32"/>
        </w:rPr>
      </w:pPr>
      <w:r w:rsidRPr="009A4808">
        <w:rPr>
          <w:rFonts w:ascii="Times New Roman" w:eastAsia="华文中宋" w:hAnsi="华文中宋"/>
          <w:b/>
          <w:sz w:val="32"/>
          <w:szCs w:val="32"/>
        </w:rPr>
        <w:t>第一章</w:t>
      </w:r>
      <w:r w:rsidRPr="009D3E47">
        <w:rPr>
          <w:rFonts w:ascii="Times New Roman" w:eastAsia="华文中宋" w:hAnsi="华文中宋"/>
          <w:b/>
          <w:sz w:val="32"/>
          <w:szCs w:val="32"/>
        </w:rPr>
        <w:t xml:space="preserve">  </w:t>
      </w:r>
      <w:r w:rsidRPr="009A4808">
        <w:rPr>
          <w:rFonts w:ascii="Times New Roman" w:eastAsia="华文中宋" w:hAnsi="华文中宋"/>
          <w:b/>
          <w:sz w:val="32"/>
          <w:szCs w:val="32"/>
        </w:rPr>
        <w:t>总则</w:t>
      </w:r>
    </w:p>
    <w:p w:rsidR="00D87361" w:rsidRPr="009A4808" w:rsidRDefault="00D87361" w:rsidP="00120B21">
      <w:pPr>
        <w:spacing w:line="560" w:lineRule="exact"/>
        <w:jc w:val="center"/>
        <w:rPr>
          <w:rFonts w:ascii="Times New Roman" w:eastAsia="仿宋_GB2312" w:hAnsi="Times New Roman"/>
          <w:b/>
          <w:sz w:val="32"/>
          <w:szCs w:val="32"/>
        </w:rPr>
      </w:pPr>
    </w:p>
    <w:p w:rsidR="006116FC" w:rsidRPr="009A4808" w:rsidRDefault="006116F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为规范对保险公司</w:t>
      </w:r>
      <w:r w:rsidR="007C4DFF" w:rsidRPr="009A4808">
        <w:rPr>
          <w:rFonts w:ascii="Times New Roman" w:eastAsia="仿宋_GB2312" w:hAnsi="Times New Roman"/>
          <w:sz w:val="32"/>
          <w:szCs w:val="32"/>
        </w:rPr>
        <w:t>操作风险、战略风险</w:t>
      </w:r>
      <w:r w:rsidR="00560DBD" w:rsidRPr="009A4808">
        <w:rPr>
          <w:rFonts w:ascii="Times New Roman" w:eastAsia="仿宋_GB2312" w:hAnsi="Times New Roman"/>
          <w:sz w:val="32"/>
          <w:szCs w:val="32"/>
        </w:rPr>
        <w:t>、</w:t>
      </w:r>
      <w:r w:rsidR="007C4DFF" w:rsidRPr="009A4808">
        <w:rPr>
          <w:rFonts w:ascii="Times New Roman" w:eastAsia="仿宋_GB2312" w:hAnsi="Times New Roman"/>
          <w:sz w:val="32"/>
          <w:szCs w:val="32"/>
        </w:rPr>
        <w:t>声誉风险</w:t>
      </w:r>
      <w:r w:rsidR="00560DBD" w:rsidRPr="009A4808">
        <w:rPr>
          <w:rFonts w:ascii="Times New Roman" w:eastAsia="仿宋_GB2312" w:hAnsi="Times New Roman"/>
          <w:sz w:val="32"/>
          <w:szCs w:val="32"/>
        </w:rPr>
        <w:t>和</w:t>
      </w:r>
      <w:r w:rsidR="00EF7C29" w:rsidRPr="009A4808">
        <w:rPr>
          <w:rFonts w:ascii="Times New Roman" w:eastAsia="仿宋_GB2312" w:hAnsi="Times New Roman"/>
          <w:sz w:val="32"/>
          <w:szCs w:val="32"/>
        </w:rPr>
        <w:t>流动性风险</w:t>
      </w:r>
      <w:r w:rsidR="00C02CBD" w:rsidRPr="009A4808">
        <w:rPr>
          <w:rFonts w:ascii="Times New Roman" w:eastAsia="仿宋_GB2312" w:hAnsi="Times New Roman"/>
          <w:sz w:val="32"/>
          <w:szCs w:val="32"/>
        </w:rPr>
        <w:t>的</w:t>
      </w:r>
      <w:r w:rsidRPr="009A4808">
        <w:rPr>
          <w:rFonts w:ascii="Times New Roman" w:eastAsia="仿宋_GB2312" w:hAnsi="Times New Roman"/>
          <w:sz w:val="32"/>
          <w:szCs w:val="32"/>
        </w:rPr>
        <w:t>评价，全面评估保险公司</w:t>
      </w:r>
      <w:r w:rsidR="00EF7C29" w:rsidRPr="009A4808">
        <w:rPr>
          <w:rFonts w:ascii="Times New Roman" w:eastAsia="仿宋_GB2312" w:hAnsi="Times New Roman"/>
          <w:sz w:val="32"/>
          <w:szCs w:val="32"/>
        </w:rPr>
        <w:t>整体</w:t>
      </w:r>
      <w:r w:rsidRPr="009A4808">
        <w:rPr>
          <w:rFonts w:ascii="Times New Roman" w:eastAsia="仿宋_GB2312" w:hAnsi="Times New Roman"/>
          <w:sz w:val="32"/>
          <w:szCs w:val="32"/>
        </w:rPr>
        <w:t>风险，根据《保险公司偿付能力监管规则第</w:t>
      </w:r>
      <w:r w:rsidRPr="009A4808">
        <w:rPr>
          <w:rFonts w:ascii="Times New Roman" w:eastAsia="仿宋_GB2312" w:hAnsi="Times New Roman"/>
          <w:sz w:val="32"/>
          <w:szCs w:val="32"/>
        </w:rPr>
        <w:t>10</w:t>
      </w:r>
      <w:r w:rsidRPr="009A4808">
        <w:rPr>
          <w:rFonts w:ascii="Times New Roman" w:eastAsia="仿宋_GB2312" w:hAnsi="Times New Roman"/>
          <w:sz w:val="32"/>
          <w:szCs w:val="32"/>
        </w:rPr>
        <w:t>号：风险综合评级（分类监管）》，制定</w:t>
      </w:r>
      <w:r w:rsidR="00A739F3">
        <w:rPr>
          <w:rFonts w:ascii="Times New Roman" w:eastAsia="仿宋_GB2312" w:hAnsi="Times New Roman" w:hint="eastAsia"/>
          <w:sz w:val="32"/>
          <w:szCs w:val="32"/>
        </w:rPr>
        <w:t>本</w:t>
      </w:r>
      <w:r w:rsidR="00372D23">
        <w:rPr>
          <w:rFonts w:ascii="Times New Roman" w:eastAsia="仿宋_GB2312" w:hAnsi="Times New Roman" w:hint="eastAsia"/>
          <w:sz w:val="32"/>
          <w:szCs w:val="32"/>
        </w:rPr>
        <w:t>规则</w:t>
      </w:r>
      <w:r w:rsidRPr="009A4808">
        <w:rPr>
          <w:rFonts w:ascii="Times New Roman" w:eastAsia="仿宋_GB2312" w:hAnsi="Times New Roman"/>
          <w:sz w:val="32"/>
          <w:szCs w:val="32"/>
        </w:rPr>
        <w:t>。</w:t>
      </w:r>
    </w:p>
    <w:p w:rsidR="006116FC" w:rsidRPr="009A4808" w:rsidRDefault="006116F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本</w:t>
      </w:r>
      <w:r w:rsidR="00356EC6">
        <w:rPr>
          <w:rFonts w:ascii="Times New Roman" w:eastAsia="仿宋_GB2312" w:hAnsi="Times New Roman" w:hint="eastAsia"/>
          <w:sz w:val="32"/>
          <w:szCs w:val="32"/>
        </w:rPr>
        <w:t>规则</w:t>
      </w:r>
      <w:r w:rsidR="00573CB4" w:rsidRPr="009A4808">
        <w:rPr>
          <w:rFonts w:ascii="Times New Roman" w:eastAsia="仿宋_GB2312" w:hAnsi="Times New Roman"/>
          <w:sz w:val="32"/>
          <w:szCs w:val="32"/>
        </w:rPr>
        <w:t>适用于财产保险公司</w:t>
      </w:r>
      <w:r w:rsidR="00367CBE" w:rsidRPr="009A4808">
        <w:rPr>
          <w:rFonts w:ascii="Times New Roman" w:eastAsia="仿宋_GB2312" w:hAnsi="Times New Roman"/>
          <w:sz w:val="32"/>
          <w:szCs w:val="32"/>
        </w:rPr>
        <w:t>、</w:t>
      </w:r>
      <w:r w:rsidR="00573CB4" w:rsidRPr="009A4808">
        <w:rPr>
          <w:rFonts w:ascii="Times New Roman" w:eastAsia="仿宋_GB2312" w:hAnsi="Times New Roman"/>
          <w:sz w:val="32"/>
          <w:szCs w:val="32"/>
        </w:rPr>
        <w:t>人身保险公司（含健康保险公司、养老保险公司）</w:t>
      </w:r>
      <w:r w:rsidR="00F42CA6" w:rsidRPr="009A4808">
        <w:rPr>
          <w:rFonts w:ascii="Times New Roman" w:eastAsia="仿宋_GB2312" w:hAnsi="Times New Roman"/>
          <w:sz w:val="32"/>
          <w:szCs w:val="32"/>
        </w:rPr>
        <w:t>和再保险公司</w:t>
      </w:r>
      <w:r w:rsidR="00FB3D7C" w:rsidRPr="009A4808">
        <w:rPr>
          <w:rFonts w:ascii="Times New Roman" w:eastAsia="仿宋_GB2312" w:hAnsi="Times New Roman"/>
          <w:sz w:val="32"/>
          <w:szCs w:val="32"/>
        </w:rPr>
        <w:t>法人机构的风险综合评级。</w:t>
      </w:r>
    </w:p>
    <w:p w:rsidR="00032F4F" w:rsidRPr="009A4808" w:rsidRDefault="00D0610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保险公司操作风险、战略风险</w:t>
      </w:r>
      <w:r w:rsidR="00B125E7" w:rsidRPr="009A4808">
        <w:rPr>
          <w:rFonts w:ascii="Times New Roman" w:eastAsia="仿宋_GB2312" w:hAnsi="Times New Roman"/>
          <w:sz w:val="32"/>
          <w:szCs w:val="32"/>
        </w:rPr>
        <w:t>、</w:t>
      </w:r>
      <w:r w:rsidRPr="009A4808">
        <w:rPr>
          <w:rFonts w:ascii="Times New Roman" w:eastAsia="仿宋_GB2312" w:hAnsi="Times New Roman"/>
          <w:sz w:val="32"/>
          <w:szCs w:val="32"/>
        </w:rPr>
        <w:t>声誉风险</w:t>
      </w:r>
      <w:r w:rsidR="00B125E7" w:rsidRPr="009A4808">
        <w:rPr>
          <w:rFonts w:ascii="Times New Roman" w:eastAsia="仿宋_GB2312" w:hAnsi="Times New Roman"/>
          <w:sz w:val="32"/>
          <w:szCs w:val="32"/>
        </w:rPr>
        <w:t>、流动性风险</w:t>
      </w:r>
      <w:r w:rsidR="0012208D" w:rsidRPr="009A4808">
        <w:rPr>
          <w:rFonts w:ascii="Times New Roman" w:eastAsia="仿宋_GB2312" w:hAnsi="Times New Roman"/>
          <w:sz w:val="32"/>
          <w:szCs w:val="32"/>
        </w:rPr>
        <w:t>的评价</w:t>
      </w:r>
      <w:r w:rsidR="002A48D6">
        <w:rPr>
          <w:rFonts w:ascii="Times New Roman" w:eastAsia="仿宋_GB2312" w:hAnsi="Times New Roman" w:hint="eastAsia"/>
          <w:sz w:val="32"/>
          <w:szCs w:val="32"/>
        </w:rPr>
        <w:t>以及公司整体风险评价</w:t>
      </w:r>
      <w:r w:rsidRPr="009A4808">
        <w:rPr>
          <w:rFonts w:ascii="Times New Roman" w:eastAsia="仿宋_GB2312" w:hAnsi="Times New Roman"/>
          <w:sz w:val="32"/>
          <w:szCs w:val="32"/>
        </w:rPr>
        <w:t>应</w:t>
      </w:r>
      <w:r w:rsidR="005C1CBF">
        <w:rPr>
          <w:rFonts w:ascii="Times New Roman" w:eastAsia="仿宋_GB2312" w:hAnsi="Times New Roman" w:hint="eastAsia"/>
          <w:sz w:val="32"/>
          <w:szCs w:val="32"/>
        </w:rPr>
        <w:t>当</w:t>
      </w:r>
      <w:r w:rsidR="00032F4F" w:rsidRPr="009A4808">
        <w:rPr>
          <w:rFonts w:ascii="Times New Roman" w:eastAsia="仿宋_GB2312" w:hAnsi="Times New Roman"/>
          <w:sz w:val="32"/>
          <w:szCs w:val="32"/>
        </w:rPr>
        <w:t>遵循以下</w:t>
      </w:r>
      <w:r w:rsidR="00C4160D" w:rsidRPr="009A4808">
        <w:rPr>
          <w:rFonts w:ascii="Times New Roman" w:eastAsia="仿宋_GB2312" w:hAnsi="Times New Roman"/>
          <w:sz w:val="32"/>
          <w:szCs w:val="32"/>
        </w:rPr>
        <w:t>原则</w:t>
      </w:r>
      <w:r w:rsidR="00032F4F" w:rsidRPr="009A4808">
        <w:rPr>
          <w:rFonts w:ascii="Times New Roman" w:eastAsia="仿宋_GB2312" w:hAnsi="Times New Roman"/>
          <w:sz w:val="32"/>
          <w:szCs w:val="32"/>
        </w:rPr>
        <w:t>：</w:t>
      </w:r>
    </w:p>
    <w:p w:rsidR="007C4DFF" w:rsidRPr="009A4808" w:rsidRDefault="00E02362" w:rsidP="00120B21">
      <w:pPr>
        <w:tabs>
          <w:tab w:val="left" w:pos="0"/>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（一）</w:t>
      </w:r>
      <w:r w:rsidR="00032F4F" w:rsidRPr="009A4808">
        <w:rPr>
          <w:rFonts w:ascii="Times New Roman" w:eastAsia="仿宋_GB2312" w:hAnsi="Times New Roman"/>
          <w:b/>
          <w:sz w:val="32"/>
          <w:szCs w:val="32"/>
        </w:rPr>
        <w:t>风险导向原则。</w:t>
      </w:r>
      <w:r w:rsidR="00AC2159">
        <w:rPr>
          <w:rFonts w:ascii="Times New Roman" w:eastAsia="仿宋_GB2312" w:hAnsi="Times New Roman"/>
          <w:sz w:val="32"/>
          <w:szCs w:val="32"/>
        </w:rPr>
        <w:t>银保监会</w:t>
      </w:r>
      <w:r w:rsidR="00A96939" w:rsidRPr="009A4808">
        <w:rPr>
          <w:rFonts w:ascii="Times New Roman" w:eastAsia="仿宋_GB2312" w:hAnsi="Times New Roman"/>
          <w:sz w:val="32"/>
          <w:szCs w:val="32"/>
        </w:rPr>
        <w:t>以风险为导向，评价保险公司</w:t>
      </w:r>
      <w:r w:rsidR="000A1096" w:rsidRPr="009A4808">
        <w:rPr>
          <w:rFonts w:ascii="Times New Roman" w:eastAsia="仿宋_GB2312" w:hAnsi="Times New Roman"/>
          <w:sz w:val="32"/>
          <w:szCs w:val="32"/>
        </w:rPr>
        <w:t>偿付能力风险的实际状况，</w:t>
      </w:r>
      <w:r w:rsidR="0012208D" w:rsidRPr="009A4808">
        <w:rPr>
          <w:rFonts w:ascii="Times New Roman" w:eastAsia="仿宋_GB2312" w:hAnsi="Times New Roman"/>
          <w:sz w:val="32"/>
          <w:szCs w:val="32"/>
        </w:rPr>
        <w:t>而非保险公司的风险管理能力，根据</w:t>
      </w:r>
      <w:r w:rsidR="000652AF" w:rsidRPr="009A4808">
        <w:rPr>
          <w:rFonts w:ascii="Times New Roman" w:eastAsia="仿宋_GB2312" w:hAnsi="Times New Roman"/>
          <w:sz w:val="32"/>
          <w:szCs w:val="32"/>
        </w:rPr>
        <w:t>保险公司</w:t>
      </w:r>
      <w:r w:rsidR="0012208D" w:rsidRPr="009A4808">
        <w:rPr>
          <w:rFonts w:ascii="Times New Roman" w:eastAsia="仿宋_GB2312" w:hAnsi="Times New Roman"/>
          <w:sz w:val="32"/>
          <w:szCs w:val="32"/>
        </w:rPr>
        <w:t>的风险大小对保险公司进行分类监管。</w:t>
      </w:r>
    </w:p>
    <w:p w:rsidR="00DF68F9" w:rsidRPr="009A4808" w:rsidRDefault="00E02362" w:rsidP="00120B21">
      <w:pPr>
        <w:tabs>
          <w:tab w:val="left" w:pos="0"/>
          <w:tab w:val="left" w:pos="709"/>
        </w:tabs>
        <w:spacing w:line="560" w:lineRule="exact"/>
        <w:ind w:firstLineChars="200" w:firstLine="643"/>
        <w:contextualSpacing/>
        <w:rPr>
          <w:rFonts w:ascii="Times New Roman" w:eastAsia="仿宋_GB2312" w:hAnsi="Times New Roman"/>
          <w:b/>
          <w:color w:val="FF0000"/>
          <w:sz w:val="32"/>
          <w:szCs w:val="32"/>
        </w:rPr>
      </w:pPr>
      <w:r w:rsidRPr="009A4808">
        <w:rPr>
          <w:rFonts w:ascii="Times New Roman" w:eastAsia="仿宋_GB2312" w:hAnsi="Times New Roman"/>
          <w:b/>
          <w:sz w:val="32"/>
          <w:szCs w:val="32"/>
        </w:rPr>
        <w:t>（二）</w:t>
      </w:r>
      <w:r w:rsidR="005662A5" w:rsidRPr="009A4808">
        <w:rPr>
          <w:rFonts w:ascii="Times New Roman" w:eastAsia="仿宋_GB2312" w:hAnsi="Times New Roman"/>
          <w:b/>
          <w:sz w:val="32"/>
          <w:szCs w:val="32"/>
        </w:rPr>
        <w:t>上下联动原则。</w:t>
      </w:r>
      <w:r w:rsidR="00AC2159">
        <w:rPr>
          <w:rFonts w:ascii="Times New Roman" w:eastAsia="仿宋_GB2312" w:hAnsi="Times New Roman"/>
          <w:sz w:val="32"/>
          <w:szCs w:val="32"/>
        </w:rPr>
        <w:t>银保监会</w:t>
      </w:r>
      <w:r w:rsidR="0012208D"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DB1E7D" w:rsidRPr="009A4808">
        <w:rPr>
          <w:rFonts w:ascii="Times New Roman" w:eastAsia="仿宋_GB2312" w:hAnsi="Times New Roman"/>
          <w:sz w:val="32"/>
          <w:szCs w:val="32"/>
        </w:rPr>
        <w:t>根据职责分工，</w:t>
      </w:r>
      <w:r w:rsidR="000A1096" w:rsidRPr="009A4808">
        <w:rPr>
          <w:rFonts w:ascii="Times New Roman" w:eastAsia="仿宋_GB2312" w:hAnsi="Times New Roman"/>
          <w:sz w:val="32"/>
          <w:szCs w:val="32"/>
        </w:rPr>
        <w:t>共同对</w:t>
      </w:r>
      <w:r w:rsidR="00501C5C" w:rsidRPr="009A4808">
        <w:rPr>
          <w:rFonts w:ascii="Times New Roman" w:eastAsia="仿宋_GB2312" w:hAnsi="Times New Roman"/>
          <w:sz w:val="32"/>
          <w:szCs w:val="32"/>
        </w:rPr>
        <w:t>保险公司</w:t>
      </w:r>
      <w:r w:rsidR="000A1096" w:rsidRPr="009A4808">
        <w:rPr>
          <w:rFonts w:ascii="Times New Roman" w:eastAsia="仿宋_GB2312" w:hAnsi="Times New Roman"/>
          <w:sz w:val="32"/>
          <w:szCs w:val="32"/>
        </w:rPr>
        <w:t>进行</w:t>
      </w:r>
      <w:r w:rsidR="00501C5C" w:rsidRPr="009A4808">
        <w:rPr>
          <w:rFonts w:ascii="Times New Roman" w:eastAsia="仿宋_GB2312" w:hAnsi="Times New Roman"/>
          <w:sz w:val="32"/>
          <w:szCs w:val="32"/>
        </w:rPr>
        <w:t>风险综合</w:t>
      </w:r>
      <w:r w:rsidR="006C19E8" w:rsidRPr="009A4808">
        <w:rPr>
          <w:rFonts w:ascii="Times New Roman" w:eastAsia="仿宋_GB2312" w:hAnsi="Times New Roman"/>
          <w:sz w:val="32"/>
          <w:szCs w:val="32"/>
        </w:rPr>
        <w:t>评价</w:t>
      </w:r>
      <w:r w:rsidR="00245341" w:rsidRPr="009A4808">
        <w:rPr>
          <w:rFonts w:ascii="Times New Roman" w:eastAsia="仿宋_GB2312" w:hAnsi="Times New Roman"/>
          <w:sz w:val="32"/>
          <w:szCs w:val="32"/>
        </w:rPr>
        <w:t>。</w:t>
      </w:r>
      <w:r w:rsidR="00AC2159">
        <w:rPr>
          <w:rFonts w:ascii="Times New Roman" w:eastAsia="仿宋_GB2312" w:hAnsi="Times New Roman"/>
          <w:sz w:val="32"/>
          <w:szCs w:val="32"/>
        </w:rPr>
        <w:t>银保监会</w:t>
      </w:r>
      <w:r w:rsidR="00422FCB" w:rsidRPr="009A4808">
        <w:rPr>
          <w:rFonts w:ascii="Times New Roman" w:eastAsia="仿宋_GB2312" w:hAnsi="Times New Roman"/>
          <w:sz w:val="32"/>
          <w:szCs w:val="32"/>
        </w:rPr>
        <w:t>负责对</w:t>
      </w:r>
      <w:r w:rsidR="000A1096" w:rsidRPr="009A4808">
        <w:rPr>
          <w:rFonts w:ascii="Times New Roman" w:eastAsia="仿宋_GB2312" w:hAnsi="Times New Roman"/>
          <w:sz w:val="32"/>
          <w:szCs w:val="32"/>
        </w:rPr>
        <w:t>保险公司法人机构进行</w:t>
      </w:r>
      <w:r w:rsidR="00574A6C">
        <w:rPr>
          <w:rFonts w:ascii="Times New Roman" w:eastAsia="仿宋_GB2312" w:hAnsi="Times New Roman" w:hint="eastAsia"/>
          <w:sz w:val="32"/>
          <w:szCs w:val="32"/>
        </w:rPr>
        <w:t>分类监管</w:t>
      </w:r>
      <w:r w:rsidR="000A1096" w:rsidRPr="009A4808">
        <w:rPr>
          <w:rFonts w:ascii="Times New Roman" w:eastAsia="仿宋_GB2312" w:hAnsi="Times New Roman"/>
          <w:sz w:val="32"/>
          <w:szCs w:val="32"/>
        </w:rPr>
        <w:t>评</w:t>
      </w:r>
      <w:r w:rsidR="00DB1E7D" w:rsidRPr="009A4808">
        <w:rPr>
          <w:rFonts w:ascii="Times New Roman" w:eastAsia="仿宋_GB2312" w:hAnsi="Times New Roman"/>
          <w:sz w:val="32"/>
          <w:szCs w:val="32"/>
        </w:rPr>
        <w:t>价</w:t>
      </w:r>
      <w:r w:rsidR="000A1096" w:rsidRPr="009A4808">
        <w:rPr>
          <w:rFonts w:ascii="Times New Roman" w:eastAsia="仿宋_GB2312" w:hAnsi="Times New Roman"/>
          <w:sz w:val="32"/>
          <w:szCs w:val="32"/>
        </w:rPr>
        <w:t>，各</w:t>
      </w:r>
      <w:r w:rsidR="00405104">
        <w:rPr>
          <w:rFonts w:ascii="Times New Roman" w:eastAsia="仿宋_GB2312" w:hAnsi="Times New Roman"/>
          <w:sz w:val="32"/>
          <w:szCs w:val="32"/>
        </w:rPr>
        <w:t>银保监局</w:t>
      </w:r>
      <w:r w:rsidR="000A1096" w:rsidRPr="009A4808">
        <w:rPr>
          <w:rFonts w:ascii="Times New Roman" w:eastAsia="仿宋_GB2312" w:hAnsi="Times New Roman"/>
          <w:sz w:val="32"/>
          <w:szCs w:val="32"/>
        </w:rPr>
        <w:t>根据统一的评价标准</w:t>
      </w:r>
      <w:r w:rsidR="00AF6CAB" w:rsidRPr="009A4808">
        <w:rPr>
          <w:rFonts w:ascii="Times New Roman" w:eastAsia="仿宋_GB2312" w:hAnsi="Times New Roman"/>
          <w:sz w:val="32"/>
          <w:szCs w:val="32"/>
        </w:rPr>
        <w:t>参与对保险公司</w:t>
      </w:r>
      <w:r w:rsidR="00E266CD">
        <w:rPr>
          <w:rFonts w:ascii="Times New Roman" w:eastAsia="仿宋_GB2312" w:hAnsi="Times New Roman" w:hint="eastAsia"/>
          <w:sz w:val="32"/>
          <w:szCs w:val="32"/>
        </w:rPr>
        <w:t>法人</w:t>
      </w:r>
      <w:r w:rsidR="00AF6CAB" w:rsidRPr="009A4808">
        <w:rPr>
          <w:rFonts w:ascii="Times New Roman" w:eastAsia="仿宋_GB2312" w:hAnsi="Times New Roman"/>
          <w:sz w:val="32"/>
          <w:szCs w:val="32"/>
        </w:rPr>
        <w:t>机构的</w:t>
      </w:r>
      <w:r w:rsidR="00574A6C">
        <w:rPr>
          <w:rFonts w:ascii="Times New Roman" w:eastAsia="仿宋_GB2312" w:hAnsi="Times New Roman" w:hint="eastAsia"/>
          <w:sz w:val="32"/>
          <w:szCs w:val="32"/>
        </w:rPr>
        <w:t>分类监管</w:t>
      </w:r>
      <w:r w:rsidR="006C19E8" w:rsidRPr="009A4808">
        <w:rPr>
          <w:rFonts w:ascii="Times New Roman" w:eastAsia="仿宋_GB2312" w:hAnsi="Times New Roman"/>
          <w:sz w:val="32"/>
          <w:szCs w:val="32"/>
        </w:rPr>
        <w:t>评价</w:t>
      </w:r>
      <w:r w:rsidR="00DB1E7D" w:rsidRPr="009A4808">
        <w:rPr>
          <w:rFonts w:ascii="Times New Roman" w:eastAsia="仿宋_GB2312" w:hAnsi="Times New Roman"/>
          <w:sz w:val="32"/>
          <w:szCs w:val="32"/>
        </w:rPr>
        <w:t>。</w:t>
      </w:r>
    </w:p>
    <w:p w:rsidR="00AA55F1" w:rsidRPr="009A4808" w:rsidRDefault="004659F8" w:rsidP="00120B21">
      <w:pPr>
        <w:tabs>
          <w:tab w:val="left" w:pos="0"/>
          <w:tab w:val="left" w:pos="709"/>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三</w:t>
      </w:r>
      <w:r w:rsidRPr="009A4808">
        <w:rPr>
          <w:rFonts w:ascii="Times New Roman" w:eastAsia="仿宋_GB2312" w:hAnsi="Times New Roman"/>
          <w:b/>
          <w:sz w:val="32"/>
          <w:szCs w:val="32"/>
        </w:rPr>
        <w:t>）</w:t>
      </w:r>
      <w:r w:rsidR="005E4C66" w:rsidRPr="009A4808">
        <w:rPr>
          <w:rFonts w:ascii="Times New Roman" w:eastAsia="仿宋_GB2312" w:hAnsi="Times New Roman"/>
          <w:b/>
          <w:sz w:val="32"/>
          <w:szCs w:val="32"/>
        </w:rPr>
        <w:t>统一性</w:t>
      </w:r>
      <w:r w:rsidR="005662A5" w:rsidRPr="009A4808">
        <w:rPr>
          <w:rFonts w:ascii="Times New Roman" w:eastAsia="仿宋_GB2312" w:hAnsi="Times New Roman"/>
          <w:b/>
          <w:sz w:val="32"/>
          <w:szCs w:val="32"/>
        </w:rPr>
        <w:t>原则。</w:t>
      </w:r>
      <w:r w:rsidR="00AC2159">
        <w:rPr>
          <w:rFonts w:ascii="Times New Roman" w:eastAsia="仿宋_GB2312" w:hAnsi="Times New Roman"/>
          <w:sz w:val="32"/>
          <w:szCs w:val="32"/>
        </w:rPr>
        <w:t>银保监会</w:t>
      </w:r>
      <w:r w:rsidR="00697E28"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0652AF" w:rsidRPr="009A4808">
        <w:rPr>
          <w:rFonts w:ascii="Times New Roman" w:eastAsia="仿宋_GB2312" w:hAnsi="Times New Roman"/>
          <w:sz w:val="32"/>
          <w:szCs w:val="32"/>
        </w:rPr>
        <w:t>对</w:t>
      </w:r>
      <w:r w:rsidR="00697E28" w:rsidRPr="009A4808">
        <w:rPr>
          <w:rFonts w:ascii="Times New Roman" w:eastAsia="仿宋_GB2312" w:hAnsi="Times New Roman"/>
          <w:sz w:val="32"/>
          <w:szCs w:val="32"/>
        </w:rPr>
        <w:t>财产保险公司</w:t>
      </w:r>
      <w:r w:rsidR="000652AF" w:rsidRPr="009A4808">
        <w:rPr>
          <w:rFonts w:ascii="Times New Roman" w:eastAsia="仿宋_GB2312" w:hAnsi="Times New Roman"/>
          <w:sz w:val="32"/>
          <w:szCs w:val="32"/>
        </w:rPr>
        <w:t>、</w:t>
      </w:r>
      <w:r w:rsidR="00697E28" w:rsidRPr="009A4808">
        <w:rPr>
          <w:rFonts w:ascii="Times New Roman" w:eastAsia="仿宋_GB2312" w:hAnsi="Times New Roman"/>
          <w:sz w:val="32"/>
          <w:szCs w:val="32"/>
        </w:rPr>
        <w:t>人身保险公司</w:t>
      </w:r>
      <w:r w:rsidR="000652AF" w:rsidRPr="009A4808">
        <w:rPr>
          <w:rFonts w:ascii="Times New Roman" w:eastAsia="仿宋_GB2312" w:hAnsi="Times New Roman"/>
          <w:sz w:val="32"/>
          <w:szCs w:val="32"/>
        </w:rPr>
        <w:t>和再保险</w:t>
      </w:r>
      <w:r w:rsidR="00697E28" w:rsidRPr="009A4808">
        <w:rPr>
          <w:rFonts w:ascii="Times New Roman" w:eastAsia="仿宋_GB2312" w:hAnsi="Times New Roman"/>
          <w:sz w:val="32"/>
          <w:szCs w:val="32"/>
        </w:rPr>
        <w:t>公司</w:t>
      </w:r>
      <w:r w:rsidR="00244190" w:rsidRPr="009A4808">
        <w:rPr>
          <w:rFonts w:ascii="Times New Roman" w:eastAsia="仿宋_GB2312" w:hAnsi="Times New Roman"/>
          <w:sz w:val="32"/>
          <w:szCs w:val="32"/>
        </w:rPr>
        <w:t>分类</w:t>
      </w:r>
      <w:r w:rsidR="005E4C66" w:rsidRPr="009A4808">
        <w:rPr>
          <w:rFonts w:ascii="Times New Roman" w:eastAsia="仿宋_GB2312" w:hAnsi="Times New Roman"/>
          <w:sz w:val="32"/>
          <w:szCs w:val="32"/>
        </w:rPr>
        <w:t>监管评价</w:t>
      </w:r>
      <w:r w:rsidR="000F2C19" w:rsidRPr="009A4808">
        <w:rPr>
          <w:rFonts w:ascii="Times New Roman" w:eastAsia="仿宋_GB2312" w:hAnsi="Times New Roman"/>
          <w:sz w:val="32"/>
          <w:szCs w:val="32"/>
        </w:rPr>
        <w:t>的</w:t>
      </w:r>
      <w:r w:rsidR="005E4C66" w:rsidRPr="009A4808">
        <w:rPr>
          <w:rFonts w:ascii="Times New Roman" w:eastAsia="仿宋_GB2312" w:hAnsi="Times New Roman"/>
          <w:sz w:val="32"/>
          <w:szCs w:val="32"/>
        </w:rPr>
        <w:t>原则、标准、方法和</w:t>
      </w:r>
      <w:r w:rsidR="005E4C66" w:rsidRPr="009A4808">
        <w:rPr>
          <w:rFonts w:ascii="Times New Roman" w:eastAsia="仿宋_GB2312" w:hAnsi="Times New Roman"/>
          <w:sz w:val="32"/>
          <w:szCs w:val="32"/>
        </w:rPr>
        <w:lastRenderedPageBreak/>
        <w:t>监管措施应当一致。</w:t>
      </w:r>
    </w:p>
    <w:p w:rsidR="00AD3E3B" w:rsidRPr="009A4808" w:rsidRDefault="003C0003" w:rsidP="00120B21">
      <w:pPr>
        <w:tabs>
          <w:tab w:val="left" w:pos="0"/>
          <w:tab w:val="left" w:pos="709"/>
        </w:tabs>
        <w:spacing w:line="560" w:lineRule="exact"/>
        <w:ind w:firstLineChars="200" w:firstLine="643"/>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四</w:t>
      </w:r>
      <w:r w:rsidRPr="009A4808">
        <w:rPr>
          <w:rFonts w:ascii="Times New Roman" w:eastAsia="仿宋_GB2312" w:hAnsi="Times New Roman"/>
          <w:b/>
          <w:sz w:val="32"/>
          <w:szCs w:val="32"/>
        </w:rPr>
        <w:t>）</w:t>
      </w:r>
      <w:r w:rsidR="00AD3E3B" w:rsidRPr="009A4808">
        <w:rPr>
          <w:rFonts w:ascii="Times New Roman" w:eastAsia="仿宋_GB2312" w:hAnsi="Times New Roman"/>
          <w:b/>
          <w:sz w:val="32"/>
          <w:szCs w:val="32"/>
        </w:rPr>
        <w:t>综合评价原则。</w:t>
      </w:r>
      <w:r w:rsidR="008D2EE6" w:rsidRPr="009A4808">
        <w:rPr>
          <w:rFonts w:ascii="Times New Roman" w:eastAsia="仿宋_GB2312" w:hAnsi="Times New Roman"/>
          <w:sz w:val="32"/>
          <w:szCs w:val="32"/>
        </w:rPr>
        <w:t>对同一风险事项，</w:t>
      </w:r>
      <w:r w:rsidR="00AC2159">
        <w:rPr>
          <w:rFonts w:ascii="Times New Roman" w:eastAsia="仿宋_GB2312" w:hAnsi="Times New Roman"/>
          <w:sz w:val="32"/>
          <w:szCs w:val="32"/>
        </w:rPr>
        <w:t>银保监会</w:t>
      </w:r>
      <w:r w:rsidR="00AD3E3B"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8D2EE6" w:rsidRPr="009A4808">
        <w:rPr>
          <w:rFonts w:ascii="Times New Roman" w:eastAsia="仿宋_GB2312" w:hAnsi="Times New Roman"/>
          <w:sz w:val="32"/>
          <w:szCs w:val="32"/>
        </w:rPr>
        <w:t>按照统一的标准，结合自身掌握的信息，</w:t>
      </w:r>
      <w:r w:rsidR="00BC3819">
        <w:rPr>
          <w:rFonts w:ascii="Times New Roman" w:eastAsia="仿宋_GB2312" w:hAnsi="Times New Roman" w:hint="eastAsia"/>
          <w:sz w:val="32"/>
          <w:szCs w:val="32"/>
        </w:rPr>
        <w:t>同时进行</w:t>
      </w:r>
      <w:r w:rsidR="008D2EE6" w:rsidRPr="009A4808">
        <w:rPr>
          <w:rFonts w:ascii="Times New Roman" w:eastAsia="仿宋_GB2312" w:hAnsi="Times New Roman"/>
          <w:sz w:val="32"/>
          <w:szCs w:val="32"/>
        </w:rPr>
        <w:t>评价，形成客观的评价结果。</w:t>
      </w:r>
    </w:p>
    <w:p w:rsidR="00AE3240" w:rsidRDefault="000F2C19">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460C68">
        <w:rPr>
          <w:rFonts w:ascii="Times New Roman" w:eastAsia="仿宋_GB2312" w:hAnsi="Times New Roman"/>
          <w:sz w:val="32"/>
          <w:szCs w:val="32"/>
        </w:rPr>
        <w:t>分类监管评价采用加权平均法。其中，</w:t>
      </w:r>
      <w:r w:rsidR="005B08CC">
        <w:rPr>
          <w:rFonts w:ascii="Times New Roman" w:eastAsia="仿宋_GB2312" w:hAnsi="Times New Roman" w:hint="eastAsia"/>
          <w:sz w:val="32"/>
          <w:szCs w:val="32"/>
        </w:rPr>
        <w:t>可资本</w:t>
      </w:r>
      <w:r w:rsidR="005B08CC" w:rsidRPr="00460C68">
        <w:rPr>
          <w:rFonts w:ascii="Times New Roman" w:eastAsia="仿宋_GB2312" w:hAnsi="Times New Roman"/>
          <w:sz w:val="32"/>
          <w:szCs w:val="32"/>
        </w:rPr>
        <w:t>化</w:t>
      </w:r>
      <w:r w:rsidRPr="00460C68">
        <w:rPr>
          <w:rFonts w:ascii="Times New Roman" w:eastAsia="仿宋_GB2312" w:hAnsi="Times New Roman"/>
          <w:sz w:val="32"/>
          <w:szCs w:val="32"/>
        </w:rPr>
        <w:t>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Pr="00460C68">
        <w:rPr>
          <w:rFonts w:ascii="Times New Roman" w:eastAsia="仿宋_GB2312" w:hAnsi="Times New Roman"/>
          <w:sz w:val="32"/>
          <w:szCs w:val="32"/>
        </w:rPr>
        <w:t>化风险评分所占权重为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w:t>
      </w:r>
    </w:p>
    <w:p w:rsidR="00AE3240" w:rsidRDefault="00181A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005B08CC" w:rsidRPr="00460C68">
        <w:rPr>
          <w:rFonts w:ascii="Times New Roman" w:eastAsia="仿宋_GB2312" w:hAnsi="Times New Roman"/>
          <w:sz w:val="32"/>
          <w:szCs w:val="32"/>
        </w:rPr>
        <w:t>化</w:t>
      </w:r>
      <w:r w:rsidRPr="00460C68">
        <w:rPr>
          <w:rFonts w:ascii="Times New Roman" w:eastAsia="仿宋_GB2312" w:hAnsi="Times New Roman"/>
          <w:sz w:val="32"/>
          <w:szCs w:val="32"/>
        </w:rPr>
        <w:t>风险</w:t>
      </w:r>
      <w:r w:rsidR="00BD0662" w:rsidRPr="00460C68">
        <w:rPr>
          <w:rFonts w:ascii="Times New Roman" w:eastAsia="仿宋_GB2312" w:hAnsi="Times New Roman"/>
          <w:sz w:val="32"/>
          <w:szCs w:val="32"/>
        </w:rPr>
        <w:t>的权重如下：</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（一）操作风险的权重为</w:t>
      </w:r>
      <w:r w:rsidR="00181A74" w:rsidRPr="009A4808">
        <w:rPr>
          <w:rFonts w:ascii="Times New Roman" w:eastAsia="仿宋_GB2312" w:hAnsi="Times New Roman"/>
          <w:sz w:val="32"/>
          <w:szCs w:val="32"/>
        </w:rPr>
        <w:t>50%</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（二）战略风险的权重为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5</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（三）声誉风险的权重为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0</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（四）流动性风险的</w:t>
      </w:r>
      <w:r w:rsidR="00181A74" w:rsidRPr="009A4808">
        <w:rPr>
          <w:rFonts w:ascii="Times New Roman" w:eastAsia="仿宋_GB2312" w:hAnsi="Times New Roman"/>
          <w:sz w:val="32"/>
          <w:szCs w:val="32"/>
        </w:rPr>
        <w:t>权重</w:t>
      </w:r>
      <w:r w:rsidRPr="009A4808">
        <w:rPr>
          <w:rFonts w:ascii="Times New Roman" w:eastAsia="仿宋_GB2312" w:hAnsi="Times New Roman"/>
          <w:sz w:val="32"/>
          <w:szCs w:val="32"/>
        </w:rPr>
        <w:t>为</w:t>
      </w:r>
      <w:r w:rsidR="00181A74" w:rsidRPr="009A4808">
        <w:rPr>
          <w:rFonts w:ascii="Times New Roman" w:eastAsia="仿宋_GB2312" w:hAnsi="Times New Roman"/>
          <w:sz w:val="32"/>
          <w:szCs w:val="32"/>
        </w:rPr>
        <w:t>25</w:t>
      </w:r>
      <w:r w:rsidR="00181A74" w:rsidRPr="009A4808">
        <w:rPr>
          <w:rFonts w:ascii="Times New Roman" w:eastAsia="仿宋_GB2312" w:hAnsi="Times New Roman"/>
          <w:sz w:val="32"/>
          <w:szCs w:val="32"/>
        </w:rPr>
        <w:t>％。</w:t>
      </w:r>
    </w:p>
    <w:p w:rsidR="00D87361" w:rsidRPr="00AC2159" w:rsidRDefault="00D87361" w:rsidP="00356760">
      <w:pPr>
        <w:spacing w:line="560" w:lineRule="exact"/>
        <w:jc w:val="center"/>
        <w:rPr>
          <w:rFonts w:ascii="Times New Roman" w:eastAsia="仿宋_GB2312" w:hAnsi="Times New Roman"/>
          <w:b/>
          <w:sz w:val="32"/>
          <w:szCs w:val="32"/>
        </w:rPr>
      </w:pPr>
    </w:p>
    <w:p w:rsidR="004F6ECF" w:rsidRPr="009D3E47" w:rsidRDefault="004F6ECF" w:rsidP="009D3E47">
      <w:pPr>
        <w:spacing w:line="560" w:lineRule="exact"/>
        <w:jc w:val="center"/>
        <w:outlineLvl w:val="0"/>
        <w:rPr>
          <w:rFonts w:ascii="Times New Roman" w:eastAsia="华文中宋" w:hAnsi="华文中宋"/>
          <w:b/>
          <w:sz w:val="32"/>
          <w:szCs w:val="32"/>
        </w:rPr>
      </w:pPr>
      <w:r w:rsidRPr="009D3E47">
        <w:rPr>
          <w:rFonts w:ascii="Times New Roman" w:eastAsia="华文中宋" w:hAnsi="华文中宋"/>
          <w:b/>
          <w:sz w:val="32"/>
          <w:szCs w:val="32"/>
        </w:rPr>
        <w:t>第二章</w:t>
      </w:r>
      <w:r w:rsidRPr="009D3E47">
        <w:rPr>
          <w:rFonts w:ascii="Times New Roman" w:eastAsia="华文中宋" w:hAnsi="华文中宋"/>
          <w:b/>
          <w:sz w:val="32"/>
          <w:szCs w:val="32"/>
        </w:rPr>
        <w:t xml:space="preserve">  </w:t>
      </w:r>
      <w:r w:rsidR="00181A74" w:rsidRPr="009D3E47">
        <w:rPr>
          <w:rFonts w:ascii="Times New Roman" w:eastAsia="华文中宋" w:hAnsi="华文中宋"/>
          <w:b/>
          <w:sz w:val="32"/>
          <w:szCs w:val="32"/>
        </w:rPr>
        <w:t>操作风险</w:t>
      </w:r>
      <w:r w:rsidRPr="009D3E47">
        <w:rPr>
          <w:rFonts w:ascii="Times New Roman" w:eastAsia="华文中宋" w:hAnsi="华文中宋"/>
          <w:b/>
          <w:sz w:val="32"/>
          <w:szCs w:val="32"/>
        </w:rPr>
        <w:t>评价标准</w:t>
      </w:r>
    </w:p>
    <w:p w:rsidR="004F6ECF" w:rsidRPr="00AC2159" w:rsidRDefault="004F6ECF" w:rsidP="00AC2159">
      <w:pPr>
        <w:spacing w:line="560" w:lineRule="exact"/>
        <w:jc w:val="center"/>
        <w:rPr>
          <w:rFonts w:ascii="Times New Roman" w:eastAsia="仿宋_GB2312" w:hAnsi="Times New Roman"/>
          <w:b/>
          <w:sz w:val="32"/>
          <w:szCs w:val="32"/>
        </w:rPr>
      </w:pPr>
    </w:p>
    <w:p w:rsidR="00AE3240" w:rsidRDefault="00BC0017">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sidRPr="00BC0017">
        <w:rPr>
          <w:rFonts w:ascii="Times New Roman" w:eastAsia="仿宋_GB2312" w:hAnsi="Times New Roman" w:hint="eastAsia"/>
          <w:sz w:val="32"/>
          <w:szCs w:val="32"/>
        </w:rPr>
        <w:t>操作风险是由于不完善的内部操作流程、人员、系统或外部事件而导致直接或间接损失的风险，包括法律及监管合规风险（不包括战略风险和声誉风险）。</w:t>
      </w:r>
    </w:p>
    <w:p w:rsidR="00AE3240" w:rsidRDefault="00BC0017">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sidRPr="00BC0017">
        <w:rPr>
          <w:rFonts w:ascii="Times New Roman" w:eastAsia="仿宋_GB2312" w:hAnsi="Times New Roman" w:hint="eastAsia"/>
          <w:sz w:val="32"/>
          <w:szCs w:val="32"/>
        </w:rPr>
        <w:t>各类操作风险的权重如下：</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（一）销售、承保、保全业务线的操作风险的权重为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（二）理赔业务线的操作风险的权重为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（三）再保险业务线的操作风险的权重为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（四）资金运用业务线的操作风险的权重为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（五）公司治理相关的操作风险的权重为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（六）财务管理相关的操作风险的权重为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lastRenderedPageBreak/>
        <w:t>（七）准备金管理相关的操作风险的权重为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（八）信息系统相关的操作风险的权重为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（九）案件管理相关的操作风险的权重为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8D54F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合规风险</w:t>
      </w:r>
      <w:r w:rsidR="00456F12" w:rsidRPr="009A4808">
        <w:rPr>
          <w:rFonts w:ascii="Times New Roman" w:hAnsi="Times New Roman" w:cs="Times New Roman"/>
          <w:sz w:val="32"/>
          <w:szCs w:val="32"/>
        </w:rPr>
        <w:t>作为操作风险的</w:t>
      </w:r>
      <w:r w:rsidRPr="009A4808">
        <w:rPr>
          <w:rFonts w:ascii="Times New Roman" w:hAnsi="Times New Roman" w:cs="Times New Roman"/>
          <w:sz w:val="32"/>
          <w:szCs w:val="32"/>
        </w:rPr>
        <w:t>扣分项，</w:t>
      </w:r>
      <w:r w:rsidR="00456F12" w:rsidRPr="009A4808">
        <w:rPr>
          <w:rFonts w:ascii="Times New Roman" w:hAnsi="Times New Roman" w:cs="Times New Roman"/>
          <w:sz w:val="32"/>
          <w:szCs w:val="32"/>
        </w:rPr>
        <w:t>权重为</w:t>
      </w:r>
      <w:r w:rsidRPr="009A4808">
        <w:rPr>
          <w:rFonts w:ascii="Times New Roman" w:hAnsi="Times New Roman" w:cs="Times New Roman"/>
          <w:sz w:val="32"/>
          <w:szCs w:val="32"/>
        </w:rPr>
        <w:t>1/9</w:t>
      </w:r>
      <w:r w:rsidR="00456F12" w:rsidRPr="009A4808">
        <w:rPr>
          <w:rFonts w:ascii="Times New Roman" w:hAnsi="Times New Roman" w:cs="Times New Roman"/>
          <w:sz w:val="32"/>
          <w:szCs w:val="32"/>
        </w:rPr>
        <w:t>。</w:t>
      </w:r>
    </w:p>
    <w:p w:rsidR="00AE3240" w:rsidRDefault="00AC2159"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sz w:val="32"/>
          <w:szCs w:val="32"/>
        </w:rPr>
        <w:t>银保监会</w:t>
      </w:r>
      <w:r w:rsidR="007E259E" w:rsidRPr="0073333C">
        <w:rPr>
          <w:rFonts w:ascii="Times New Roman" w:eastAsia="仿宋_GB2312" w:hAnsi="Times New Roman"/>
          <w:sz w:val="32"/>
          <w:szCs w:val="32"/>
        </w:rPr>
        <w:t>和</w:t>
      </w:r>
      <w:r w:rsidR="00405104">
        <w:rPr>
          <w:rFonts w:ascii="Times New Roman" w:eastAsia="仿宋_GB2312" w:hAnsi="Times New Roman"/>
          <w:sz w:val="32"/>
          <w:szCs w:val="32"/>
        </w:rPr>
        <w:t>银保监局</w:t>
      </w:r>
      <w:r w:rsidR="00BC353E" w:rsidRPr="0073333C">
        <w:rPr>
          <w:rFonts w:ascii="Times New Roman" w:eastAsia="仿宋_GB2312" w:hAnsi="Times New Roman" w:hint="eastAsia"/>
          <w:sz w:val="32"/>
          <w:szCs w:val="32"/>
        </w:rPr>
        <w:t>按照</w:t>
      </w:r>
      <w:r w:rsidR="00BC353E" w:rsidRPr="0073333C">
        <w:rPr>
          <w:rFonts w:ascii="Times New Roman" w:eastAsia="仿宋_GB2312" w:hAnsi="Times New Roman"/>
          <w:sz w:val="32"/>
          <w:szCs w:val="32"/>
        </w:rPr>
        <w:t>《保险公司偿付能力监管规则第</w:t>
      </w:r>
      <w:r w:rsidR="00BC353E" w:rsidRPr="0073333C">
        <w:rPr>
          <w:rFonts w:ascii="Times New Roman" w:eastAsia="仿宋_GB2312" w:hAnsi="Times New Roman"/>
          <w:sz w:val="32"/>
          <w:szCs w:val="32"/>
        </w:rPr>
        <w:t>10</w:t>
      </w:r>
      <w:r w:rsidR="00BC353E" w:rsidRPr="0073333C">
        <w:rPr>
          <w:rFonts w:ascii="Times New Roman" w:eastAsia="仿宋_GB2312" w:hAnsi="Times New Roman"/>
          <w:sz w:val="32"/>
          <w:szCs w:val="32"/>
        </w:rPr>
        <w:t>号：风险综合评级（分类监管）》</w:t>
      </w:r>
      <w:r w:rsidR="00BC353E" w:rsidRPr="0073333C">
        <w:rPr>
          <w:rFonts w:ascii="Times New Roman" w:eastAsia="仿宋_GB2312" w:hAnsi="Times New Roman" w:hint="eastAsia"/>
          <w:sz w:val="32"/>
          <w:szCs w:val="32"/>
        </w:rPr>
        <w:t>第十条，</w:t>
      </w:r>
      <w:r w:rsidR="00A72905" w:rsidRPr="0073333C">
        <w:rPr>
          <w:rFonts w:ascii="Times New Roman" w:eastAsia="仿宋_GB2312" w:hAnsi="Times New Roman"/>
          <w:sz w:val="32"/>
          <w:szCs w:val="32"/>
        </w:rPr>
        <w:t>从人员因素、内部操作流程、信息系统、外部环境和日常监管等五方面，并考虑行业总体水平的基础上，</w:t>
      </w:r>
      <w:r w:rsidR="00717F30" w:rsidRPr="0073333C">
        <w:rPr>
          <w:rFonts w:ascii="Times New Roman" w:eastAsia="仿宋_GB2312" w:hAnsi="Times New Roman"/>
          <w:sz w:val="32"/>
          <w:szCs w:val="32"/>
        </w:rPr>
        <w:t>评价</w:t>
      </w:r>
      <w:r w:rsidR="00A72905" w:rsidRPr="0073333C">
        <w:rPr>
          <w:rFonts w:ascii="Times New Roman" w:eastAsia="仿宋_GB2312" w:hAnsi="Times New Roman"/>
          <w:sz w:val="32"/>
          <w:szCs w:val="32"/>
        </w:rPr>
        <w:t>保险公司</w:t>
      </w:r>
      <w:r w:rsidR="00717F30" w:rsidRPr="0073333C">
        <w:rPr>
          <w:rFonts w:ascii="Times New Roman" w:eastAsia="仿宋_GB2312" w:hAnsi="Times New Roman"/>
          <w:sz w:val="32"/>
          <w:szCs w:val="32"/>
        </w:rPr>
        <w:t>的</w:t>
      </w:r>
      <w:r w:rsidR="00A72905" w:rsidRPr="0073333C">
        <w:rPr>
          <w:rFonts w:ascii="Times New Roman" w:eastAsia="仿宋_GB2312" w:hAnsi="Times New Roman"/>
          <w:sz w:val="32"/>
          <w:szCs w:val="32"/>
        </w:rPr>
        <w:t>操作风险。</w:t>
      </w:r>
    </w:p>
    <w:p w:rsidR="00AE3240" w:rsidRDefault="00A72905"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73333C">
        <w:rPr>
          <w:rFonts w:ascii="Times New Roman" w:eastAsia="仿宋_GB2312" w:hAnsi="Times New Roman"/>
          <w:sz w:val="32"/>
          <w:szCs w:val="32"/>
        </w:rPr>
        <w:t>销售、承保、保全</w:t>
      </w:r>
      <w:r w:rsidR="00A1532D" w:rsidRPr="0073333C">
        <w:rPr>
          <w:rFonts w:ascii="Times New Roman" w:eastAsia="仿宋_GB2312" w:hAnsi="Times New Roman"/>
          <w:sz w:val="32"/>
          <w:szCs w:val="32"/>
        </w:rPr>
        <w:t>业务线的</w:t>
      </w:r>
      <w:r w:rsidRPr="0073333C">
        <w:rPr>
          <w:rFonts w:ascii="Times New Roman" w:eastAsia="仿宋_GB2312" w:hAnsi="Times New Roman"/>
          <w:sz w:val="32"/>
          <w:szCs w:val="32"/>
        </w:rPr>
        <w:t>操作风险</w:t>
      </w:r>
      <w:r w:rsidR="00A1532D" w:rsidRPr="0073333C">
        <w:rPr>
          <w:rFonts w:ascii="Times New Roman" w:eastAsia="仿宋_GB2312" w:hAnsi="Times New Roman"/>
          <w:sz w:val="32"/>
          <w:szCs w:val="32"/>
        </w:rPr>
        <w:t>由</w:t>
      </w:r>
      <w:r w:rsidR="00AC2159">
        <w:rPr>
          <w:rFonts w:ascii="Times New Roman" w:eastAsia="仿宋_GB2312" w:hAnsi="Times New Roman"/>
          <w:sz w:val="32"/>
          <w:szCs w:val="32"/>
        </w:rPr>
        <w:t>银保监会</w:t>
      </w:r>
      <w:r w:rsidR="00A1532D" w:rsidRPr="0073333C">
        <w:rPr>
          <w:rFonts w:ascii="Times New Roman" w:eastAsia="仿宋_GB2312" w:hAnsi="Times New Roman"/>
          <w:sz w:val="32"/>
          <w:szCs w:val="32"/>
        </w:rPr>
        <w:t>和</w:t>
      </w:r>
      <w:r w:rsidR="00405104">
        <w:rPr>
          <w:rFonts w:ascii="Times New Roman" w:eastAsia="仿宋_GB2312" w:hAnsi="Times New Roman"/>
          <w:sz w:val="32"/>
          <w:szCs w:val="32"/>
        </w:rPr>
        <w:t>银保监局</w:t>
      </w:r>
      <w:r w:rsidR="00A1532D" w:rsidRPr="0073333C">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00A1532D" w:rsidRPr="0073333C">
        <w:rPr>
          <w:rFonts w:ascii="Times New Roman" w:eastAsia="仿宋_GB2312" w:hAnsi="Times New Roman"/>
          <w:sz w:val="32"/>
          <w:szCs w:val="32"/>
        </w:rPr>
        <w:t>负责评</w:t>
      </w:r>
      <w:r w:rsidR="00AF57FF">
        <w:rPr>
          <w:rFonts w:ascii="Times New Roman" w:eastAsia="仿宋_GB2312" w:hAnsi="Times New Roman" w:hint="eastAsia"/>
          <w:sz w:val="32"/>
          <w:szCs w:val="32"/>
        </w:rPr>
        <w:t>价</w:t>
      </w:r>
      <w:r w:rsidR="00A1532D" w:rsidRPr="0073333C">
        <w:rPr>
          <w:rFonts w:ascii="Times New Roman" w:eastAsia="仿宋_GB2312" w:hAnsi="Times New Roman"/>
          <w:sz w:val="32"/>
          <w:szCs w:val="32"/>
        </w:rPr>
        <w:t>保险公司法人机构的销售、承保、保全业务线的操作风险，</w:t>
      </w:r>
      <w:r w:rsidR="00405104">
        <w:rPr>
          <w:rFonts w:ascii="Times New Roman" w:eastAsia="仿宋_GB2312" w:hAnsi="Times New Roman"/>
          <w:sz w:val="32"/>
          <w:szCs w:val="32"/>
        </w:rPr>
        <w:t>银保监局</w:t>
      </w:r>
      <w:r w:rsidR="00A1532D" w:rsidRPr="0073333C">
        <w:rPr>
          <w:rFonts w:ascii="Times New Roman" w:eastAsia="仿宋_GB2312" w:hAnsi="Times New Roman"/>
          <w:sz w:val="32"/>
          <w:szCs w:val="32"/>
        </w:rPr>
        <w:t>负责</w:t>
      </w:r>
      <w:r w:rsidR="00AF57FF">
        <w:rPr>
          <w:rFonts w:ascii="Times New Roman" w:eastAsia="仿宋_GB2312" w:hAnsi="Times New Roman" w:hint="eastAsia"/>
          <w:sz w:val="32"/>
          <w:szCs w:val="32"/>
        </w:rPr>
        <w:t>评价</w:t>
      </w:r>
      <w:r w:rsidR="00A1532D" w:rsidRPr="0073333C">
        <w:rPr>
          <w:rFonts w:ascii="Times New Roman" w:eastAsia="仿宋_GB2312" w:hAnsi="Times New Roman"/>
          <w:sz w:val="32"/>
          <w:szCs w:val="32"/>
        </w:rPr>
        <w:t>保险公司分支机构的销售、承保、保全业务线的操作风险</w:t>
      </w:r>
      <w:r w:rsidR="00C9759A" w:rsidRPr="0073333C">
        <w:rPr>
          <w:rFonts w:ascii="Times New Roman" w:eastAsia="仿宋_GB2312" w:hAnsi="Times New Roman"/>
          <w:sz w:val="32"/>
          <w:szCs w:val="32"/>
        </w:rPr>
        <w:t>，汇总得出销售、承保、保全业务线的操作风险的评价结果。</w:t>
      </w:r>
    </w:p>
    <w:p w:rsidR="00C9759A" w:rsidRPr="009A4808" w:rsidRDefault="00405104" w:rsidP="001879FA">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银保监局</w:t>
      </w:r>
      <w:r w:rsidR="00C9759A" w:rsidRPr="009A4808">
        <w:rPr>
          <w:rFonts w:ascii="Times New Roman" w:eastAsia="仿宋_GB2312" w:hAnsi="Times New Roman"/>
          <w:sz w:val="32"/>
        </w:rPr>
        <w:t>得分按照</w:t>
      </w:r>
      <w:r w:rsidR="00CF0DBA">
        <w:rPr>
          <w:rFonts w:ascii="Times New Roman" w:eastAsia="仿宋_GB2312" w:hAnsi="Times New Roman" w:hint="eastAsia"/>
          <w:sz w:val="32"/>
        </w:rPr>
        <w:t>各</w:t>
      </w:r>
      <w:r>
        <w:rPr>
          <w:rFonts w:ascii="Times New Roman" w:eastAsia="仿宋_GB2312" w:hAnsi="Times New Roman"/>
          <w:sz w:val="32"/>
        </w:rPr>
        <w:t>银保监局</w:t>
      </w:r>
      <w:r w:rsidR="007C573E">
        <w:rPr>
          <w:rFonts w:ascii="Times New Roman" w:eastAsia="仿宋_GB2312" w:hAnsi="Times New Roman" w:hint="eastAsia"/>
          <w:sz w:val="32"/>
        </w:rPr>
        <w:t>评分</w:t>
      </w:r>
      <w:r w:rsidR="00C9759A" w:rsidRPr="009A4808">
        <w:rPr>
          <w:rFonts w:ascii="Times New Roman" w:eastAsia="仿宋_GB2312" w:hAnsi="Times New Roman"/>
          <w:sz w:val="32"/>
        </w:rPr>
        <w:t>的算术平均值计算。</w:t>
      </w:r>
    </w:p>
    <w:p w:rsidR="00A72905" w:rsidRPr="009A4808" w:rsidRDefault="00A87FB0"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销售、承保、保全业务线的操作风险的</w:t>
      </w:r>
      <w:r w:rsidR="00103A2E" w:rsidRPr="009A4808">
        <w:rPr>
          <w:rFonts w:ascii="Times New Roman" w:eastAsia="仿宋_GB2312" w:hAnsi="Times New Roman"/>
          <w:sz w:val="32"/>
        </w:rPr>
        <w:t>具体评价标准见附件</w:t>
      </w:r>
      <w:r w:rsidR="005D1205" w:rsidRPr="009A4808">
        <w:rPr>
          <w:rFonts w:ascii="Times New Roman" w:eastAsia="仿宋_GB2312" w:hAnsi="Times New Roman"/>
          <w:sz w:val="32"/>
        </w:rPr>
        <w:t>。</w:t>
      </w:r>
    </w:p>
    <w:p w:rsidR="00AE3240" w:rsidRDefault="002C4827">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EB07B3">
        <w:rPr>
          <w:rFonts w:ascii="Times New Roman" w:eastAsia="仿宋_GB2312" w:hAnsi="Times New Roman"/>
          <w:sz w:val="32"/>
          <w:szCs w:val="32"/>
        </w:rPr>
        <w:t>理赔业务线的操作风险由</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和</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保险公司法人机构的理赔业务线的操作风险，</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保险公司分支机构的理赔业务线的操作风险，汇总得出理赔业务线的操作风险的评价结果。</w:t>
      </w:r>
    </w:p>
    <w:p w:rsidR="002C4827" w:rsidRPr="009A4808" w:rsidRDefault="00405104" w:rsidP="0032289D">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银保监局</w:t>
      </w:r>
      <w:r w:rsidR="002C4827" w:rsidRPr="009A4808">
        <w:rPr>
          <w:rFonts w:ascii="Times New Roman" w:eastAsia="仿宋_GB2312" w:hAnsi="Times New Roman"/>
          <w:sz w:val="32"/>
        </w:rPr>
        <w:t>得分按照</w:t>
      </w:r>
      <w:r w:rsidR="002A0088">
        <w:rPr>
          <w:rFonts w:ascii="Times New Roman" w:eastAsia="仿宋_GB2312" w:hAnsi="Times New Roman" w:hint="eastAsia"/>
          <w:sz w:val="32"/>
        </w:rPr>
        <w:t>各</w:t>
      </w:r>
      <w:r>
        <w:rPr>
          <w:rFonts w:ascii="Times New Roman" w:eastAsia="仿宋_GB2312" w:hAnsi="Times New Roman"/>
          <w:sz w:val="32"/>
        </w:rPr>
        <w:t>银保监局</w:t>
      </w:r>
      <w:r w:rsidR="0032289D">
        <w:rPr>
          <w:rFonts w:ascii="Times New Roman" w:eastAsia="仿宋_GB2312" w:hAnsi="Times New Roman" w:hint="eastAsia"/>
          <w:sz w:val="32"/>
        </w:rPr>
        <w:t>评分</w:t>
      </w:r>
      <w:r w:rsidR="002C4827" w:rsidRPr="009A4808">
        <w:rPr>
          <w:rFonts w:ascii="Times New Roman" w:eastAsia="仿宋_GB2312" w:hAnsi="Times New Roman"/>
          <w:sz w:val="32"/>
        </w:rPr>
        <w:t>的算术平均值计算。</w:t>
      </w:r>
    </w:p>
    <w:p w:rsidR="002C4827" w:rsidRPr="009A4808" w:rsidRDefault="002C4827"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理赔业务线的操作风险的具体评价标准见附件。</w:t>
      </w:r>
    </w:p>
    <w:p w:rsidR="00AE3240" w:rsidRDefault="00A04E2E"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b/>
          <w:sz w:val="32"/>
          <w:szCs w:val="32"/>
        </w:rPr>
      </w:pPr>
      <w:r w:rsidRPr="00EB07B3">
        <w:rPr>
          <w:rFonts w:ascii="Times New Roman" w:eastAsia="仿宋_GB2312" w:hAnsi="Times New Roman"/>
          <w:sz w:val="32"/>
          <w:szCs w:val="32"/>
        </w:rPr>
        <w:t>财务管理相关的操作风险由</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和</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保险公司法人机构的财务管理相关的操作风险，</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保险公司分支机构的财务管理相</w:t>
      </w:r>
      <w:r w:rsidRPr="00EB07B3">
        <w:rPr>
          <w:rFonts w:ascii="Times New Roman" w:eastAsia="仿宋_GB2312" w:hAnsi="Times New Roman"/>
          <w:sz w:val="32"/>
          <w:szCs w:val="32"/>
        </w:rPr>
        <w:lastRenderedPageBreak/>
        <w:t>关的操作风险，汇总得出财务管理相关的操作风险的评价结果</w:t>
      </w:r>
      <w:r w:rsidR="00BC0017" w:rsidRPr="00CC4B2D">
        <w:rPr>
          <w:rFonts w:ascii="Times New Roman" w:eastAsia="仿宋_GB2312" w:hAnsi="Times New Roman" w:hint="eastAsia"/>
          <w:sz w:val="32"/>
          <w:szCs w:val="32"/>
        </w:rPr>
        <w:t>。</w:t>
      </w:r>
    </w:p>
    <w:p w:rsidR="00A04E2E" w:rsidRPr="009A4808" w:rsidRDefault="00AC2159" w:rsidP="00710E0F">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银保监会</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6</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sidR="00405104">
        <w:rPr>
          <w:rFonts w:ascii="Times New Roman" w:eastAsia="仿宋_GB2312" w:hAnsi="Times New Roman"/>
          <w:sz w:val="32"/>
        </w:rPr>
        <w:t>银保监局</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4</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sidR="00405104">
        <w:rPr>
          <w:rFonts w:ascii="Times New Roman" w:eastAsia="仿宋_GB2312" w:hAnsi="Times New Roman"/>
          <w:sz w:val="32"/>
        </w:rPr>
        <w:t>银保监局</w:t>
      </w:r>
      <w:r w:rsidR="00A04E2E" w:rsidRPr="009A4808">
        <w:rPr>
          <w:rFonts w:ascii="Times New Roman" w:eastAsia="仿宋_GB2312" w:hAnsi="Times New Roman"/>
          <w:sz w:val="32"/>
        </w:rPr>
        <w:t>得分按照</w:t>
      </w:r>
      <w:r w:rsidR="00DC1972">
        <w:rPr>
          <w:rFonts w:ascii="Times New Roman" w:eastAsia="仿宋_GB2312" w:hAnsi="Times New Roman" w:hint="eastAsia"/>
          <w:sz w:val="32"/>
        </w:rPr>
        <w:t>各</w:t>
      </w:r>
      <w:r w:rsidR="00405104">
        <w:rPr>
          <w:rFonts w:ascii="Times New Roman" w:eastAsia="仿宋_GB2312" w:hAnsi="Times New Roman"/>
          <w:sz w:val="32"/>
        </w:rPr>
        <w:t>银保监局</w:t>
      </w:r>
      <w:r w:rsidR="00710E0F">
        <w:rPr>
          <w:rFonts w:ascii="Times New Roman" w:eastAsia="仿宋_GB2312" w:hAnsi="Times New Roman" w:hint="eastAsia"/>
          <w:sz w:val="32"/>
        </w:rPr>
        <w:t>评分</w:t>
      </w:r>
      <w:r w:rsidR="00A04E2E" w:rsidRPr="009A4808">
        <w:rPr>
          <w:rFonts w:ascii="Times New Roman" w:eastAsia="仿宋_GB2312" w:hAnsi="Times New Roman"/>
          <w:sz w:val="32"/>
        </w:rPr>
        <w:t>的算术平均值计算。</w:t>
      </w:r>
    </w:p>
    <w:p w:rsidR="00A04E2E" w:rsidRPr="009A4808" w:rsidRDefault="00A04E2E"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财务管理相关的操作风险的具体评价标准见附件。</w:t>
      </w:r>
    </w:p>
    <w:p w:rsidR="0079076C" w:rsidRDefault="0079076C"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sz w:val="32"/>
          <w:szCs w:val="32"/>
        </w:rPr>
        <w:t>下列操作风险由</w:t>
      </w:r>
      <w:r w:rsidR="00AC2159">
        <w:rPr>
          <w:rFonts w:ascii="Times New Roman" w:eastAsia="仿宋_GB2312" w:hAnsi="Times New Roman" w:hint="eastAsia"/>
          <w:sz w:val="32"/>
          <w:szCs w:val="32"/>
        </w:rPr>
        <w:t>银保监会</w:t>
      </w:r>
      <w:r>
        <w:rPr>
          <w:rFonts w:ascii="Times New Roman" w:eastAsia="仿宋_GB2312" w:hAnsi="Times New Roman" w:hint="eastAsia"/>
          <w:sz w:val="32"/>
          <w:szCs w:val="32"/>
        </w:rPr>
        <w:t>评价：</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再保险业务线的操作风险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资金运用业务线的操作风险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公司治理相关的操作风险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9A4808">
        <w:rPr>
          <w:rFonts w:ascii="Times New Roman" w:eastAsia="仿宋_GB2312" w:hAnsi="Times New Roman"/>
          <w:sz w:val="32"/>
          <w:szCs w:val="32"/>
        </w:rPr>
        <w:t>准备金管理相关的操作风险</w:t>
      </w:r>
      <w:r>
        <w:rPr>
          <w:rFonts w:ascii="Times New Roman" w:eastAsia="仿宋_GB2312" w:hAnsi="Times New Roman" w:hint="eastAsia"/>
          <w:sz w:val="32"/>
          <w:szCs w:val="32"/>
        </w:rPr>
        <w:t>；</w:t>
      </w:r>
    </w:p>
    <w:p w:rsidR="00653C06" w:rsidRPr="00653C06" w:rsidRDefault="00653C06"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Pr>
          <w:rFonts w:ascii="Times New Roman" w:eastAsia="仿宋_GB2312" w:hAnsi="Times New Roman" w:hint="eastAsia"/>
          <w:sz w:val="32"/>
          <w:szCs w:val="32"/>
        </w:rPr>
        <w:t>信息系统相关的操作风险；</w:t>
      </w:r>
    </w:p>
    <w:p w:rsidR="0079076C" w:rsidRPr="00FE0AE5" w:rsidRDefault="00BD23D7"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FE0AE5">
        <w:rPr>
          <w:rFonts w:ascii="Times New Roman" w:eastAsia="仿宋_GB2312" w:hAnsi="Times New Roman" w:hint="eastAsia"/>
          <w:kern w:val="2"/>
          <w:sz w:val="32"/>
          <w:szCs w:val="32"/>
        </w:rPr>
        <w:t>案件管理相关的操作风险；</w:t>
      </w:r>
    </w:p>
    <w:p w:rsidR="0079076C" w:rsidRPr="0079076C" w:rsidRDefault="0079076C" w:rsidP="0079076C">
      <w:pPr>
        <w:tabs>
          <w:tab w:val="left" w:pos="0"/>
        </w:tabs>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上述操作风险的具体评价标准见附件。</w:t>
      </w:r>
    </w:p>
    <w:p w:rsidR="00322563" w:rsidRDefault="00160326" w:rsidP="00322563">
      <w:pPr>
        <w:pStyle w:val="a3"/>
        <w:numPr>
          <w:ilvl w:val="0"/>
          <w:numId w:val="1"/>
        </w:numPr>
        <w:tabs>
          <w:tab w:val="left" w:pos="0"/>
        </w:tabs>
        <w:spacing w:line="560" w:lineRule="exact"/>
        <w:ind w:left="0" w:firstLine="640"/>
        <w:contextualSpacing/>
        <w:rPr>
          <w:rFonts w:ascii="Times New Roman" w:eastAsia="仿宋_GB2312" w:hAnsi="Times New Roman"/>
          <w:sz w:val="32"/>
          <w:szCs w:val="32"/>
        </w:rPr>
      </w:pPr>
      <w:r w:rsidRPr="00322563">
        <w:rPr>
          <w:rFonts w:ascii="Times New Roman" w:eastAsia="仿宋_GB2312" w:hAnsi="Times New Roman"/>
          <w:sz w:val="32"/>
          <w:szCs w:val="32"/>
        </w:rPr>
        <w:t>信息系统相关的操作风险主要是评价保险公司信息系统总体风险状况，从</w:t>
      </w:r>
      <w:r w:rsidR="003D7804" w:rsidRPr="00322563">
        <w:rPr>
          <w:rFonts w:ascii="Times New Roman" w:eastAsia="仿宋_GB2312" w:hAnsi="Times New Roman"/>
          <w:sz w:val="32"/>
          <w:szCs w:val="32"/>
        </w:rPr>
        <w:t>信息化治理、信息化风险管理、信息安全、信息系统开发与测试、信息系统运行、灾难恢复管理、外包与采购、互联网保险和信息技术审计等九</w:t>
      </w:r>
      <w:r w:rsidRPr="00322563">
        <w:rPr>
          <w:rFonts w:ascii="Times New Roman" w:eastAsia="仿宋_GB2312" w:hAnsi="Times New Roman"/>
          <w:sz w:val="32"/>
          <w:szCs w:val="32"/>
        </w:rPr>
        <w:t>方面</w:t>
      </w:r>
      <w:r w:rsidR="003D7804" w:rsidRPr="00322563">
        <w:rPr>
          <w:rFonts w:ascii="Times New Roman" w:eastAsia="仿宋_GB2312" w:hAnsi="Times New Roman"/>
          <w:sz w:val="32"/>
          <w:szCs w:val="32"/>
        </w:rPr>
        <w:t>对保险</w:t>
      </w:r>
      <w:r w:rsidRPr="00322563">
        <w:rPr>
          <w:rFonts w:ascii="Times New Roman" w:eastAsia="仿宋_GB2312" w:hAnsi="Times New Roman"/>
          <w:sz w:val="32"/>
          <w:szCs w:val="32"/>
        </w:rPr>
        <w:t>公司</w:t>
      </w:r>
      <w:r w:rsidR="003D7804" w:rsidRPr="00322563">
        <w:rPr>
          <w:rFonts w:ascii="Times New Roman" w:eastAsia="仿宋_GB2312" w:hAnsi="Times New Roman"/>
          <w:sz w:val="32"/>
          <w:szCs w:val="32"/>
        </w:rPr>
        <w:t>信息系统</w:t>
      </w:r>
      <w:r w:rsidR="00FD40E8" w:rsidRPr="00322563">
        <w:rPr>
          <w:rFonts w:ascii="Times New Roman" w:eastAsia="仿宋_GB2312" w:hAnsi="Times New Roman"/>
          <w:sz w:val="32"/>
          <w:szCs w:val="32"/>
        </w:rPr>
        <w:t>相关的</w:t>
      </w:r>
      <w:r w:rsidR="003D7804" w:rsidRPr="00322563">
        <w:rPr>
          <w:rFonts w:ascii="Times New Roman" w:eastAsia="仿宋_GB2312" w:hAnsi="Times New Roman"/>
          <w:sz w:val="32"/>
          <w:szCs w:val="32"/>
        </w:rPr>
        <w:t>操作风险进行综合评估。</w:t>
      </w:r>
    </w:p>
    <w:p w:rsidR="00AE3240" w:rsidRPr="00322563" w:rsidRDefault="00322563" w:rsidP="00322563">
      <w:pPr>
        <w:pStyle w:val="a3"/>
        <w:tabs>
          <w:tab w:val="left" w:pos="0"/>
        </w:tabs>
        <w:spacing w:line="560" w:lineRule="exact"/>
        <w:ind w:left="640" w:firstLineChars="0" w:firstLine="0"/>
        <w:contextualSpacing/>
        <w:rPr>
          <w:rFonts w:ascii="Times New Roman" w:eastAsia="仿宋_GB2312" w:hAnsi="Times New Roman"/>
          <w:sz w:val="32"/>
          <w:szCs w:val="32"/>
        </w:rPr>
      </w:pPr>
      <w:r w:rsidRPr="00322563">
        <w:rPr>
          <w:rFonts w:ascii="Times New Roman" w:eastAsia="仿宋_GB2312" w:hAnsi="Times New Roman"/>
          <w:sz w:val="32"/>
        </w:rPr>
        <w:t>信息系统相关的操作风险的具体评价标准见附件。</w:t>
      </w:r>
    </w:p>
    <w:p w:rsidR="00322563" w:rsidRDefault="00B13F42" w:rsidP="00120B21">
      <w:pPr>
        <w:pStyle w:val="a3"/>
        <w:numPr>
          <w:ilvl w:val="0"/>
          <w:numId w:val="1"/>
        </w:numPr>
        <w:tabs>
          <w:tab w:val="left" w:pos="0"/>
        </w:tabs>
        <w:spacing w:line="560" w:lineRule="exact"/>
        <w:ind w:left="0" w:firstLineChars="0" w:firstLine="630"/>
        <w:contextualSpacing/>
        <w:rPr>
          <w:rFonts w:ascii="Times New Roman" w:eastAsia="仿宋_GB2312" w:hAnsi="Times New Roman"/>
          <w:sz w:val="32"/>
          <w:szCs w:val="32"/>
        </w:rPr>
      </w:pPr>
      <w:r w:rsidRPr="00322563">
        <w:rPr>
          <w:rFonts w:ascii="Times New Roman" w:eastAsia="仿宋_GB2312" w:hAnsi="Times New Roman" w:hint="eastAsia"/>
          <w:sz w:val="32"/>
          <w:szCs w:val="32"/>
        </w:rPr>
        <w:t>合规风险的评价内容包括保险公司总公司行政处罚评价、分支机构行政处罚评价、合规管理评价、监管评价和特殊评价等。</w:t>
      </w:r>
      <w:r w:rsidR="005174E4" w:rsidRPr="00322563">
        <w:rPr>
          <w:rFonts w:ascii="Times New Roman" w:eastAsia="仿宋_GB2312" w:hAnsi="Times New Roman"/>
          <w:sz w:val="32"/>
          <w:szCs w:val="32"/>
        </w:rPr>
        <w:t>合规风险评价采用扣分制，最高可扣除</w:t>
      </w:r>
      <w:r w:rsidR="005174E4" w:rsidRPr="00322563">
        <w:rPr>
          <w:rFonts w:ascii="Times New Roman" w:eastAsia="仿宋_GB2312" w:hAnsi="Times New Roman"/>
          <w:sz w:val="32"/>
          <w:szCs w:val="32"/>
        </w:rPr>
        <w:t>100</w:t>
      </w:r>
      <w:r w:rsidR="005174E4" w:rsidRPr="00322563">
        <w:rPr>
          <w:rFonts w:ascii="Times New Roman" w:eastAsia="仿宋_GB2312" w:hAnsi="Times New Roman"/>
          <w:sz w:val="32"/>
          <w:szCs w:val="32"/>
        </w:rPr>
        <w:t>分</w:t>
      </w:r>
      <w:r w:rsidR="00955B49" w:rsidRPr="00322563">
        <w:rPr>
          <w:rFonts w:ascii="Times New Roman" w:eastAsia="仿宋_GB2312" w:hAnsi="Times New Roman" w:hint="eastAsia"/>
          <w:sz w:val="32"/>
          <w:szCs w:val="32"/>
        </w:rPr>
        <w:t>。</w:t>
      </w:r>
    </w:p>
    <w:p w:rsidR="005B2A0E" w:rsidRPr="00E266CD" w:rsidRDefault="00653C06" w:rsidP="00322563">
      <w:pPr>
        <w:pStyle w:val="a3"/>
        <w:tabs>
          <w:tab w:val="left" w:pos="0"/>
        </w:tabs>
        <w:spacing w:line="560" w:lineRule="exact"/>
        <w:ind w:left="630" w:firstLineChars="0" w:firstLine="0"/>
        <w:contextualSpacing/>
        <w:rPr>
          <w:rFonts w:ascii="Times New Roman" w:eastAsia="仿宋_GB2312" w:hAnsi="Times New Roman"/>
          <w:sz w:val="32"/>
          <w:szCs w:val="32"/>
        </w:rPr>
      </w:pPr>
      <w:r w:rsidRPr="00E266CD">
        <w:rPr>
          <w:rFonts w:ascii="Times New Roman" w:eastAsia="仿宋_GB2312" w:hAnsi="Times New Roman" w:hint="eastAsia"/>
          <w:sz w:val="32"/>
          <w:szCs w:val="32"/>
        </w:rPr>
        <w:t>合规风险由</w:t>
      </w:r>
      <w:r w:rsidR="00AC2159">
        <w:rPr>
          <w:rFonts w:ascii="Times New Roman" w:eastAsia="仿宋_GB2312" w:hAnsi="Times New Roman" w:hint="eastAsia"/>
          <w:sz w:val="32"/>
          <w:szCs w:val="32"/>
        </w:rPr>
        <w:t>银保监会</w:t>
      </w:r>
      <w:r w:rsidRPr="00E266CD">
        <w:rPr>
          <w:rFonts w:ascii="Times New Roman" w:eastAsia="仿宋_GB2312" w:hAnsi="Times New Roman" w:hint="eastAsia"/>
          <w:sz w:val="32"/>
          <w:szCs w:val="32"/>
        </w:rPr>
        <w:t>评价</w:t>
      </w:r>
      <w:r w:rsidR="00955B49" w:rsidRPr="00E266CD">
        <w:rPr>
          <w:rFonts w:ascii="Times New Roman" w:eastAsia="仿宋_GB2312" w:hAnsi="Times New Roman" w:hint="eastAsia"/>
          <w:sz w:val="32"/>
          <w:szCs w:val="32"/>
        </w:rPr>
        <w:t>，</w:t>
      </w:r>
      <w:r w:rsidR="00115ED3" w:rsidRPr="00E266CD">
        <w:rPr>
          <w:rFonts w:ascii="Times New Roman" w:eastAsia="仿宋_GB2312" w:hAnsi="Times New Roman"/>
          <w:sz w:val="32"/>
          <w:szCs w:val="32"/>
        </w:rPr>
        <w:t>具体评价标准见附件。</w:t>
      </w:r>
    </w:p>
    <w:p w:rsidR="00AE3240" w:rsidRDefault="00E64C13" w:rsidP="00935A31">
      <w:pPr>
        <w:pStyle w:val="a3"/>
        <w:numPr>
          <w:ilvl w:val="0"/>
          <w:numId w:val="1"/>
        </w:numPr>
        <w:tabs>
          <w:tab w:val="left" w:pos="0"/>
        </w:tabs>
        <w:spacing w:line="560" w:lineRule="exact"/>
        <w:ind w:left="0" w:firstLineChars="0" w:firstLine="627"/>
        <w:contextualSpacing/>
        <w:rPr>
          <w:rFonts w:ascii="Times New Roman" w:eastAsia="仿宋_GB2312" w:hAnsi="Times New Roman"/>
          <w:sz w:val="32"/>
          <w:szCs w:val="32"/>
        </w:rPr>
      </w:pPr>
      <w:r w:rsidRPr="009A4808">
        <w:rPr>
          <w:rFonts w:ascii="Times New Roman" w:eastAsia="仿宋_GB2312" w:hAnsi="Times New Roman"/>
          <w:sz w:val="32"/>
          <w:szCs w:val="32"/>
        </w:rPr>
        <w:t>保险公司应当建立操作风险损失数据库和关键风险指标库，按照重要性、及时性、统一性原则收集记录各类操作</w:t>
      </w:r>
      <w:r w:rsidRPr="009A4808">
        <w:rPr>
          <w:rFonts w:ascii="Times New Roman" w:eastAsia="仿宋_GB2312" w:hAnsi="Times New Roman"/>
          <w:sz w:val="32"/>
          <w:szCs w:val="32"/>
        </w:rPr>
        <w:lastRenderedPageBreak/>
        <w:t>风险损失事件、损失金额等损失数据。</w:t>
      </w:r>
    </w:p>
    <w:p w:rsidR="00356760" w:rsidRDefault="00356760" w:rsidP="00356760">
      <w:pPr>
        <w:spacing w:line="560" w:lineRule="exact"/>
        <w:jc w:val="center"/>
        <w:rPr>
          <w:rFonts w:ascii="Times New Roman" w:eastAsia="华文中宋" w:hAnsi="华文中宋"/>
          <w:b/>
          <w:sz w:val="32"/>
          <w:szCs w:val="32"/>
        </w:rPr>
      </w:pPr>
    </w:p>
    <w:p w:rsidR="00095237" w:rsidRPr="00924C49" w:rsidRDefault="006116F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00814973" w:rsidRPr="00924C49">
        <w:rPr>
          <w:rFonts w:ascii="Times New Roman" w:eastAsia="华文中宋" w:hAnsi="华文中宋"/>
          <w:b/>
          <w:sz w:val="32"/>
          <w:szCs w:val="32"/>
        </w:rPr>
        <w:t>三</w:t>
      </w:r>
      <w:r w:rsidRPr="00924C49">
        <w:rPr>
          <w:rFonts w:ascii="Times New Roman" w:eastAsia="华文中宋" w:hAnsi="华文中宋"/>
          <w:b/>
          <w:sz w:val="32"/>
          <w:szCs w:val="32"/>
        </w:rPr>
        <w:t>章</w:t>
      </w:r>
      <w:r w:rsidRPr="00924C49">
        <w:rPr>
          <w:rFonts w:ascii="Times New Roman" w:eastAsia="华文中宋" w:hAnsi="华文中宋"/>
          <w:b/>
          <w:sz w:val="32"/>
          <w:szCs w:val="32"/>
        </w:rPr>
        <w:t xml:space="preserve">  </w:t>
      </w:r>
      <w:r w:rsidR="00095237" w:rsidRPr="00924C49">
        <w:rPr>
          <w:rFonts w:ascii="Times New Roman" w:eastAsia="华文中宋" w:hAnsi="华文中宋"/>
          <w:b/>
          <w:sz w:val="32"/>
          <w:szCs w:val="32"/>
        </w:rPr>
        <w:t>战略风险评价标准</w:t>
      </w:r>
    </w:p>
    <w:p w:rsidR="00814D19" w:rsidRPr="00356760" w:rsidRDefault="00814D19" w:rsidP="00AC2159">
      <w:pPr>
        <w:spacing w:line="560" w:lineRule="exact"/>
        <w:jc w:val="center"/>
        <w:rPr>
          <w:rFonts w:ascii="Times New Roman" w:eastAsia="仿宋_GB2312" w:hAnsi="Times New Roman"/>
          <w:b/>
          <w:sz w:val="32"/>
          <w:szCs w:val="32"/>
        </w:rPr>
      </w:pPr>
    </w:p>
    <w:p w:rsidR="00AE3240" w:rsidRDefault="00506683"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战略风险是由于战略制定和实施的流程无效或经营环境的变化，导致公司战略与市场环境、公司能力不匹配的风险。</w:t>
      </w:r>
    </w:p>
    <w:p w:rsidR="006C6D71" w:rsidRPr="00FE0AE5" w:rsidRDefault="00AC2159" w:rsidP="005F7526">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kern w:val="2"/>
          <w:sz w:val="32"/>
          <w:szCs w:val="32"/>
        </w:rPr>
        <w:t>银保监会</w:t>
      </w:r>
      <w:r w:rsidR="00BD23D7" w:rsidRPr="00FE0AE5">
        <w:rPr>
          <w:rFonts w:ascii="Times New Roman" w:eastAsia="仿宋_GB2312" w:hAnsi="Times New Roman" w:hint="eastAsia"/>
          <w:kern w:val="2"/>
          <w:sz w:val="32"/>
          <w:szCs w:val="32"/>
        </w:rPr>
        <w:t>按照《保险公司偿付能力监管规则第</w:t>
      </w:r>
      <w:r w:rsidR="00BD23D7" w:rsidRPr="00FE0AE5">
        <w:rPr>
          <w:rFonts w:ascii="Times New Roman" w:eastAsia="仿宋_GB2312" w:hAnsi="Times New Roman"/>
          <w:kern w:val="2"/>
          <w:sz w:val="32"/>
          <w:szCs w:val="32"/>
        </w:rPr>
        <w:t>10</w:t>
      </w:r>
      <w:r w:rsidR="00BD23D7" w:rsidRPr="00FE0AE5">
        <w:rPr>
          <w:rFonts w:ascii="Times New Roman" w:eastAsia="仿宋_GB2312" w:hAnsi="Times New Roman" w:hint="eastAsia"/>
          <w:kern w:val="2"/>
          <w:sz w:val="32"/>
          <w:szCs w:val="32"/>
        </w:rPr>
        <w:t>号：风险综合评级（分类监管）》第十二条，从外部环境、战略制定、战略执行和外部因素四个方面评价保险公司的战略风险。战略风险的具体评价标准见附件。</w:t>
      </w:r>
    </w:p>
    <w:p w:rsidR="00506683" w:rsidRPr="00325459" w:rsidRDefault="00506683" w:rsidP="00325459">
      <w:pPr>
        <w:spacing w:line="560" w:lineRule="exact"/>
        <w:jc w:val="center"/>
        <w:rPr>
          <w:rFonts w:ascii="Times New Roman" w:eastAsia="仿宋_GB2312" w:hAnsi="Times New Roman"/>
          <w:b/>
          <w:sz w:val="32"/>
          <w:szCs w:val="32"/>
        </w:rPr>
      </w:pPr>
    </w:p>
    <w:p w:rsidR="00284451" w:rsidRPr="00924C49" w:rsidRDefault="00284451"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hint="eastAsia"/>
          <w:b/>
          <w:sz w:val="32"/>
          <w:szCs w:val="32"/>
        </w:rPr>
        <w:t>第四章</w:t>
      </w:r>
      <w:r w:rsidRPr="00924C49">
        <w:rPr>
          <w:rFonts w:ascii="Times New Roman" w:eastAsia="华文中宋" w:hAnsi="华文中宋" w:hint="eastAsia"/>
          <w:b/>
          <w:sz w:val="32"/>
          <w:szCs w:val="32"/>
        </w:rPr>
        <w:t xml:space="preserve">  </w:t>
      </w:r>
      <w:r w:rsidRPr="00924C49">
        <w:rPr>
          <w:rFonts w:ascii="Times New Roman" w:eastAsia="华文中宋" w:hAnsi="华文中宋" w:hint="eastAsia"/>
          <w:b/>
          <w:sz w:val="32"/>
          <w:szCs w:val="32"/>
        </w:rPr>
        <w:t>声誉风险评价标准</w:t>
      </w:r>
    </w:p>
    <w:p w:rsidR="00284451" w:rsidRPr="00325459" w:rsidRDefault="00284451" w:rsidP="00284451">
      <w:pPr>
        <w:spacing w:line="560" w:lineRule="exact"/>
        <w:jc w:val="center"/>
        <w:rPr>
          <w:rFonts w:ascii="Times New Roman" w:eastAsia="仿宋_GB2312" w:hAnsi="Times New Roman"/>
          <w:b/>
          <w:sz w:val="32"/>
          <w:szCs w:val="32"/>
        </w:rPr>
      </w:pPr>
    </w:p>
    <w:p w:rsidR="00EB7977" w:rsidRPr="00713C00" w:rsidRDefault="00EB797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声誉风险是由于保险公司的经营管理或外部事件等原因导致利益相关方对保险公司负面评价，从而造成损失的风险。</w:t>
      </w:r>
    </w:p>
    <w:p w:rsidR="00713C00" w:rsidRPr="00EB7977"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713C00" w:rsidRPr="00EB7977">
        <w:rPr>
          <w:rFonts w:ascii="Times New Roman" w:eastAsia="仿宋_GB2312" w:hAnsi="Times New Roman" w:hint="eastAsia"/>
          <w:kern w:val="2"/>
          <w:sz w:val="32"/>
          <w:szCs w:val="32"/>
        </w:rPr>
        <w:t>根据《保险公司偿付能力监管规则第</w:t>
      </w:r>
      <w:r w:rsidR="00713C00" w:rsidRPr="00EB7977">
        <w:rPr>
          <w:rFonts w:ascii="Times New Roman" w:eastAsia="仿宋_GB2312" w:hAnsi="Times New Roman" w:hint="eastAsia"/>
          <w:kern w:val="2"/>
          <w:sz w:val="32"/>
          <w:szCs w:val="32"/>
        </w:rPr>
        <w:t>10</w:t>
      </w:r>
      <w:r w:rsidR="00713C00" w:rsidRPr="00EB7977">
        <w:rPr>
          <w:rFonts w:ascii="Times New Roman" w:eastAsia="仿宋_GB2312" w:hAnsi="Times New Roman" w:hint="eastAsia"/>
          <w:kern w:val="2"/>
          <w:sz w:val="32"/>
          <w:szCs w:val="32"/>
        </w:rPr>
        <w:t>号：风险综合评级（分类监管）》相关规定，以风险为导向，综合分析、评价保险公司的声誉风险。声誉风险的具体评价标准见附件。</w:t>
      </w:r>
    </w:p>
    <w:p w:rsidR="00E266CD" w:rsidRPr="00325459" w:rsidRDefault="00E266CD" w:rsidP="00325459">
      <w:pPr>
        <w:spacing w:line="560" w:lineRule="exact"/>
        <w:jc w:val="center"/>
        <w:rPr>
          <w:rFonts w:ascii="Times New Roman" w:eastAsia="仿宋_GB2312" w:hAnsi="Times New Roman"/>
          <w:b/>
          <w:sz w:val="32"/>
          <w:szCs w:val="32"/>
        </w:rPr>
      </w:pPr>
    </w:p>
    <w:p w:rsidR="00095237" w:rsidRPr="00924C49" w:rsidRDefault="00095237"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00966F42" w:rsidRPr="00924C49">
        <w:rPr>
          <w:rFonts w:ascii="Times New Roman" w:eastAsia="华文中宋" w:hAnsi="华文中宋" w:hint="eastAsia"/>
          <w:b/>
          <w:sz w:val="32"/>
          <w:szCs w:val="32"/>
        </w:rPr>
        <w:t>五</w:t>
      </w:r>
      <w:r w:rsidRPr="00924C49">
        <w:rPr>
          <w:rFonts w:ascii="Times New Roman" w:eastAsia="华文中宋" w:hAnsi="华文中宋"/>
          <w:b/>
          <w:sz w:val="32"/>
          <w:szCs w:val="32"/>
        </w:rPr>
        <w:t>章</w:t>
      </w:r>
      <w:r w:rsidRPr="00924C49">
        <w:rPr>
          <w:rFonts w:ascii="Times New Roman" w:eastAsia="华文中宋" w:hAnsi="华文中宋"/>
          <w:b/>
          <w:sz w:val="32"/>
          <w:szCs w:val="32"/>
        </w:rPr>
        <w:t xml:space="preserve">  </w:t>
      </w:r>
      <w:r w:rsidR="003D3BD8" w:rsidRPr="00924C49">
        <w:rPr>
          <w:rFonts w:ascii="Times New Roman" w:eastAsia="华文中宋" w:hAnsi="华文中宋" w:hint="eastAsia"/>
          <w:b/>
          <w:sz w:val="32"/>
          <w:szCs w:val="32"/>
        </w:rPr>
        <w:t>流动性</w:t>
      </w:r>
      <w:r w:rsidR="00B9393C" w:rsidRPr="00924C49">
        <w:rPr>
          <w:rFonts w:ascii="Times New Roman" w:eastAsia="华文中宋" w:hAnsi="华文中宋"/>
          <w:b/>
          <w:sz w:val="32"/>
          <w:szCs w:val="32"/>
        </w:rPr>
        <w:t>风险评价标准</w:t>
      </w:r>
    </w:p>
    <w:p w:rsidR="003432BD" w:rsidRPr="00325459" w:rsidRDefault="003432BD" w:rsidP="00325459">
      <w:pPr>
        <w:spacing w:line="560" w:lineRule="exact"/>
        <w:jc w:val="center"/>
        <w:rPr>
          <w:rFonts w:ascii="Times New Roman" w:eastAsia="仿宋_GB2312" w:hAnsi="Times New Roman"/>
          <w:b/>
          <w:sz w:val="32"/>
          <w:szCs w:val="32"/>
        </w:rPr>
      </w:pPr>
    </w:p>
    <w:p w:rsidR="00AE3240" w:rsidRPr="00284451"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284451">
        <w:rPr>
          <w:rFonts w:ascii="Times New Roman" w:eastAsia="仿宋_GB2312" w:hAnsi="Times New Roman" w:hint="eastAsia"/>
          <w:kern w:val="2"/>
          <w:sz w:val="32"/>
          <w:szCs w:val="32"/>
        </w:rPr>
        <w:lastRenderedPageBreak/>
        <w:t>流动性风险是指保险公司无法及时获得充足资金或无法及时以合理成本获得充足资金，以支付到期债务或履行其他支付义务的风险。</w:t>
      </w:r>
    </w:p>
    <w:p w:rsidR="00AF5904"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BC0017" w:rsidRPr="00284451">
        <w:rPr>
          <w:rFonts w:ascii="Times New Roman" w:eastAsia="仿宋_GB2312" w:hAnsi="Times New Roman" w:hint="eastAsia"/>
          <w:kern w:val="2"/>
          <w:sz w:val="32"/>
          <w:szCs w:val="32"/>
        </w:rPr>
        <w:t>根据《保险公司偿付能力监管规则第</w:t>
      </w:r>
      <w:r w:rsidR="00BC0017" w:rsidRPr="00284451">
        <w:rPr>
          <w:rFonts w:ascii="Times New Roman" w:eastAsia="仿宋_GB2312" w:hAnsi="Times New Roman"/>
          <w:kern w:val="2"/>
          <w:sz w:val="32"/>
          <w:szCs w:val="32"/>
        </w:rPr>
        <w:t>12</w:t>
      </w:r>
      <w:r w:rsidR="00BC0017" w:rsidRPr="00284451">
        <w:rPr>
          <w:rFonts w:ascii="Times New Roman" w:eastAsia="仿宋_GB2312" w:hAnsi="Times New Roman" w:hint="eastAsia"/>
          <w:kern w:val="2"/>
          <w:sz w:val="32"/>
          <w:szCs w:val="32"/>
        </w:rPr>
        <w:t>号：流动性风险》，通过净现金流、综合流动比率、流动性覆盖率等流动性风险监管指标，现金流压力测试及其他</w:t>
      </w:r>
      <w:r w:rsidR="005B08CC">
        <w:rPr>
          <w:rFonts w:ascii="Times New Roman" w:eastAsia="仿宋_GB2312" w:hAnsi="Times New Roman" w:hint="eastAsia"/>
          <w:color w:val="070000"/>
          <w:sz w:val="32"/>
          <w:szCs w:val="32"/>
        </w:rPr>
        <w:t>可资本</w:t>
      </w:r>
      <w:r w:rsidR="00BC0017" w:rsidRPr="00284451">
        <w:rPr>
          <w:rFonts w:ascii="Times New Roman" w:eastAsia="仿宋_GB2312" w:hAnsi="Times New Roman" w:hint="eastAsia"/>
          <w:kern w:val="2"/>
          <w:sz w:val="32"/>
          <w:szCs w:val="32"/>
        </w:rPr>
        <w:t>化和</w:t>
      </w:r>
      <w:r w:rsidR="005B08CC">
        <w:rPr>
          <w:rFonts w:ascii="Times New Roman" w:eastAsia="仿宋_GB2312" w:hAnsi="Times New Roman" w:hint="eastAsia"/>
          <w:kern w:val="2"/>
          <w:sz w:val="32"/>
          <w:szCs w:val="32"/>
        </w:rPr>
        <w:t>难以资本化</w:t>
      </w:r>
      <w:r w:rsidR="00BC0017" w:rsidRPr="00284451">
        <w:rPr>
          <w:rFonts w:ascii="Times New Roman" w:eastAsia="仿宋_GB2312" w:hAnsi="Times New Roman" w:hint="eastAsia"/>
          <w:kern w:val="2"/>
          <w:sz w:val="32"/>
          <w:szCs w:val="32"/>
        </w:rPr>
        <w:t>信息评估保险公司的流动性风险。</w:t>
      </w:r>
      <w:r w:rsidR="00AF5904">
        <w:rPr>
          <w:rFonts w:ascii="Times New Roman" w:eastAsia="仿宋_GB2312" w:hAnsi="Times New Roman" w:hint="eastAsia"/>
          <w:kern w:val="2"/>
          <w:sz w:val="32"/>
          <w:szCs w:val="32"/>
        </w:rPr>
        <w:t>流动性</w:t>
      </w:r>
      <w:r w:rsidR="00AF5904" w:rsidRPr="00E266CD">
        <w:rPr>
          <w:rFonts w:ascii="Times New Roman" w:eastAsia="仿宋_GB2312" w:hAnsi="Times New Roman" w:hint="eastAsia"/>
          <w:kern w:val="2"/>
          <w:sz w:val="32"/>
          <w:szCs w:val="32"/>
        </w:rPr>
        <w:t>风险的具体评价标准见附件。</w:t>
      </w:r>
    </w:p>
    <w:p w:rsidR="008D7852" w:rsidRPr="00325459" w:rsidRDefault="008D7852" w:rsidP="00325459">
      <w:pPr>
        <w:spacing w:line="560" w:lineRule="exact"/>
        <w:jc w:val="center"/>
        <w:rPr>
          <w:rFonts w:ascii="Times New Roman" w:eastAsia="仿宋_GB2312" w:hAnsi="Times New Roman"/>
          <w:b/>
          <w:sz w:val="32"/>
          <w:szCs w:val="32"/>
        </w:rPr>
      </w:pPr>
    </w:p>
    <w:p w:rsidR="008D7852" w:rsidRPr="00380B31" w:rsidRDefault="008D7852" w:rsidP="00924C49">
      <w:pPr>
        <w:spacing w:line="560" w:lineRule="exact"/>
        <w:jc w:val="center"/>
        <w:outlineLvl w:val="0"/>
        <w:rPr>
          <w:rFonts w:ascii="Times New Roman" w:eastAsia="华文中宋" w:hAnsi="华文中宋"/>
          <w:b/>
          <w:sz w:val="32"/>
          <w:szCs w:val="32"/>
        </w:rPr>
      </w:pPr>
      <w:r w:rsidRPr="00380B31">
        <w:rPr>
          <w:rFonts w:ascii="Times New Roman" w:eastAsia="华文中宋" w:hAnsi="华文中宋"/>
          <w:b/>
          <w:sz w:val="32"/>
          <w:szCs w:val="32"/>
        </w:rPr>
        <w:t>第</w:t>
      </w:r>
      <w:r w:rsidRPr="00380B31">
        <w:rPr>
          <w:rFonts w:ascii="Times New Roman" w:eastAsia="华文中宋" w:hAnsi="华文中宋" w:hint="eastAsia"/>
          <w:b/>
          <w:sz w:val="32"/>
          <w:szCs w:val="32"/>
        </w:rPr>
        <w:t>六</w:t>
      </w:r>
      <w:r w:rsidRPr="00380B31">
        <w:rPr>
          <w:rFonts w:ascii="Times New Roman" w:eastAsia="华文中宋" w:hAnsi="华文中宋"/>
          <w:b/>
          <w:sz w:val="32"/>
          <w:szCs w:val="32"/>
        </w:rPr>
        <w:t>章</w:t>
      </w:r>
      <w:r w:rsidRPr="00380B31">
        <w:rPr>
          <w:rFonts w:ascii="Times New Roman" w:eastAsia="华文中宋" w:hAnsi="华文中宋"/>
          <w:b/>
          <w:sz w:val="32"/>
          <w:szCs w:val="32"/>
        </w:rPr>
        <w:t xml:space="preserve">  </w:t>
      </w:r>
      <w:r w:rsidR="005B08CC" w:rsidRPr="00380B31">
        <w:rPr>
          <w:rFonts w:ascii="Times New Roman" w:eastAsia="华文中宋" w:hAnsi="华文中宋" w:hint="eastAsia"/>
          <w:b/>
          <w:sz w:val="32"/>
          <w:szCs w:val="32"/>
        </w:rPr>
        <w:t>可资本化</w:t>
      </w:r>
      <w:r w:rsidRPr="00380B31">
        <w:rPr>
          <w:rFonts w:ascii="Times New Roman" w:eastAsia="华文中宋" w:hAnsi="华文中宋" w:hint="eastAsia"/>
          <w:b/>
          <w:sz w:val="32"/>
          <w:szCs w:val="32"/>
        </w:rPr>
        <w:t>风险评价</w:t>
      </w:r>
      <w:r w:rsidR="00B825A1" w:rsidRPr="00380B31">
        <w:rPr>
          <w:rFonts w:ascii="Times New Roman" w:eastAsia="华文中宋" w:hAnsi="华文中宋" w:hint="eastAsia"/>
          <w:b/>
          <w:sz w:val="32"/>
          <w:szCs w:val="32"/>
        </w:rPr>
        <w:t>标准</w:t>
      </w:r>
    </w:p>
    <w:p w:rsidR="00B9393C" w:rsidRPr="00325459" w:rsidRDefault="00B9393C" w:rsidP="00325459">
      <w:pPr>
        <w:spacing w:line="560" w:lineRule="exact"/>
        <w:jc w:val="center"/>
        <w:rPr>
          <w:rFonts w:ascii="Times New Roman" w:eastAsia="仿宋_GB2312" w:hAnsi="Times New Roman"/>
          <w:b/>
          <w:sz w:val="32"/>
          <w:szCs w:val="32"/>
        </w:rPr>
      </w:pPr>
    </w:p>
    <w:p w:rsidR="008D7852"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8D7852" w:rsidRPr="00713C00">
        <w:rPr>
          <w:rFonts w:ascii="Times New Roman" w:eastAsia="仿宋_GB2312" w:hAnsi="Times New Roman" w:hint="eastAsia"/>
          <w:kern w:val="2"/>
          <w:sz w:val="32"/>
          <w:szCs w:val="32"/>
        </w:rPr>
        <w:t>根据保险公司的核心偿付能力充足率和综合偿付能力充足率的水平和变化特征对保险公司的</w:t>
      </w:r>
      <w:r w:rsidR="005B08CC">
        <w:rPr>
          <w:rFonts w:ascii="Times New Roman" w:eastAsia="仿宋_GB2312" w:hAnsi="Times New Roman" w:hint="eastAsia"/>
          <w:kern w:val="2"/>
          <w:sz w:val="32"/>
          <w:szCs w:val="32"/>
        </w:rPr>
        <w:t>可资本</w:t>
      </w:r>
      <w:r w:rsidR="005B08CC"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风险进行评分。</w:t>
      </w:r>
    </w:p>
    <w:p w:rsidR="008D7852" w:rsidRPr="00713C00" w:rsidRDefault="005B08C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可资本</w:t>
      </w:r>
      <w:r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风险评价的满分为</w:t>
      </w:r>
      <w:r w:rsidR="008D7852" w:rsidRPr="00713C00">
        <w:rPr>
          <w:rFonts w:ascii="Times New Roman" w:eastAsia="仿宋_GB2312" w:hAnsi="Times New Roman"/>
          <w:kern w:val="2"/>
          <w:sz w:val="32"/>
          <w:szCs w:val="32"/>
        </w:rPr>
        <w:t>100</w:t>
      </w:r>
      <w:r w:rsidR="008D7852" w:rsidRPr="00713C00">
        <w:rPr>
          <w:rFonts w:ascii="Times New Roman" w:eastAsia="仿宋_GB2312" w:hAnsi="Times New Roman" w:hint="eastAsia"/>
          <w:kern w:val="2"/>
          <w:sz w:val="32"/>
          <w:szCs w:val="32"/>
        </w:rPr>
        <w:t>分，具体评价标准如下：</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（一）核心偿付能力充足率或综合偿付能力充足率当季度不达标的，可资本化风险评价得0分；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（二）核心偿付能力充足率和综合偿付能力充足率当季度均达标，但核心偿付能力充足率低于60%或综合偿付能力低于120%</w:t>
      </w:r>
      <w:r w:rsidR="00C71BC3" w:rsidRPr="00D80062">
        <w:rPr>
          <w:rFonts w:ascii="仿宋_GB2312" w:eastAsia="仿宋_GB2312" w:hAnsi="Times New Roman" w:hint="eastAsia"/>
          <w:color w:val="070000"/>
          <w:kern w:val="0"/>
          <w:sz w:val="32"/>
          <w:szCs w:val="32"/>
        </w:rPr>
        <w:t>或实际资本</w:t>
      </w:r>
      <w:r w:rsidR="00877FC7" w:rsidRPr="00D80062">
        <w:rPr>
          <w:rFonts w:ascii="仿宋_GB2312" w:eastAsia="仿宋_GB2312" w:hAnsi="Times New Roman" w:hint="eastAsia"/>
          <w:color w:val="070000"/>
          <w:kern w:val="0"/>
          <w:sz w:val="32"/>
          <w:szCs w:val="32"/>
        </w:rPr>
        <w:t>小于1亿元</w:t>
      </w:r>
      <w:r w:rsidRPr="00D80062">
        <w:rPr>
          <w:rFonts w:ascii="仿宋_GB2312" w:eastAsia="仿宋_GB2312" w:hAnsi="Times New Roman" w:hint="eastAsia"/>
          <w:color w:val="070000"/>
          <w:kern w:val="0"/>
          <w:sz w:val="32"/>
          <w:szCs w:val="32"/>
        </w:rPr>
        <w:t>，可资本化风险评价得</w:t>
      </w:r>
      <w:r w:rsidR="00877FC7" w:rsidRPr="00D80062">
        <w:rPr>
          <w:rFonts w:ascii="仿宋_GB2312" w:eastAsia="仿宋_GB2312" w:hAnsi="Times New Roman" w:hint="eastAsia"/>
          <w:color w:val="070000"/>
          <w:kern w:val="0"/>
          <w:sz w:val="32"/>
          <w:szCs w:val="32"/>
        </w:rPr>
        <w:t>50</w:t>
      </w:r>
      <w:r w:rsidRPr="00D80062">
        <w:rPr>
          <w:rFonts w:ascii="仿宋_GB2312" w:eastAsia="仿宋_GB2312" w:hAnsi="Times New Roman" w:hint="eastAsia"/>
          <w:color w:val="070000"/>
          <w:kern w:val="0"/>
          <w:sz w:val="32"/>
          <w:szCs w:val="32"/>
        </w:rPr>
        <w:t>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（三）核心偿付能力充足率和综合偿付能力充足率当季度均达标，且核心偿付能力充足率在[60%，1</w:t>
      </w:r>
      <w:r w:rsidR="00877FC7" w:rsidRPr="00D80062">
        <w:rPr>
          <w:rFonts w:ascii="仿宋_GB2312" w:eastAsia="仿宋_GB2312" w:hAnsi="Times New Roman" w:hint="eastAsia"/>
          <w:color w:val="070000"/>
          <w:kern w:val="0"/>
          <w:sz w:val="32"/>
          <w:szCs w:val="32"/>
        </w:rPr>
        <w:t>0</w:t>
      </w:r>
      <w:r w:rsidRPr="00D80062">
        <w:rPr>
          <w:rFonts w:ascii="仿宋_GB2312" w:eastAsia="仿宋_GB2312" w:hAnsi="Times New Roman" w:hint="eastAsia"/>
          <w:color w:val="070000"/>
          <w:kern w:val="0"/>
          <w:sz w:val="32"/>
          <w:szCs w:val="32"/>
        </w:rPr>
        <w:t>0%)区间或综合偿付能力充足率在[120%，200%)区间的，可资本化风险评价得80分；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lastRenderedPageBreak/>
        <w:t>（四）核心偿付能力充足率和综合偿付能力充足率当季度均达标，且核心偿付能力充足率在</w:t>
      </w:r>
      <w:r w:rsidR="002F0D37" w:rsidRPr="00D80062">
        <w:rPr>
          <w:rFonts w:ascii="仿宋_GB2312" w:eastAsia="仿宋_GB2312" w:hAnsi="Times New Roman" w:hint="eastAsia"/>
          <w:color w:val="070000"/>
          <w:kern w:val="0"/>
          <w:sz w:val="32"/>
          <w:szCs w:val="32"/>
        </w:rPr>
        <w:t>100</w:t>
      </w:r>
      <w:r w:rsidRPr="00D80062">
        <w:rPr>
          <w:rFonts w:ascii="仿宋_GB2312" w:eastAsia="仿宋_GB2312" w:hAnsi="Times New Roman" w:hint="eastAsia"/>
          <w:color w:val="070000"/>
          <w:kern w:val="0"/>
          <w:sz w:val="32"/>
          <w:szCs w:val="32"/>
        </w:rPr>
        <w:t>%以上或综合偿付能力充足率在200%以上的，可资本化风险评价得100分；</w:t>
      </w:r>
    </w:p>
    <w:p w:rsidR="001167E7"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（五）核心偿付能力充足率和综合偿付能力充足率未连续4个季度均达标的，可资本化风险评价扣减20分，核心偿付能力充足率和综合偿付能力充足率未连续8个季度均达标的，可资本化风险评价扣减10分。</w:t>
      </w:r>
    </w:p>
    <w:p w:rsidR="007B16C9" w:rsidRPr="007B16C9" w:rsidRDefault="007B16C9" w:rsidP="00523475">
      <w:pPr>
        <w:autoSpaceDE w:val="0"/>
        <w:autoSpaceDN w:val="0"/>
        <w:spacing w:line="560" w:lineRule="exact"/>
        <w:ind w:firstLineChars="200" w:firstLine="640"/>
        <w:rPr>
          <w:rFonts w:ascii="仿宋_GB2312" w:eastAsia="仿宋_GB2312" w:hAnsi="Times New Roman"/>
          <w:color w:val="070000"/>
          <w:kern w:val="0"/>
          <w:sz w:val="32"/>
          <w:szCs w:val="32"/>
        </w:rPr>
      </w:pPr>
      <w:r w:rsidRPr="007B16C9">
        <w:rPr>
          <w:rFonts w:ascii="仿宋_GB2312" w:eastAsia="仿宋_GB2312" w:hAnsi="Times New Roman" w:hint="eastAsia"/>
          <w:color w:val="070000"/>
          <w:kern w:val="0"/>
          <w:sz w:val="32"/>
          <w:szCs w:val="32"/>
        </w:rPr>
        <w:t>保险公司</w:t>
      </w:r>
      <w:r>
        <w:rPr>
          <w:rFonts w:ascii="仿宋_GB2312" w:eastAsia="仿宋_GB2312" w:hAnsi="Times New Roman" w:hint="eastAsia"/>
          <w:color w:val="070000"/>
          <w:kern w:val="0"/>
          <w:sz w:val="32"/>
          <w:szCs w:val="32"/>
        </w:rPr>
        <w:t>如符合上述（</w:t>
      </w:r>
      <w:r w:rsidR="00527B87">
        <w:rPr>
          <w:rFonts w:ascii="仿宋_GB2312" w:eastAsia="仿宋_GB2312" w:hAnsi="Times New Roman" w:hint="eastAsia"/>
          <w:color w:val="070000"/>
          <w:kern w:val="0"/>
          <w:sz w:val="32"/>
          <w:szCs w:val="32"/>
        </w:rPr>
        <w:t>二</w:t>
      </w:r>
      <w:r>
        <w:rPr>
          <w:rFonts w:ascii="仿宋_GB2312" w:eastAsia="仿宋_GB2312" w:hAnsi="Times New Roman" w:hint="eastAsia"/>
          <w:color w:val="070000"/>
          <w:kern w:val="0"/>
          <w:sz w:val="32"/>
          <w:szCs w:val="32"/>
        </w:rPr>
        <w:t>）至（四）条标准中的多条，其可资本化风险评价得分取最小值。</w:t>
      </w:r>
    </w:p>
    <w:p w:rsidR="008D7852" w:rsidRPr="00325459" w:rsidRDefault="008D7852" w:rsidP="00325459">
      <w:pPr>
        <w:spacing w:line="560" w:lineRule="exact"/>
        <w:jc w:val="center"/>
        <w:rPr>
          <w:rFonts w:ascii="Times New Roman" w:eastAsia="仿宋_GB2312" w:hAnsi="Times New Roman"/>
          <w:b/>
          <w:sz w:val="32"/>
          <w:szCs w:val="32"/>
        </w:rPr>
      </w:pPr>
    </w:p>
    <w:p w:rsidR="00095237" w:rsidRPr="00924C49" w:rsidRDefault="00895E7D"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七</w:t>
      </w:r>
      <w:r w:rsidR="00095237" w:rsidRPr="00924C49">
        <w:rPr>
          <w:rFonts w:ascii="Times New Roman" w:eastAsia="华文中宋" w:hAnsi="华文中宋"/>
          <w:b/>
          <w:sz w:val="32"/>
          <w:szCs w:val="32"/>
        </w:rPr>
        <w:t>章</w:t>
      </w:r>
      <w:r w:rsidR="00095237" w:rsidRPr="00924C49">
        <w:rPr>
          <w:rFonts w:ascii="Times New Roman" w:eastAsia="华文中宋" w:hAnsi="华文中宋"/>
          <w:b/>
          <w:sz w:val="32"/>
          <w:szCs w:val="32"/>
        </w:rPr>
        <w:t xml:space="preserve">  </w:t>
      </w:r>
      <w:r w:rsidR="00CD573F" w:rsidRPr="00924C49">
        <w:rPr>
          <w:rFonts w:ascii="Times New Roman" w:eastAsia="华文中宋" w:hAnsi="华文中宋" w:hint="eastAsia"/>
          <w:b/>
          <w:sz w:val="32"/>
          <w:szCs w:val="32"/>
        </w:rPr>
        <w:t>公司整体风险评价</w:t>
      </w:r>
    </w:p>
    <w:p w:rsidR="000B5F91" w:rsidRPr="00325459" w:rsidRDefault="000B5F91" w:rsidP="00325459">
      <w:pPr>
        <w:spacing w:line="560" w:lineRule="exact"/>
        <w:jc w:val="center"/>
        <w:rPr>
          <w:rFonts w:ascii="Times New Roman" w:eastAsia="仿宋_GB2312" w:hAnsi="Times New Roman"/>
          <w:b/>
          <w:sz w:val="32"/>
          <w:szCs w:val="32"/>
        </w:rPr>
      </w:pPr>
    </w:p>
    <w:p w:rsidR="006C0214" w:rsidRDefault="00817A3E"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6C0214">
        <w:rPr>
          <w:rFonts w:ascii="Times New Roman" w:eastAsia="仿宋_GB2312" w:hAnsi="Times New Roman" w:hint="eastAsia"/>
          <w:kern w:val="2"/>
          <w:sz w:val="32"/>
          <w:szCs w:val="32"/>
        </w:rPr>
        <w:t>在对操作风险、战略风险、声誉风险和流动性风险进行评价的基础上，</w:t>
      </w:r>
      <w:r w:rsidR="006C0214" w:rsidRPr="006C0214">
        <w:rPr>
          <w:rFonts w:ascii="Times New Roman" w:eastAsia="仿宋_GB2312" w:hAnsi="Times New Roman" w:hint="eastAsia"/>
          <w:kern w:val="2"/>
          <w:sz w:val="32"/>
          <w:szCs w:val="32"/>
        </w:rPr>
        <w:t>对</w:t>
      </w:r>
      <w:r w:rsidR="00375015">
        <w:rPr>
          <w:rFonts w:ascii="Times New Roman" w:eastAsia="仿宋_GB2312" w:hAnsi="Times New Roman" w:hint="eastAsia"/>
          <w:kern w:val="2"/>
          <w:sz w:val="32"/>
          <w:szCs w:val="32"/>
        </w:rPr>
        <w:t>初始评分</w:t>
      </w:r>
      <w:r w:rsidR="006C0214" w:rsidRPr="006C0214">
        <w:rPr>
          <w:rFonts w:ascii="Times New Roman" w:eastAsia="仿宋_GB2312" w:hAnsi="Times New Roman" w:hint="eastAsia"/>
          <w:kern w:val="2"/>
          <w:sz w:val="32"/>
          <w:szCs w:val="32"/>
        </w:rPr>
        <w:t>进行标准化处理，得出操作风险、战略风险、声誉风险和流动性风险</w:t>
      </w:r>
      <w:r w:rsidR="002F0D37">
        <w:rPr>
          <w:rFonts w:ascii="Times New Roman" w:eastAsia="仿宋_GB2312" w:hAnsi="Times New Roman" w:hint="eastAsia"/>
          <w:kern w:val="2"/>
          <w:sz w:val="32"/>
          <w:szCs w:val="32"/>
        </w:rPr>
        <w:t>评价</w:t>
      </w:r>
      <w:r w:rsidR="006C0214" w:rsidRPr="006C0214">
        <w:rPr>
          <w:rFonts w:ascii="Times New Roman" w:eastAsia="仿宋_GB2312" w:hAnsi="Times New Roman" w:hint="eastAsia"/>
          <w:kern w:val="2"/>
          <w:sz w:val="32"/>
          <w:szCs w:val="32"/>
        </w:rPr>
        <w:t>的标准</w:t>
      </w:r>
      <w:r w:rsidR="00375015">
        <w:rPr>
          <w:rFonts w:ascii="Times New Roman" w:eastAsia="仿宋_GB2312" w:hAnsi="Times New Roman" w:hint="eastAsia"/>
          <w:kern w:val="2"/>
          <w:sz w:val="32"/>
          <w:szCs w:val="32"/>
        </w:rPr>
        <w:t>评</w:t>
      </w:r>
      <w:r w:rsidR="006C0214" w:rsidRPr="006C0214">
        <w:rPr>
          <w:rFonts w:ascii="Times New Roman" w:eastAsia="仿宋_GB2312" w:hAnsi="Times New Roman" w:hint="eastAsia"/>
          <w:kern w:val="2"/>
          <w:sz w:val="32"/>
          <w:szCs w:val="32"/>
        </w:rPr>
        <w:t>分，根据</w:t>
      </w:r>
      <w:r w:rsidR="002F0D37">
        <w:rPr>
          <w:rFonts w:ascii="Times New Roman" w:eastAsia="仿宋_GB2312" w:hAnsi="Times New Roman" w:hint="eastAsia"/>
          <w:kern w:val="2"/>
          <w:sz w:val="32"/>
          <w:szCs w:val="32"/>
        </w:rPr>
        <w:t>各类风险的</w:t>
      </w:r>
      <w:r w:rsidR="006C0214" w:rsidRPr="006C0214">
        <w:rPr>
          <w:rFonts w:ascii="Times New Roman" w:eastAsia="仿宋_GB2312" w:hAnsi="Times New Roman" w:hint="eastAsia"/>
          <w:kern w:val="2"/>
          <w:sz w:val="32"/>
          <w:szCs w:val="32"/>
        </w:rPr>
        <w:t>权重，</w:t>
      </w:r>
      <w:r w:rsidR="00375015">
        <w:rPr>
          <w:rFonts w:ascii="Times New Roman" w:eastAsia="仿宋_GB2312" w:hAnsi="Times New Roman" w:hint="eastAsia"/>
          <w:kern w:val="2"/>
          <w:sz w:val="32"/>
          <w:szCs w:val="32"/>
        </w:rPr>
        <w:t>将各项标准评分</w:t>
      </w:r>
      <w:r w:rsidR="006C0214" w:rsidRPr="006C0214">
        <w:rPr>
          <w:rFonts w:ascii="Times New Roman" w:eastAsia="仿宋_GB2312" w:hAnsi="Times New Roman" w:hint="eastAsia"/>
          <w:kern w:val="2"/>
          <w:sz w:val="32"/>
          <w:szCs w:val="32"/>
        </w:rPr>
        <w:t>加权</w:t>
      </w:r>
      <w:r w:rsidR="00375015">
        <w:rPr>
          <w:rFonts w:ascii="Times New Roman" w:eastAsia="仿宋_GB2312" w:hAnsi="Times New Roman" w:hint="eastAsia"/>
          <w:kern w:val="2"/>
          <w:sz w:val="32"/>
          <w:szCs w:val="32"/>
        </w:rPr>
        <w:t>计算</w:t>
      </w:r>
      <w:r w:rsidR="00375015" w:rsidRPr="006C0214">
        <w:rPr>
          <w:rFonts w:ascii="Times New Roman" w:eastAsia="仿宋_GB2312" w:hAnsi="Times New Roman" w:hint="eastAsia"/>
          <w:kern w:val="2"/>
          <w:sz w:val="32"/>
          <w:szCs w:val="32"/>
        </w:rPr>
        <w:t>得</w:t>
      </w:r>
      <w:r w:rsidR="00375015">
        <w:rPr>
          <w:rFonts w:ascii="Times New Roman" w:eastAsia="仿宋_GB2312" w:hAnsi="Times New Roman" w:hint="eastAsia"/>
          <w:kern w:val="2"/>
          <w:sz w:val="32"/>
          <w:szCs w:val="32"/>
        </w:rPr>
        <w:t>到</w:t>
      </w:r>
      <w:r w:rsidR="006C0214" w:rsidRPr="006C0214">
        <w:rPr>
          <w:rFonts w:ascii="Times New Roman" w:eastAsia="仿宋_GB2312" w:hAnsi="Times New Roman" w:hint="eastAsia"/>
          <w:kern w:val="2"/>
          <w:sz w:val="32"/>
          <w:szCs w:val="32"/>
        </w:rPr>
        <w:t>难以资本化风险</w:t>
      </w:r>
      <w:r w:rsidR="00CA61DF">
        <w:rPr>
          <w:rFonts w:ascii="Times New Roman" w:eastAsia="仿宋_GB2312" w:hAnsi="Times New Roman" w:hint="eastAsia"/>
          <w:kern w:val="2"/>
          <w:sz w:val="32"/>
          <w:szCs w:val="32"/>
        </w:rPr>
        <w:t>评价</w:t>
      </w:r>
      <w:r w:rsidR="006C0214" w:rsidRPr="006C0214">
        <w:rPr>
          <w:rFonts w:ascii="Times New Roman" w:eastAsia="仿宋_GB2312" w:hAnsi="Times New Roman" w:hint="eastAsia"/>
          <w:kern w:val="2"/>
          <w:sz w:val="32"/>
          <w:szCs w:val="32"/>
        </w:rPr>
        <w:t>的得分。</w:t>
      </w:r>
    </w:p>
    <w:p w:rsidR="002A64C4" w:rsidRPr="00D80062" w:rsidRDefault="002A64C4" w:rsidP="0065686B">
      <w:pPr>
        <w:autoSpaceDE w:val="0"/>
        <w:autoSpaceDN w:val="0"/>
        <w:spacing w:line="560" w:lineRule="exact"/>
        <w:ind w:firstLineChars="200" w:firstLine="640"/>
        <w:rPr>
          <w:rFonts w:ascii="仿宋_GB2312" w:eastAsia="仿宋_GB2312" w:hAnsi="Times New Roman"/>
          <w:sz w:val="32"/>
          <w:szCs w:val="32"/>
        </w:rPr>
      </w:pPr>
      <w:r w:rsidRPr="00D80062">
        <w:rPr>
          <w:rFonts w:ascii="仿宋_GB2312" w:eastAsia="仿宋_GB2312" w:hAnsi="Times New Roman" w:hint="eastAsia"/>
          <w:color w:val="070000"/>
          <w:kern w:val="0"/>
          <w:sz w:val="32"/>
          <w:szCs w:val="32"/>
        </w:rPr>
        <w:t>标准评分的计算过程为：（1）标准化处理：该风险某公司标准化处理后得分=(</w:t>
      </w:r>
      <w:r w:rsidR="00AB7416">
        <w:rPr>
          <w:rFonts w:ascii="仿宋_GB2312" w:eastAsia="仿宋_GB2312" w:hAnsi="Times New Roman" w:hint="eastAsia"/>
          <w:color w:val="070000"/>
          <w:kern w:val="0"/>
          <w:sz w:val="32"/>
          <w:szCs w:val="32"/>
        </w:rPr>
        <w:t>某</w:t>
      </w:r>
      <w:r w:rsidRPr="00D80062">
        <w:rPr>
          <w:rFonts w:ascii="仿宋_GB2312" w:eastAsia="仿宋_GB2312" w:hAnsi="Times New Roman" w:hint="eastAsia"/>
          <w:color w:val="070000"/>
          <w:kern w:val="0"/>
          <w:sz w:val="32"/>
          <w:szCs w:val="32"/>
        </w:rPr>
        <w:t>公司评分-该风险行业均分)/该风险各公司评分的标准差。（2）线性转换：</w:t>
      </w:r>
      <w:r w:rsidR="00AB7416">
        <w:rPr>
          <w:rFonts w:ascii="仿宋_GB2312" w:eastAsia="仿宋_GB2312" w:hAnsi="Times New Roman" w:hint="eastAsia"/>
          <w:color w:val="070000"/>
          <w:kern w:val="0"/>
          <w:sz w:val="32"/>
          <w:szCs w:val="32"/>
        </w:rPr>
        <w:t>某</w:t>
      </w:r>
      <w:r w:rsidRPr="00D80062">
        <w:rPr>
          <w:rFonts w:ascii="仿宋_GB2312" w:eastAsia="仿宋_GB2312" w:hAnsi="Times New Roman" w:hint="eastAsia"/>
          <w:color w:val="070000"/>
          <w:kern w:val="0"/>
          <w:sz w:val="32"/>
          <w:szCs w:val="32"/>
        </w:rPr>
        <w:t>公司该风险标准评分=(该风险某公司标准化处理后得分-标准化处理后行业最低分)/(标准化处理后行业最高分-标准化处理后行业最低分)</w:t>
      </w:r>
      <w:r w:rsidR="00BE5B5C" w:rsidRPr="00D80062">
        <w:rPr>
          <w:rFonts w:ascii="仿宋_GB2312" w:eastAsia="仿宋_GB2312" w:hAnsi="Times New Roman" w:hint="eastAsia"/>
          <w:color w:val="070000"/>
          <w:kern w:val="0"/>
          <w:sz w:val="32"/>
          <w:szCs w:val="32"/>
        </w:rPr>
        <w:t>×100</w:t>
      </w:r>
      <w:r w:rsidRPr="00D80062">
        <w:rPr>
          <w:rFonts w:ascii="仿宋_GB2312" w:eastAsia="仿宋_GB2312" w:hAnsi="Times New Roman" w:hint="eastAsia"/>
          <w:color w:val="070000"/>
          <w:kern w:val="0"/>
          <w:sz w:val="32"/>
          <w:szCs w:val="32"/>
        </w:rPr>
        <w:t>。</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817A3E" w:rsidRPr="00713C00">
        <w:rPr>
          <w:rFonts w:ascii="Times New Roman" w:eastAsia="仿宋_GB2312" w:hAnsi="Times New Roman" w:hint="eastAsia"/>
          <w:kern w:val="2"/>
          <w:sz w:val="32"/>
          <w:szCs w:val="32"/>
        </w:rPr>
        <w:t>结合保险公司</w:t>
      </w:r>
      <w:r w:rsidR="005B08CC">
        <w:rPr>
          <w:rFonts w:ascii="Times New Roman" w:eastAsia="仿宋_GB2312" w:hAnsi="Times New Roman" w:hint="eastAsia"/>
          <w:color w:val="070000"/>
          <w:sz w:val="32"/>
          <w:szCs w:val="32"/>
        </w:rPr>
        <w:t>可资本</w:t>
      </w:r>
      <w:r w:rsidR="00D90B60" w:rsidRPr="00713C00">
        <w:rPr>
          <w:rFonts w:ascii="Times New Roman" w:eastAsia="仿宋_GB2312" w:hAnsi="Times New Roman" w:hint="eastAsia"/>
          <w:kern w:val="2"/>
          <w:sz w:val="32"/>
          <w:szCs w:val="32"/>
        </w:rPr>
        <w:t>化风险评价</w:t>
      </w:r>
      <w:r w:rsidR="006C0214">
        <w:rPr>
          <w:rFonts w:ascii="Times New Roman" w:eastAsia="仿宋_GB2312" w:hAnsi="Times New Roman" w:hint="eastAsia"/>
          <w:kern w:val="2"/>
          <w:sz w:val="32"/>
          <w:szCs w:val="32"/>
        </w:rPr>
        <w:t>得分和难以资本化风险</w:t>
      </w:r>
      <w:r w:rsidR="00CA61DF">
        <w:rPr>
          <w:rFonts w:ascii="Times New Roman" w:eastAsia="仿宋_GB2312" w:hAnsi="Times New Roman" w:hint="eastAsia"/>
          <w:kern w:val="2"/>
          <w:sz w:val="32"/>
          <w:szCs w:val="32"/>
        </w:rPr>
        <w:t>评价</w:t>
      </w:r>
      <w:r w:rsidR="006C0214">
        <w:rPr>
          <w:rFonts w:ascii="Times New Roman" w:eastAsia="仿宋_GB2312" w:hAnsi="Times New Roman" w:hint="eastAsia"/>
          <w:kern w:val="2"/>
          <w:sz w:val="32"/>
          <w:szCs w:val="32"/>
        </w:rPr>
        <w:t>得分</w:t>
      </w:r>
      <w:r w:rsidR="00817A3E" w:rsidRPr="00713C00">
        <w:rPr>
          <w:rFonts w:ascii="Times New Roman" w:eastAsia="仿宋_GB2312" w:hAnsi="Times New Roman" w:hint="eastAsia"/>
          <w:kern w:val="2"/>
          <w:sz w:val="32"/>
          <w:szCs w:val="32"/>
        </w:rPr>
        <w:t>，对保险公司整体风险进行评价，</w:t>
      </w:r>
      <w:r w:rsidR="00F63DA1" w:rsidRPr="00713C00">
        <w:rPr>
          <w:rFonts w:ascii="Times New Roman" w:eastAsia="仿宋_GB2312" w:hAnsi="Times New Roman" w:hint="eastAsia"/>
          <w:kern w:val="2"/>
          <w:sz w:val="32"/>
          <w:szCs w:val="32"/>
        </w:rPr>
        <w:lastRenderedPageBreak/>
        <w:t>根据</w:t>
      </w:r>
      <w:r w:rsidR="006C0214">
        <w:rPr>
          <w:rFonts w:ascii="Times New Roman" w:eastAsia="仿宋_GB2312" w:hAnsi="Times New Roman" w:hint="eastAsia"/>
          <w:kern w:val="2"/>
          <w:sz w:val="32"/>
          <w:szCs w:val="32"/>
        </w:rPr>
        <w:t>两大类</w:t>
      </w:r>
      <w:r w:rsidR="00F63DA1" w:rsidRPr="00713C00">
        <w:rPr>
          <w:rFonts w:ascii="Times New Roman" w:eastAsia="仿宋_GB2312" w:hAnsi="Times New Roman" w:hint="eastAsia"/>
          <w:kern w:val="2"/>
          <w:sz w:val="32"/>
          <w:szCs w:val="32"/>
        </w:rPr>
        <w:t>风险的权重，加权计算</w:t>
      </w:r>
      <w:r w:rsidR="00817A3E" w:rsidRPr="00713C00">
        <w:rPr>
          <w:rFonts w:ascii="Times New Roman" w:eastAsia="仿宋_GB2312" w:hAnsi="Times New Roman" w:hint="eastAsia"/>
          <w:kern w:val="2"/>
          <w:sz w:val="32"/>
          <w:szCs w:val="32"/>
        </w:rPr>
        <w:t>得到公司偿付能力风险的综合</w:t>
      </w:r>
      <w:r w:rsidR="00F63DA1" w:rsidRPr="00713C00">
        <w:rPr>
          <w:rFonts w:ascii="Times New Roman" w:eastAsia="仿宋_GB2312" w:hAnsi="Times New Roman" w:hint="eastAsia"/>
          <w:kern w:val="2"/>
          <w:sz w:val="32"/>
          <w:szCs w:val="32"/>
        </w:rPr>
        <w:t>评分，并确定公司的风险综合</w:t>
      </w:r>
      <w:r w:rsidR="00817A3E" w:rsidRPr="00713C00">
        <w:rPr>
          <w:rFonts w:ascii="Times New Roman" w:eastAsia="仿宋_GB2312" w:hAnsi="Times New Roman" w:hint="eastAsia"/>
          <w:kern w:val="2"/>
          <w:sz w:val="32"/>
          <w:szCs w:val="32"/>
        </w:rPr>
        <w:t>评级。</w:t>
      </w:r>
    </w:p>
    <w:p w:rsidR="000521FE" w:rsidRPr="000521FE" w:rsidRDefault="000521FE" w:rsidP="000521FE">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0521FE">
        <w:rPr>
          <w:rFonts w:ascii="Times New Roman" w:eastAsia="仿宋_GB2312" w:hAnsi="Times New Roman" w:hint="eastAsia"/>
          <w:sz w:val="32"/>
          <w:szCs w:val="32"/>
        </w:rPr>
        <w:t>银保监会根据保险公司偿付能力风险的综合评分排名，以及各风险评价的初始评分，将保险公司分为以下类别：</w:t>
      </w:r>
    </w:p>
    <w:p w:rsidR="001059A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（一）A类公司：</w:t>
      </w:r>
      <w:r>
        <w:rPr>
          <w:rFonts w:ascii="仿宋_GB2312" w:eastAsia="仿宋_GB2312" w:hAnsi="Times New Roman" w:hint="eastAsia"/>
          <w:sz w:val="32"/>
          <w:szCs w:val="32"/>
        </w:rPr>
        <w:t>应同时满足以下条件：</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sidR="001059A2" w:rsidRPr="00E04342">
        <w:rPr>
          <w:rFonts w:ascii="仿宋_GB2312" w:eastAsia="仿宋_GB2312" w:hAnsi="Times New Roman" w:hint="eastAsia"/>
          <w:sz w:val="32"/>
          <w:szCs w:val="32"/>
        </w:rPr>
        <w:t>偿付能力风险的综合评分在A</w:t>
      </w:r>
      <w:r w:rsidR="001059A2">
        <w:rPr>
          <w:rFonts w:ascii="仿宋_GB2312" w:eastAsia="仿宋_GB2312" w:hAnsi="Times New Roman" w:hint="eastAsia"/>
          <w:sz w:val="32"/>
          <w:szCs w:val="32"/>
        </w:rPr>
        <w:t>类公司排名范围内</w:t>
      </w:r>
      <w:r w:rsidR="00392D56">
        <w:rPr>
          <w:rFonts w:ascii="仿宋_GB2312" w:eastAsia="仿宋_GB2312" w:hAnsi="Times New Roman" w:hint="eastAsia"/>
          <w:sz w:val="32"/>
          <w:szCs w:val="32"/>
        </w:rPr>
        <w:t>。</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w:t>
      </w:r>
      <w:r w:rsidR="001059A2" w:rsidRPr="00E04342">
        <w:rPr>
          <w:rFonts w:ascii="仿宋_GB2312" w:eastAsia="仿宋_GB2312" w:hAnsi="Times New Roman" w:hint="eastAsia"/>
          <w:sz w:val="32"/>
          <w:szCs w:val="32"/>
        </w:rPr>
        <w:t>可资本化风险、难以资本化风险、操作风险及其各单项风险、战略风险、声誉风险和流动性风险评价的初始评分均大于等于</w:t>
      </w:r>
      <w:r w:rsidR="001059A2">
        <w:rPr>
          <w:rFonts w:ascii="仿宋_GB2312" w:eastAsia="仿宋_GB2312" w:hAnsi="Times New Roman" w:hint="eastAsia"/>
          <w:sz w:val="32"/>
          <w:szCs w:val="32"/>
        </w:rPr>
        <w:t>7</w:t>
      </w:r>
      <w:r w:rsidR="001059A2" w:rsidRPr="00E04342">
        <w:rPr>
          <w:rFonts w:ascii="仿宋_GB2312" w:eastAsia="仿宋_GB2312" w:hAnsi="Times New Roman" w:hint="eastAsia"/>
          <w:sz w:val="32"/>
          <w:szCs w:val="32"/>
        </w:rPr>
        <w:t>0分。</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在A类公司中，偿付能力风险的综合评分排名前25%（含）的为AAA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，排名25%</w:t>
      </w:r>
      <w:r>
        <w:rPr>
          <w:rFonts w:ascii="仿宋_GB2312" w:eastAsia="仿宋_GB2312" w:hAnsi="Times New Roman" w:hint="eastAsia"/>
          <w:sz w:val="32"/>
          <w:szCs w:val="32"/>
        </w:rPr>
        <w:t>-</w:t>
      </w:r>
      <w:r w:rsidRPr="00E04342">
        <w:rPr>
          <w:rFonts w:ascii="仿宋_GB2312" w:eastAsia="仿宋_GB2312" w:hAnsi="Times New Roman" w:hint="eastAsia"/>
          <w:sz w:val="32"/>
          <w:szCs w:val="32"/>
        </w:rPr>
        <w:t>75%（含75%）的为AA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，排名75%以后的为A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w:t>
      </w:r>
    </w:p>
    <w:p w:rsidR="001059A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（二）B类公司：</w:t>
      </w:r>
      <w:r>
        <w:rPr>
          <w:rFonts w:ascii="仿宋_GB2312" w:eastAsia="仿宋_GB2312" w:hAnsi="Times New Roman" w:hint="eastAsia"/>
          <w:sz w:val="32"/>
          <w:szCs w:val="32"/>
        </w:rPr>
        <w:t>应同时满足以下条件：</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sidR="001059A2" w:rsidRPr="00E04342">
        <w:rPr>
          <w:rFonts w:ascii="仿宋_GB2312" w:eastAsia="仿宋_GB2312" w:hAnsi="Times New Roman" w:hint="eastAsia"/>
          <w:sz w:val="32"/>
          <w:szCs w:val="32"/>
        </w:rPr>
        <w:t>偿付能力风险的综合评分在B</w:t>
      </w:r>
      <w:r w:rsidR="001059A2">
        <w:rPr>
          <w:rFonts w:ascii="仿宋_GB2312" w:eastAsia="仿宋_GB2312" w:hAnsi="Times New Roman" w:hint="eastAsia"/>
          <w:sz w:val="32"/>
          <w:szCs w:val="32"/>
        </w:rPr>
        <w:t>类公司</w:t>
      </w:r>
      <w:r w:rsidR="001059A2" w:rsidRPr="00E04342">
        <w:rPr>
          <w:rFonts w:ascii="仿宋_GB2312" w:eastAsia="仿宋_GB2312" w:hAnsi="Times New Roman" w:hint="eastAsia"/>
          <w:sz w:val="32"/>
          <w:szCs w:val="32"/>
        </w:rPr>
        <w:t>排名</w:t>
      </w:r>
      <w:r w:rsidR="001059A2">
        <w:rPr>
          <w:rFonts w:ascii="仿宋_GB2312" w:eastAsia="仿宋_GB2312" w:hAnsi="Times New Roman" w:hint="eastAsia"/>
          <w:sz w:val="32"/>
          <w:szCs w:val="32"/>
        </w:rPr>
        <w:t>范围内，或</w:t>
      </w:r>
      <w:r w:rsidR="001059A2" w:rsidRPr="00E04342">
        <w:rPr>
          <w:rFonts w:ascii="仿宋_GB2312" w:eastAsia="仿宋_GB2312" w:hAnsi="Times New Roman" w:hint="eastAsia"/>
          <w:sz w:val="32"/>
          <w:szCs w:val="32"/>
        </w:rPr>
        <w:t>偿付能力风险的综合评分排名在A</w:t>
      </w:r>
      <w:r w:rsidR="001059A2">
        <w:rPr>
          <w:rFonts w:ascii="仿宋_GB2312" w:eastAsia="仿宋_GB2312" w:hAnsi="Times New Roman" w:hint="eastAsia"/>
          <w:sz w:val="32"/>
          <w:szCs w:val="32"/>
        </w:rPr>
        <w:t>类公司范围内但不满足各类风险初始评分要求的</w:t>
      </w:r>
      <w:r w:rsidR="00392D56">
        <w:rPr>
          <w:rFonts w:ascii="仿宋_GB2312" w:eastAsia="仿宋_GB2312" w:hAnsi="Times New Roman" w:hint="eastAsia"/>
          <w:sz w:val="32"/>
          <w:szCs w:val="32"/>
        </w:rPr>
        <w:t>。</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w:t>
      </w:r>
      <w:r w:rsidR="001059A2" w:rsidRPr="00E04342">
        <w:rPr>
          <w:rFonts w:ascii="仿宋_GB2312" w:eastAsia="仿宋_GB2312" w:hAnsi="Times New Roman" w:hint="eastAsia"/>
          <w:sz w:val="32"/>
          <w:szCs w:val="32"/>
        </w:rPr>
        <w:t>可资本化风险、难以资本化风险、操作风险及其各单项风险、战略风险、声誉风险和流动性风险评价的初始评分均大于等于40分。</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在B类公司中，偿付能力风险的综合评分排名前25%（含）的为BBB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，排名25%</w:t>
      </w:r>
      <w:r>
        <w:rPr>
          <w:rFonts w:ascii="仿宋_GB2312" w:eastAsia="仿宋_GB2312" w:hAnsi="Times New Roman" w:hint="eastAsia"/>
          <w:sz w:val="32"/>
          <w:szCs w:val="32"/>
        </w:rPr>
        <w:t>-</w:t>
      </w:r>
      <w:r w:rsidRPr="00E04342">
        <w:rPr>
          <w:rFonts w:ascii="仿宋_GB2312" w:eastAsia="仿宋_GB2312" w:hAnsi="Times New Roman" w:hint="eastAsia"/>
          <w:sz w:val="32"/>
          <w:szCs w:val="32"/>
        </w:rPr>
        <w:t>75%（含75%）的为BB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，排名75%以后的为B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（三）C类公司：综合评分大于等于40分、小于60分，或</w:t>
      </w:r>
      <w:r w:rsidRPr="00E04342">
        <w:rPr>
          <w:rFonts w:ascii="仿宋_GB2312" w:eastAsia="仿宋_GB2312" w:hAnsi="Times New Roman" w:hint="eastAsia"/>
          <w:sz w:val="32"/>
          <w:szCs w:val="32"/>
        </w:rPr>
        <w:lastRenderedPageBreak/>
        <w:t>可资本化风险、难以资本化风险、操作风险及其各单项风险、战略风险、声誉风险和流动性风险评价的任一初始评分小于40分。</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（四）D类公司：综合评分小于40分。</w:t>
      </w:r>
    </w:p>
    <w:p w:rsidR="001059A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A、B类公司排名</w:t>
      </w:r>
      <w:r>
        <w:rPr>
          <w:rFonts w:ascii="仿宋_GB2312" w:eastAsia="仿宋_GB2312" w:hAnsi="Times New Roman" w:hint="eastAsia"/>
          <w:sz w:val="32"/>
          <w:szCs w:val="32"/>
        </w:rPr>
        <w:t>范围根据各公司偿付能力风险的综合评分</w:t>
      </w:r>
      <w:r w:rsidRPr="00E04342">
        <w:rPr>
          <w:rFonts w:ascii="仿宋_GB2312" w:eastAsia="仿宋_GB2312" w:hAnsi="Times New Roman" w:hint="eastAsia"/>
          <w:sz w:val="32"/>
          <w:szCs w:val="32"/>
        </w:rPr>
        <w:t>确定。</w:t>
      </w:r>
      <w:r w:rsidR="00194DB9" w:rsidRPr="00194DB9">
        <w:rPr>
          <w:rFonts w:ascii="仿宋_GB2312" w:eastAsia="仿宋_GB2312" w:hAnsi="Times New Roman" w:hint="eastAsia"/>
          <w:sz w:val="32"/>
          <w:szCs w:val="32"/>
        </w:rPr>
        <w:t>除C、D类公司外，将其他公司按偿付能力风险的综合评分从高到低进行排序</w:t>
      </w:r>
      <w:r w:rsidRPr="00E04342">
        <w:rPr>
          <w:rFonts w:ascii="仿宋_GB2312" w:eastAsia="仿宋_GB2312" w:hAnsi="Times New Roman" w:hint="eastAsia"/>
          <w:sz w:val="32"/>
          <w:szCs w:val="32"/>
        </w:rPr>
        <w:t>，排名在Max(70%－5%×T，60%)之前的为A类公司排名范围，之后的为B类公司排名范围。其中，T为(当前年度数－2018)×4+当前季度数－2。</w:t>
      </w:r>
    </w:p>
    <w:p w:rsidR="00236E47" w:rsidRDefault="00236E47"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人身险、财产险和再保险公司分别进行排名和分类。</w:t>
      </w:r>
    </w:p>
    <w:p w:rsidR="00CF2E38" w:rsidRDefault="00EA5F74" w:rsidP="00EA5F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sz w:val="32"/>
          <w:szCs w:val="32"/>
        </w:rPr>
        <w:t>保险公司当季评级结果相对上季度评级结果有所提升的</w:t>
      </w:r>
      <w:r w:rsidR="00CF2E38">
        <w:rPr>
          <w:rFonts w:ascii="Times New Roman" w:eastAsia="仿宋_GB2312" w:hAnsi="Times New Roman" w:hint="eastAsia"/>
          <w:sz w:val="32"/>
          <w:szCs w:val="32"/>
        </w:rPr>
        <w:t>，暂维持上季度评级结果，连续两季度有所提升的，以当季评级结果为准。</w:t>
      </w:r>
    </w:p>
    <w:p w:rsidR="00EA5F74" w:rsidRDefault="00CF2E38" w:rsidP="00EA5F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CF2E38">
        <w:rPr>
          <w:rFonts w:ascii="Times New Roman" w:eastAsia="仿宋_GB2312" w:hAnsi="Times New Roman" w:hint="eastAsia"/>
          <w:sz w:val="32"/>
          <w:szCs w:val="32"/>
        </w:rPr>
        <w:t>新开业不足两年的公司风险综合评级结果最高只能为</w:t>
      </w:r>
      <w:r w:rsidRPr="00CF2E38">
        <w:rPr>
          <w:rFonts w:ascii="Times New Roman" w:eastAsia="仿宋_GB2312" w:hAnsi="Times New Roman" w:hint="eastAsia"/>
          <w:sz w:val="32"/>
          <w:szCs w:val="32"/>
        </w:rPr>
        <w:t>A</w:t>
      </w:r>
      <w:r w:rsidR="00362015">
        <w:rPr>
          <w:rFonts w:ascii="Times New Roman" w:eastAsia="仿宋_GB2312" w:hAnsi="Times New Roman" w:hint="eastAsia"/>
          <w:sz w:val="32"/>
          <w:szCs w:val="32"/>
        </w:rPr>
        <w:t>类中的</w:t>
      </w:r>
      <w:r w:rsidR="00362015">
        <w:rPr>
          <w:rFonts w:ascii="Times New Roman" w:eastAsia="仿宋_GB2312" w:hAnsi="Times New Roman" w:hint="eastAsia"/>
          <w:sz w:val="32"/>
          <w:szCs w:val="32"/>
        </w:rPr>
        <w:t>A</w:t>
      </w:r>
      <w:r w:rsidR="00362015">
        <w:rPr>
          <w:rFonts w:ascii="Times New Roman" w:eastAsia="仿宋_GB2312" w:hAnsi="Times New Roman" w:hint="eastAsia"/>
          <w:sz w:val="32"/>
          <w:szCs w:val="32"/>
        </w:rPr>
        <w:t>级</w:t>
      </w:r>
      <w:r w:rsidRPr="00CF2E38">
        <w:rPr>
          <w:rFonts w:ascii="Times New Roman" w:eastAsia="仿宋_GB2312" w:hAnsi="Times New Roman" w:hint="eastAsia"/>
          <w:sz w:val="32"/>
          <w:szCs w:val="32"/>
        </w:rPr>
        <w:t>。</w:t>
      </w:r>
    </w:p>
    <w:p w:rsidR="00924C49" w:rsidRPr="006B6646" w:rsidRDefault="00924C49" w:rsidP="00322563">
      <w:pPr>
        <w:spacing w:line="560" w:lineRule="exact"/>
        <w:jc w:val="center"/>
        <w:rPr>
          <w:rFonts w:ascii="Times New Roman" w:eastAsia="仿宋_GB2312" w:hAnsi="Times New Roman"/>
          <w:b/>
          <w:sz w:val="32"/>
          <w:szCs w:val="32"/>
        </w:rPr>
      </w:pPr>
    </w:p>
    <w:p w:rsidR="00F52FD2" w:rsidRPr="00924C49" w:rsidRDefault="00AF044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八</w:t>
      </w:r>
      <w:r w:rsidR="006116FC" w:rsidRPr="00924C49">
        <w:rPr>
          <w:rFonts w:ascii="Times New Roman" w:eastAsia="华文中宋" w:hAnsi="华文中宋"/>
          <w:b/>
          <w:sz w:val="32"/>
          <w:szCs w:val="32"/>
        </w:rPr>
        <w:t>章</w:t>
      </w:r>
      <w:r w:rsidR="006116FC" w:rsidRPr="00924C49">
        <w:rPr>
          <w:rFonts w:ascii="Times New Roman" w:eastAsia="华文中宋" w:hAnsi="华文中宋"/>
          <w:b/>
          <w:sz w:val="32"/>
          <w:szCs w:val="32"/>
        </w:rPr>
        <w:t xml:space="preserve">  </w:t>
      </w:r>
      <w:r w:rsidR="006116FC" w:rsidRPr="00924C49">
        <w:rPr>
          <w:rFonts w:ascii="Times New Roman" w:eastAsia="华文中宋" w:hAnsi="华文中宋"/>
          <w:b/>
          <w:sz w:val="32"/>
          <w:szCs w:val="32"/>
        </w:rPr>
        <w:t>运行机制</w:t>
      </w:r>
    </w:p>
    <w:p w:rsidR="00F52FD2" w:rsidRDefault="00F52FD2" w:rsidP="00325459">
      <w:pPr>
        <w:spacing w:line="560" w:lineRule="exact"/>
        <w:jc w:val="center"/>
        <w:rPr>
          <w:rFonts w:ascii="Times New Roman" w:eastAsia="仿宋_GB2312" w:hAnsi="Times New Roman"/>
          <w:b/>
          <w:sz w:val="32"/>
          <w:szCs w:val="32"/>
        </w:rPr>
      </w:pP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9A670C" w:rsidRPr="00713C00">
        <w:rPr>
          <w:rFonts w:ascii="Times New Roman" w:eastAsia="仿宋_GB2312" w:hAnsi="Times New Roman" w:hint="eastAsia"/>
          <w:kern w:val="2"/>
          <w:sz w:val="32"/>
          <w:szCs w:val="32"/>
        </w:rPr>
        <w:t>每季度对保险公司</w:t>
      </w:r>
      <w:r w:rsidR="00AE5D22" w:rsidRPr="00713C00">
        <w:rPr>
          <w:rFonts w:ascii="Times New Roman" w:eastAsia="仿宋_GB2312" w:hAnsi="Times New Roman" w:hint="eastAsia"/>
          <w:kern w:val="2"/>
          <w:sz w:val="32"/>
          <w:szCs w:val="32"/>
        </w:rPr>
        <w:t>法人机构</w:t>
      </w:r>
      <w:r w:rsidR="009A670C" w:rsidRPr="00713C00">
        <w:rPr>
          <w:rFonts w:ascii="Times New Roman" w:eastAsia="仿宋_GB2312" w:hAnsi="Times New Roman" w:hint="eastAsia"/>
          <w:kern w:val="2"/>
          <w:sz w:val="32"/>
          <w:szCs w:val="32"/>
        </w:rPr>
        <w:t>进行</w:t>
      </w:r>
      <w:r w:rsidR="00AE5D22" w:rsidRPr="00713C00">
        <w:rPr>
          <w:rFonts w:ascii="Times New Roman" w:eastAsia="仿宋_GB2312" w:hAnsi="Times New Roman" w:hint="eastAsia"/>
          <w:kern w:val="2"/>
          <w:sz w:val="32"/>
          <w:szCs w:val="32"/>
        </w:rPr>
        <w:t>一次</w:t>
      </w:r>
      <w:r w:rsidR="009A670C" w:rsidRPr="00713C00">
        <w:rPr>
          <w:rFonts w:ascii="Times New Roman" w:eastAsia="仿宋_GB2312" w:hAnsi="Times New Roman" w:hint="eastAsia"/>
          <w:kern w:val="2"/>
          <w:sz w:val="32"/>
          <w:szCs w:val="32"/>
        </w:rPr>
        <w:t>分类监管评价</w:t>
      </w:r>
      <w:r w:rsidR="00AE5D22" w:rsidRPr="00713C00">
        <w:rPr>
          <w:rFonts w:ascii="Times New Roman" w:eastAsia="仿宋_GB2312" w:hAnsi="Times New Roman" w:hint="eastAsia"/>
          <w:kern w:val="2"/>
          <w:sz w:val="32"/>
          <w:szCs w:val="32"/>
        </w:rPr>
        <w:t>，确定其风险综合评级，并对特定类别公司采取相应监管措施</w:t>
      </w:r>
      <w:r w:rsidR="009A670C" w:rsidRPr="00713C00">
        <w:rPr>
          <w:rFonts w:ascii="Times New Roman" w:eastAsia="仿宋_GB2312" w:hAnsi="Times New Roman" w:hint="eastAsia"/>
          <w:kern w:val="2"/>
          <w:sz w:val="32"/>
          <w:szCs w:val="32"/>
        </w:rPr>
        <w:t>。</w:t>
      </w:r>
    </w:p>
    <w:p w:rsidR="00AE3240" w:rsidRPr="00713C00"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每季度结束后</w:t>
      </w:r>
      <w:r w:rsidRPr="00713C00">
        <w:rPr>
          <w:rFonts w:ascii="Times New Roman" w:eastAsia="仿宋_GB2312" w:hAnsi="Times New Roman"/>
          <w:kern w:val="2"/>
          <w:sz w:val="32"/>
          <w:szCs w:val="32"/>
        </w:rPr>
        <w:t>25</w:t>
      </w:r>
      <w:r w:rsidRPr="00713C00">
        <w:rPr>
          <w:rFonts w:ascii="Times New Roman" w:eastAsia="仿宋_GB2312" w:hAnsi="Times New Roman" w:hint="eastAsia"/>
          <w:kern w:val="2"/>
          <w:sz w:val="32"/>
          <w:szCs w:val="32"/>
        </w:rPr>
        <w:t>日内，保险公司应当向</w:t>
      </w:r>
      <w:r w:rsidR="00AC2159">
        <w:rPr>
          <w:rFonts w:ascii="Times New Roman" w:eastAsia="仿宋_GB2312" w:hAnsi="Times New Roman" w:hint="eastAsia"/>
          <w:kern w:val="2"/>
          <w:sz w:val="32"/>
          <w:szCs w:val="32"/>
        </w:rPr>
        <w:t>银保监会</w:t>
      </w:r>
      <w:r w:rsidRPr="00713C00">
        <w:rPr>
          <w:rFonts w:ascii="Times New Roman" w:eastAsia="仿宋_GB2312" w:hAnsi="Times New Roman" w:hint="eastAsia"/>
          <w:kern w:val="2"/>
          <w:sz w:val="32"/>
          <w:szCs w:val="32"/>
        </w:rPr>
        <w:t>报送操作风险、声誉风险、战略风险、流动性风险的分类监管信息和数据。</w:t>
      </w:r>
    </w:p>
    <w:p w:rsidR="00D05574" w:rsidRPr="009A4808" w:rsidRDefault="00D05574" w:rsidP="00284451">
      <w:pPr>
        <w:pStyle w:val="10"/>
        <w:spacing w:line="560" w:lineRule="exact"/>
        <w:ind w:right="204" w:firstLineChars="200" w:firstLine="640"/>
        <w:rPr>
          <w:rFonts w:eastAsia="仿宋_GB2312"/>
          <w:sz w:val="32"/>
          <w:szCs w:val="32"/>
        </w:rPr>
      </w:pPr>
      <w:r w:rsidRPr="009A4808">
        <w:rPr>
          <w:rFonts w:eastAsia="仿宋_GB2312"/>
          <w:sz w:val="32"/>
        </w:rPr>
        <w:t>每季度结束后</w:t>
      </w:r>
      <w:r w:rsidRPr="009A4808">
        <w:rPr>
          <w:rFonts w:eastAsia="仿宋_GB2312"/>
          <w:sz w:val="32"/>
        </w:rPr>
        <w:t>10</w:t>
      </w:r>
      <w:r w:rsidRPr="009A4808">
        <w:rPr>
          <w:rFonts w:eastAsia="仿宋_GB2312"/>
          <w:sz w:val="32"/>
        </w:rPr>
        <w:t>个工作日内，保险</w:t>
      </w:r>
      <w:r w:rsidR="009A670C">
        <w:rPr>
          <w:rFonts w:eastAsia="仿宋_GB2312" w:hint="eastAsia"/>
          <w:sz w:val="32"/>
        </w:rPr>
        <w:t>公司</w:t>
      </w:r>
      <w:r w:rsidRPr="009A4808">
        <w:rPr>
          <w:rFonts w:eastAsia="仿宋_GB2312"/>
          <w:sz w:val="32"/>
        </w:rPr>
        <w:t>应当向</w:t>
      </w:r>
      <w:r w:rsidR="00AC2159">
        <w:rPr>
          <w:rFonts w:eastAsia="仿宋_GB2312"/>
          <w:sz w:val="32"/>
        </w:rPr>
        <w:t>银保监会</w:t>
      </w:r>
      <w:r w:rsidRPr="009A4808">
        <w:rPr>
          <w:rFonts w:eastAsia="仿宋_GB2312"/>
          <w:sz w:val="32"/>
        </w:rPr>
        <w:t>报</w:t>
      </w:r>
      <w:r w:rsidRPr="009A4808">
        <w:rPr>
          <w:rFonts w:eastAsia="仿宋_GB2312"/>
          <w:sz w:val="32"/>
        </w:rPr>
        <w:lastRenderedPageBreak/>
        <w:t>送信息系统操作风险各项评价指标的指标值和有关信息。其中，</w:t>
      </w:r>
      <w:r w:rsidRPr="009A4808">
        <w:rPr>
          <w:rFonts w:eastAsia="仿宋_GB2312"/>
          <w:sz w:val="32"/>
        </w:rPr>
        <w:t>4</w:t>
      </w:r>
      <w:r w:rsidRPr="009A4808">
        <w:rPr>
          <w:rFonts w:eastAsia="仿宋_GB2312"/>
          <w:sz w:val="32"/>
        </w:rPr>
        <w:t>月、</w:t>
      </w:r>
      <w:r w:rsidRPr="009A4808">
        <w:rPr>
          <w:rFonts w:eastAsia="仿宋_GB2312"/>
          <w:sz w:val="32"/>
        </w:rPr>
        <w:t>7</w:t>
      </w:r>
      <w:r w:rsidRPr="009A4808">
        <w:rPr>
          <w:rFonts w:eastAsia="仿宋_GB2312"/>
          <w:sz w:val="32"/>
        </w:rPr>
        <w:t>月、</w:t>
      </w:r>
      <w:r w:rsidRPr="009A4808">
        <w:rPr>
          <w:rFonts w:eastAsia="仿宋_GB2312"/>
          <w:sz w:val="32"/>
        </w:rPr>
        <w:t>10</w:t>
      </w:r>
      <w:r w:rsidRPr="009A4808">
        <w:rPr>
          <w:rFonts w:eastAsia="仿宋_GB2312"/>
          <w:sz w:val="32"/>
        </w:rPr>
        <w:t>月报送上一季度指标值和有</w:t>
      </w:r>
      <w:r w:rsidRPr="009A4808">
        <w:rPr>
          <w:rFonts w:eastAsia="仿宋_GB2312"/>
          <w:sz w:val="32"/>
          <w:szCs w:val="32"/>
        </w:rPr>
        <w:t>关信息，</w:t>
      </w:r>
      <w:r w:rsidRPr="009A4808">
        <w:rPr>
          <w:rFonts w:eastAsia="仿宋_GB2312"/>
          <w:sz w:val="32"/>
          <w:szCs w:val="32"/>
        </w:rPr>
        <w:t>1</w:t>
      </w:r>
      <w:r w:rsidRPr="009A4808">
        <w:rPr>
          <w:rFonts w:eastAsia="仿宋_GB2312"/>
          <w:sz w:val="32"/>
          <w:szCs w:val="32"/>
        </w:rPr>
        <w:t>月报送上一年度指标值和有关信息。</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相关部门</w:t>
      </w:r>
      <w:r w:rsidR="003B5FEB" w:rsidRPr="00713C00">
        <w:rPr>
          <w:rFonts w:ascii="Times New Roman" w:eastAsia="仿宋_GB2312" w:hAnsi="Times New Roman" w:hint="eastAsia"/>
          <w:kern w:val="2"/>
          <w:sz w:val="32"/>
          <w:szCs w:val="32"/>
        </w:rPr>
        <w:t>和</w:t>
      </w:r>
      <w:r w:rsidR="00405104">
        <w:rPr>
          <w:rFonts w:ascii="Times New Roman" w:eastAsia="仿宋_GB2312" w:hAnsi="Times New Roman" w:hint="eastAsia"/>
          <w:kern w:val="2"/>
          <w:sz w:val="32"/>
          <w:szCs w:val="32"/>
        </w:rPr>
        <w:t>银保监局</w:t>
      </w:r>
      <w:r w:rsidR="00D56003" w:rsidRPr="00713C00">
        <w:rPr>
          <w:rFonts w:ascii="Times New Roman" w:eastAsia="仿宋_GB2312" w:hAnsi="Times New Roman"/>
          <w:kern w:val="2"/>
          <w:sz w:val="32"/>
          <w:szCs w:val="32"/>
        </w:rPr>
        <w:t>根据保险公司报送的信息和掌握的日常监管信息，</w:t>
      </w:r>
      <w:r w:rsidR="00830C59" w:rsidRPr="00713C00">
        <w:rPr>
          <w:rFonts w:ascii="Times New Roman" w:eastAsia="仿宋_GB2312" w:hAnsi="Times New Roman" w:hint="eastAsia"/>
          <w:kern w:val="2"/>
          <w:sz w:val="32"/>
          <w:szCs w:val="32"/>
        </w:rPr>
        <w:t>按照</w:t>
      </w:r>
      <w:r w:rsidR="00D56003" w:rsidRPr="00713C00">
        <w:rPr>
          <w:rFonts w:ascii="Times New Roman" w:eastAsia="仿宋_GB2312" w:hAnsi="Times New Roman"/>
          <w:kern w:val="2"/>
          <w:sz w:val="32"/>
          <w:szCs w:val="32"/>
        </w:rPr>
        <w:t>分类监管职责分工，对保险公司的难以</w:t>
      </w:r>
      <w:r w:rsidR="005B08CC">
        <w:rPr>
          <w:rFonts w:ascii="Times New Roman" w:eastAsia="仿宋_GB2312" w:hAnsi="Times New Roman" w:hint="eastAsia"/>
          <w:kern w:val="2"/>
          <w:sz w:val="32"/>
          <w:szCs w:val="32"/>
        </w:rPr>
        <w:t>资本</w:t>
      </w:r>
      <w:r w:rsidR="005B08CC" w:rsidRPr="00713C00">
        <w:rPr>
          <w:rFonts w:ascii="Times New Roman" w:eastAsia="仿宋_GB2312" w:hAnsi="Times New Roman"/>
          <w:kern w:val="2"/>
          <w:sz w:val="32"/>
          <w:szCs w:val="32"/>
        </w:rPr>
        <w:t>化</w:t>
      </w:r>
      <w:r w:rsidR="00D56003" w:rsidRPr="00713C00">
        <w:rPr>
          <w:rFonts w:ascii="Times New Roman" w:eastAsia="仿宋_GB2312" w:hAnsi="Times New Roman"/>
          <w:kern w:val="2"/>
          <w:sz w:val="32"/>
          <w:szCs w:val="32"/>
        </w:rPr>
        <w:t>风险进行评价计分，并将评价分数、评价依据等报送至</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信息系统汇总各方面的评分，按照预设的统一计算规则，得到保险公司的综合评分。</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偿付能力监管委员会对各保险公司的综合评分进行分析和审议，确定保险公司的风险综合评级</w:t>
      </w:r>
      <w:r w:rsidR="00402C5E" w:rsidRPr="00713C00">
        <w:rPr>
          <w:rFonts w:ascii="Times New Roman" w:eastAsia="仿宋_GB2312" w:hAnsi="Times New Roman" w:hint="eastAsia"/>
          <w:kern w:val="2"/>
          <w:sz w:val="32"/>
          <w:szCs w:val="32"/>
        </w:rPr>
        <w:t>，研究决定监管措施</w:t>
      </w:r>
      <w:r w:rsidR="00D56003" w:rsidRPr="00713C00">
        <w:rPr>
          <w:rFonts w:ascii="Times New Roman" w:eastAsia="仿宋_GB2312" w:hAnsi="Times New Roman"/>
          <w:kern w:val="2"/>
          <w:sz w:val="32"/>
          <w:szCs w:val="32"/>
        </w:rPr>
        <w:t>。</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E274F8" w:rsidRPr="00713C00">
        <w:rPr>
          <w:rFonts w:ascii="Times New Roman" w:eastAsia="仿宋_GB2312" w:hAnsi="Times New Roman" w:hint="eastAsia"/>
          <w:kern w:val="2"/>
          <w:sz w:val="32"/>
          <w:szCs w:val="32"/>
        </w:rPr>
        <w:t>每季度的分类监管评价结束后，向保险公司通报风险综合评级，并对外披露</w:t>
      </w:r>
      <w:r w:rsidR="00351ECC" w:rsidRPr="00713C00">
        <w:rPr>
          <w:rFonts w:ascii="Times New Roman" w:eastAsia="仿宋_GB2312" w:hAnsi="Times New Roman" w:hint="eastAsia"/>
          <w:kern w:val="2"/>
          <w:sz w:val="32"/>
          <w:szCs w:val="32"/>
        </w:rPr>
        <w:t>相关信息</w:t>
      </w:r>
      <w:r w:rsidR="00E274F8" w:rsidRPr="00713C00">
        <w:rPr>
          <w:rFonts w:ascii="Times New Roman" w:eastAsia="仿宋_GB2312" w:hAnsi="Times New Roman" w:hint="eastAsia"/>
          <w:kern w:val="2"/>
          <w:sz w:val="32"/>
          <w:szCs w:val="32"/>
        </w:rPr>
        <w:t>。</w:t>
      </w:r>
    </w:p>
    <w:p w:rsidR="00AE3240" w:rsidRPr="00713C00" w:rsidRDefault="00E274F8"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保险公司的风险状况发生重大变化的，偿付能力监管委员会应依照工作程序及时调整对该公司的风险综合评级和监管措施。</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A43930" w:rsidRPr="00713C00">
        <w:rPr>
          <w:rFonts w:ascii="Times New Roman" w:eastAsia="仿宋_GB2312" w:hAnsi="Times New Roman" w:hint="eastAsia"/>
          <w:kern w:val="2"/>
          <w:sz w:val="32"/>
          <w:szCs w:val="32"/>
        </w:rPr>
        <w:t>和</w:t>
      </w:r>
      <w:r w:rsidR="00405104">
        <w:rPr>
          <w:rFonts w:ascii="Times New Roman" w:eastAsia="仿宋_GB2312" w:hAnsi="Times New Roman"/>
          <w:kern w:val="2"/>
          <w:sz w:val="32"/>
          <w:szCs w:val="32"/>
        </w:rPr>
        <w:t>银保监局</w:t>
      </w:r>
      <w:r w:rsidR="00F6113B" w:rsidRPr="00713C00">
        <w:rPr>
          <w:rFonts w:ascii="Times New Roman" w:eastAsia="仿宋_GB2312" w:hAnsi="Times New Roman"/>
          <w:kern w:val="2"/>
          <w:sz w:val="32"/>
          <w:szCs w:val="32"/>
        </w:rPr>
        <w:t>应对</w:t>
      </w:r>
      <w:r w:rsidR="006116FC" w:rsidRPr="00713C00">
        <w:rPr>
          <w:rFonts w:ascii="Times New Roman" w:eastAsia="仿宋_GB2312" w:hAnsi="Times New Roman"/>
          <w:kern w:val="2"/>
          <w:sz w:val="32"/>
          <w:szCs w:val="32"/>
        </w:rPr>
        <w:t>保险公司报送的操作风险</w:t>
      </w:r>
      <w:r w:rsidR="00F6113B" w:rsidRPr="00713C00">
        <w:rPr>
          <w:rFonts w:ascii="Times New Roman" w:eastAsia="仿宋_GB2312" w:hAnsi="Times New Roman"/>
          <w:kern w:val="2"/>
          <w:sz w:val="32"/>
          <w:szCs w:val="32"/>
        </w:rPr>
        <w:t>、战略风险</w:t>
      </w:r>
      <w:r w:rsidR="00A43930" w:rsidRPr="00713C00">
        <w:rPr>
          <w:rFonts w:ascii="Times New Roman" w:eastAsia="仿宋_GB2312" w:hAnsi="Times New Roman" w:hint="eastAsia"/>
          <w:kern w:val="2"/>
          <w:sz w:val="32"/>
          <w:szCs w:val="32"/>
        </w:rPr>
        <w:t>、</w:t>
      </w:r>
      <w:r w:rsidR="00A43930" w:rsidRPr="00713C00">
        <w:rPr>
          <w:rFonts w:ascii="Times New Roman" w:eastAsia="仿宋_GB2312" w:hAnsi="Times New Roman"/>
          <w:kern w:val="2"/>
          <w:sz w:val="32"/>
          <w:szCs w:val="32"/>
        </w:rPr>
        <w:t>声誉风险、</w:t>
      </w:r>
      <w:r w:rsidR="00F6113B" w:rsidRPr="00713C00">
        <w:rPr>
          <w:rFonts w:ascii="Times New Roman" w:eastAsia="仿宋_GB2312" w:hAnsi="Times New Roman"/>
          <w:kern w:val="2"/>
          <w:sz w:val="32"/>
          <w:szCs w:val="32"/>
        </w:rPr>
        <w:t>流动性风险</w:t>
      </w:r>
      <w:r w:rsidR="006116FC" w:rsidRPr="00713C00">
        <w:rPr>
          <w:rFonts w:ascii="Times New Roman" w:eastAsia="仿宋_GB2312" w:hAnsi="Times New Roman"/>
          <w:kern w:val="2"/>
          <w:sz w:val="32"/>
          <w:szCs w:val="32"/>
        </w:rPr>
        <w:t>相关的数据和信息进行复核</w:t>
      </w:r>
      <w:r w:rsidR="00807B98" w:rsidRPr="00713C00">
        <w:rPr>
          <w:rFonts w:ascii="Times New Roman" w:eastAsia="仿宋_GB2312" w:hAnsi="Times New Roman" w:hint="eastAsia"/>
          <w:kern w:val="2"/>
          <w:sz w:val="32"/>
          <w:szCs w:val="32"/>
        </w:rPr>
        <w:t>、</w:t>
      </w:r>
      <w:r w:rsidR="006116FC" w:rsidRPr="00713C00">
        <w:rPr>
          <w:rFonts w:ascii="Times New Roman" w:eastAsia="仿宋_GB2312" w:hAnsi="Times New Roman"/>
          <w:kern w:val="2"/>
          <w:sz w:val="32"/>
          <w:szCs w:val="32"/>
        </w:rPr>
        <w:t>抽查。对于</w:t>
      </w:r>
      <w:r w:rsidR="00835A96" w:rsidRPr="00713C00">
        <w:rPr>
          <w:rFonts w:ascii="Times New Roman" w:eastAsia="仿宋_GB2312" w:hAnsi="Times New Roman" w:hint="eastAsia"/>
          <w:kern w:val="2"/>
          <w:sz w:val="32"/>
          <w:szCs w:val="32"/>
        </w:rPr>
        <w:t>未按时报送信息、</w:t>
      </w:r>
      <w:r w:rsidR="006116FC" w:rsidRPr="00713C00">
        <w:rPr>
          <w:rFonts w:ascii="Times New Roman" w:eastAsia="仿宋_GB2312" w:hAnsi="Times New Roman"/>
          <w:kern w:val="2"/>
          <w:sz w:val="32"/>
          <w:szCs w:val="32"/>
        </w:rPr>
        <w:t>报送</w:t>
      </w:r>
      <w:r w:rsidR="00835A96" w:rsidRPr="00713C00">
        <w:rPr>
          <w:rFonts w:ascii="Times New Roman" w:eastAsia="仿宋_GB2312" w:hAnsi="Times New Roman" w:hint="eastAsia"/>
          <w:kern w:val="2"/>
          <w:sz w:val="32"/>
          <w:szCs w:val="32"/>
        </w:rPr>
        <w:t>信息不完整、报送</w:t>
      </w:r>
      <w:r w:rsidR="006116FC" w:rsidRPr="00713C00">
        <w:rPr>
          <w:rFonts w:ascii="Times New Roman" w:eastAsia="仿宋_GB2312" w:hAnsi="Times New Roman"/>
          <w:kern w:val="2"/>
          <w:sz w:val="32"/>
          <w:szCs w:val="32"/>
        </w:rPr>
        <w:t>虚假信息</w:t>
      </w:r>
      <w:r w:rsidR="00A90499" w:rsidRPr="00713C00">
        <w:rPr>
          <w:rFonts w:ascii="Times New Roman" w:eastAsia="仿宋_GB2312" w:hAnsi="Times New Roman" w:hint="eastAsia"/>
          <w:kern w:val="2"/>
          <w:sz w:val="32"/>
          <w:szCs w:val="32"/>
        </w:rPr>
        <w:t>，</w:t>
      </w:r>
      <w:r>
        <w:rPr>
          <w:rFonts w:ascii="Times New Roman" w:eastAsia="仿宋_GB2312" w:hAnsi="Times New Roman" w:hint="eastAsia"/>
          <w:kern w:val="2"/>
          <w:sz w:val="32"/>
          <w:szCs w:val="32"/>
        </w:rPr>
        <w:t>银保监会</w:t>
      </w:r>
      <w:r w:rsidR="002B14C4" w:rsidRPr="00713C00">
        <w:rPr>
          <w:rFonts w:ascii="Times New Roman" w:eastAsia="仿宋_GB2312" w:hAnsi="Times New Roman" w:hint="eastAsia"/>
          <w:kern w:val="2"/>
          <w:sz w:val="32"/>
          <w:szCs w:val="32"/>
        </w:rPr>
        <w:t>将责令其整改</w:t>
      </w:r>
      <w:r w:rsidR="002B14C4" w:rsidRPr="00713C00">
        <w:rPr>
          <w:rFonts w:ascii="Times New Roman" w:eastAsia="仿宋_GB2312" w:hAnsi="Times New Roman"/>
          <w:kern w:val="2"/>
          <w:sz w:val="32"/>
          <w:szCs w:val="32"/>
        </w:rPr>
        <w:t>，</w:t>
      </w:r>
      <w:r w:rsidR="00835A96" w:rsidRPr="00713C00">
        <w:rPr>
          <w:rFonts w:ascii="Times New Roman" w:eastAsia="仿宋_GB2312" w:hAnsi="Times New Roman" w:hint="eastAsia"/>
          <w:kern w:val="2"/>
          <w:sz w:val="32"/>
          <w:szCs w:val="32"/>
        </w:rPr>
        <w:t>情节严重</w:t>
      </w:r>
      <w:r w:rsidR="006116FC" w:rsidRPr="00713C00">
        <w:rPr>
          <w:rFonts w:ascii="Times New Roman" w:eastAsia="仿宋_GB2312" w:hAnsi="Times New Roman"/>
          <w:kern w:val="2"/>
          <w:sz w:val="32"/>
          <w:szCs w:val="32"/>
        </w:rPr>
        <w:t>的，</w:t>
      </w:r>
      <w:r w:rsidR="0092723D" w:rsidRPr="00713C00">
        <w:rPr>
          <w:rFonts w:ascii="Times New Roman" w:eastAsia="仿宋_GB2312" w:hAnsi="Times New Roman" w:hint="eastAsia"/>
          <w:kern w:val="2"/>
          <w:sz w:val="32"/>
          <w:szCs w:val="32"/>
        </w:rPr>
        <w:t>相应</w:t>
      </w:r>
      <w:r w:rsidR="00607EC9" w:rsidRPr="00713C00">
        <w:rPr>
          <w:rFonts w:ascii="Times New Roman" w:eastAsia="仿宋_GB2312" w:hAnsi="Times New Roman" w:hint="eastAsia"/>
          <w:kern w:val="2"/>
          <w:sz w:val="32"/>
          <w:szCs w:val="32"/>
        </w:rPr>
        <w:t>风险的评分连续</w:t>
      </w:r>
      <w:r w:rsidR="002B2EC1">
        <w:rPr>
          <w:rFonts w:ascii="Times New Roman" w:eastAsia="仿宋_GB2312" w:hAnsi="Times New Roman" w:hint="eastAsia"/>
          <w:kern w:val="2"/>
          <w:sz w:val="32"/>
          <w:szCs w:val="32"/>
        </w:rPr>
        <w:t>两</w:t>
      </w:r>
      <w:r w:rsidR="002B2EC1" w:rsidRPr="00713C00">
        <w:rPr>
          <w:rFonts w:ascii="Times New Roman" w:eastAsia="仿宋_GB2312" w:hAnsi="Times New Roman" w:hint="eastAsia"/>
          <w:kern w:val="2"/>
          <w:sz w:val="32"/>
          <w:szCs w:val="32"/>
        </w:rPr>
        <w:t>个季度</w:t>
      </w:r>
      <w:r w:rsidR="00607EC9" w:rsidRPr="00713C00">
        <w:rPr>
          <w:rFonts w:ascii="Times New Roman" w:eastAsia="仿宋_GB2312" w:hAnsi="Times New Roman" w:hint="eastAsia"/>
          <w:kern w:val="2"/>
          <w:sz w:val="32"/>
          <w:szCs w:val="32"/>
        </w:rPr>
        <w:t>计为零分。</w:t>
      </w:r>
    </w:p>
    <w:p w:rsidR="00D05574" w:rsidRPr="00325459" w:rsidRDefault="00D05574" w:rsidP="00325459">
      <w:pPr>
        <w:spacing w:line="560" w:lineRule="exact"/>
        <w:jc w:val="center"/>
        <w:rPr>
          <w:rFonts w:ascii="Times New Roman" w:eastAsia="仿宋_GB2312" w:hAnsi="Times New Roman"/>
          <w:b/>
          <w:sz w:val="32"/>
          <w:szCs w:val="32"/>
        </w:rPr>
      </w:pPr>
    </w:p>
    <w:p w:rsidR="00D87361" w:rsidRPr="00924C49" w:rsidRDefault="00AF044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九</w:t>
      </w:r>
      <w:r w:rsidR="006116FC" w:rsidRPr="00924C49">
        <w:rPr>
          <w:rFonts w:ascii="Times New Roman" w:eastAsia="华文中宋" w:hAnsi="华文中宋"/>
          <w:b/>
          <w:sz w:val="32"/>
          <w:szCs w:val="32"/>
        </w:rPr>
        <w:t>章</w:t>
      </w:r>
      <w:r w:rsidR="006116FC" w:rsidRPr="00924C49">
        <w:rPr>
          <w:rFonts w:ascii="Times New Roman" w:eastAsia="华文中宋" w:hAnsi="华文中宋"/>
          <w:b/>
          <w:sz w:val="32"/>
          <w:szCs w:val="32"/>
        </w:rPr>
        <w:t xml:space="preserve">  </w:t>
      </w:r>
      <w:r w:rsidR="006116FC" w:rsidRPr="00924C49">
        <w:rPr>
          <w:rFonts w:ascii="Times New Roman" w:eastAsia="华文中宋" w:hAnsi="华文中宋"/>
          <w:b/>
          <w:sz w:val="32"/>
          <w:szCs w:val="32"/>
        </w:rPr>
        <w:t>附则</w:t>
      </w:r>
    </w:p>
    <w:p w:rsidR="00571BEA" w:rsidRPr="00325459" w:rsidRDefault="00571BEA" w:rsidP="00325459">
      <w:pPr>
        <w:spacing w:line="560" w:lineRule="exact"/>
        <w:jc w:val="center"/>
        <w:rPr>
          <w:rFonts w:ascii="Times New Roman" w:eastAsia="仿宋_GB2312" w:hAnsi="Times New Roman"/>
          <w:b/>
          <w:sz w:val="32"/>
          <w:szCs w:val="32"/>
        </w:rPr>
      </w:pPr>
    </w:p>
    <w:p w:rsidR="00B14182" w:rsidRPr="00713C00" w:rsidRDefault="00B14182"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lastRenderedPageBreak/>
        <w:t>经营保险业务的保险集团公司适用本规则</w:t>
      </w:r>
      <w:r w:rsidRPr="00713C00">
        <w:rPr>
          <w:rFonts w:ascii="Times New Roman" w:eastAsia="仿宋_GB2312" w:hAnsi="Times New Roman" w:hint="eastAsia"/>
          <w:kern w:val="2"/>
          <w:sz w:val="32"/>
          <w:szCs w:val="32"/>
        </w:rPr>
        <w:t>。</w:t>
      </w:r>
    </w:p>
    <w:p w:rsidR="00AE3240" w:rsidRPr="00713C00" w:rsidRDefault="00571BEA"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保险公司分支机构的风险综合评级标准另行制定。</w:t>
      </w:r>
    </w:p>
    <w:p w:rsidR="00AE3240" w:rsidRPr="00713C00" w:rsidRDefault="006116F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本规则由</w:t>
      </w:r>
      <w:r w:rsidR="00AC2159">
        <w:rPr>
          <w:rFonts w:ascii="Times New Roman" w:eastAsia="仿宋_GB2312" w:hAnsi="Times New Roman"/>
          <w:kern w:val="2"/>
          <w:sz w:val="32"/>
          <w:szCs w:val="32"/>
        </w:rPr>
        <w:t>银保监会</w:t>
      </w:r>
      <w:r w:rsidRPr="00713C00">
        <w:rPr>
          <w:rFonts w:ascii="Times New Roman" w:eastAsia="仿宋_GB2312" w:hAnsi="Times New Roman"/>
          <w:kern w:val="2"/>
          <w:sz w:val="32"/>
          <w:szCs w:val="32"/>
        </w:rPr>
        <w:t>负责解释和修订。</w:t>
      </w:r>
    </w:p>
    <w:p w:rsidR="00637223" w:rsidRPr="00713C00" w:rsidRDefault="006116F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本规则</w:t>
      </w:r>
      <w:r w:rsidR="00880C5B" w:rsidRPr="00713C00">
        <w:rPr>
          <w:rFonts w:ascii="Times New Roman" w:eastAsia="仿宋_GB2312" w:hAnsi="Times New Roman"/>
          <w:kern w:val="2"/>
          <w:sz w:val="32"/>
          <w:szCs w:val="32"/>
        </w:rPr>
        <w:t>自</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年</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月</w:t>
      </w:r>
      <w:r w:rsidR="009D6B16" w:rsidRPr="00713C00">
        <w:rPr>
          <w:rFonts w:ascii="Times New Roman" w:eastAsia="仿宋_GB2312" w:hAnsi="Times New Roman" w:hint="eastAsia"/>
          <w:kern w:val="2"/>
          <w:sz w:val="32"/>
          <w:szCs w:val="32"/>
        </w:rPr>
        <w:t>×</w:t>
      </w:r>
      <w:r w:rsidR="00880C5B" w:rsidRPr="00713C00">
        <w:rPr>
          <w:rFonts w:ascii="Times New Roman" w:eastAsia="仿宋_GB2312" w:hAnsi="Times New Roman"/>
          <w:kern w:val="2"/>
          <w:sz w:val="32"/>
          <w:szCs w:val="32"/>
        </w:rPr>
        <w:t>日施行</w:t>
      </w:r>
      <w:r w:rsidRPr="00713C00">
        <w:rPr>
          <w:rFonts w:ascii="Times New Roman" w:eastAsia="仿宋_GB2312" w:hAnsi="Times New Roman"/>
          <w:kern w:val="2"/>
          <w:sz w:val="32"/>
          <w:szCs w:val="32"/>
        </w:rPr>
        <w:t>。</w:t>
      </w:r>
    </w:p>
    <w:p w:rsidR="00AE3240" w:rsidRDefault="00AE3240" w:rsidP="00284451">
      <w:pPr>
        <w:pStyle w:val="a3"/>
        <w:tabs>
          <w:tab w:val="left" w:pos="0"/>
        </w:tabs>
        <w:spacing w:line="560" w:lineRule="exact"/>
        <w:ind w:firstLineChars="0" w:firstLine="568"/>
        <w:contextualSpacing/>
        <w:rPr>
          <w:rFonts w:ascii="Times New Roman" w:eastAsia="仿宋_GB2312" w:hAnsi="Times New Roman"/>
          <w:sz w:val="32"/>
          <w:szCs w:val="32"/>
        </w:rPr>
      </w:pPr>
    </w:p>
    <w:p w:rsidR="00086A4F" w:rsidRPr="009A4808" w:rsidRDefault="00086A4F" w:rsidP="00284451">
      <w:pPr>
        <w:spacing w:line="560" w:lineRule="exact"/>
        <w:ind w:firstLineChars="200" w:firstLine="643"/>
        <w:jc w:val="left"/>
        <w:rPr>
          <w:rFonts w:ascii="Times New Roman" w:eastAsia="仿宋_GB2312" w:hAnsi="Times New Roman"/>
          <w:sz w:val="32"/>
          <w:szCs w:val="32"/>
        </w:rPr>
      </w:pPr>
      <w:r w:rsidRPr="009A4808">
        <w:rPr>
          <w:rFonts w:ascii="Times New Roman" w:eastAsia="仿宋_GB2312" w:hAnsi="Times New Roman"/>
          <w:b/>
          <w:sz w:val="32"/>
          <w:szCs w:val="32"/>
        </w:rPr>
        <w:t>附件</w:t>
      </w:r>
      <w:r w:rsidR="00255424" w:rsidRPr="009A4808">
        <w:rPr>
          <w:rFonts w:ascii="Times New Roman" w:eastAsia="仿宋_GB2312" w:hAnsi="Times New Roman"/>
          <w:b/>
          <w:sz w:val="32"/>
          <w:szCs w:val="32"/>
        </w:rPr>
        <w:t>：</w:t>
      </w:r>
      <w:r w:rsidR="00EB093C" w:rsidRPr="009A4808">
        <w:rPr>
          <w:rFonts w:ascii="Times New Roman" w:eastAsia="仿宋_GB2312" w:hAnsi="Times New Roman"/>
          <w:sz w:val="32"/>
          <w:szCs w:val="32"/>
        </w:rPr>
        <w:t>保险公司</w:t>
      </w:r>
      <w:r w:rsidR="005B3132">
        <w:rPr>
          <w:rFonts w:ascii="Times New Roman" w:eastAsia="仿宋_GB2312" w:hAnsi="Times New Roman" w:hint="eastAsia"/>
          <w:sz w:val="32"/>
          <w:szCs w:val="32"/>
        </w:rPr>
        <w:t>难以</w:t>
      </w:r>
      <w:r w:rsidR="005B08CC">
        <w:rPr>
          <w:rFonts w:ascii="Times New Roman" w:eastAsia="仿宋_GB2312" w:hAnsi="Times New Roman" w:hint="eastAsia"/>
          <w:sz w:val="32"/>
          <w:szCs w:val="32"/>
        </w:rPr>
        <w:t>资本化</w:t>
      </w:r>
      <w:r w:rsidR="00EB093C" w:rsidRPr="009A4808">
        <w:rPr>
          <w:rFonts w:ascii="Times New Roman" w:eastAsia="仿宋_GB2312" w:hAnsi="Times New Roman"/>
          <w:sz w:val="32"/>
          <w:szCs w:val="32"/>
        </w:rPr>
        <w:t>风险</w:t>
      </w:r>
      <w:r w:rsidR="005C2844">
        <w:rPr>
          <w:rFonts w:ascii="Times New Roman" w:eastAsia="仿宋_GB2312" w:hAnsi="Times New Roman" w:hint="eastAsia"/>
          <w:sz w:val="32"/>
          <w:szCs w:val="32"/>
        </w:rPr>
        <w:t>的</w:t>
      </w:r>
      <w:r w:rsidR="00EB093C" w:rsidRPr="009A4808">
        <w:rPr>
          <w:rFonts w:ascii="Times New Roman" w:eastAsia="仿宋_GB2312" w:hAnsi="Times New Roman"/>
          <w:sz w:val="32"/>
          <w:szCs w:val="32"/>
        </w:rPr>
        <w:t>评价</w:t>
      </w:r>
      <w:r w:rsidR="005B3132">
        <w:rPr>
          <w:rFonts w:ascii="Times New Roman" w:eastAsia="仿宋_GB2312" w:hAnsi="Times New Roman" w:hint="eastAsia"/>
          <w:sz w:val="32"/>
          <w:szCs w:val="32"/>
        </w:rPr>
        <w:t>标准</w:t>
      </w:r>
    </w:p>
    <w:sectPr w:rsidR="00086A4F" w:rsidRPr="009A4808" w:rsidSect="00E649CE">
      <w:footerReference w:type="even" r:id="rId8"/>
      <w:footerReference w:type="default" r:id="rId9"/>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336" w:rsidRDefault="000D3336" w:rsidP="00947D18">
      <w:r>
        <w:separator/>
      </w:r>
    </w:p>
  </w:endnote>
  <w:endnote w:type="continuationSeparator" w:id="1">
    <w:p w:rsidR="000D3336" w:rsidRDefault="000D3336" w:rsidP="00947D18">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2000000000000000000"/>
    <w:charset w:val="86"/>
    <w:family w:val="auto"/>
    <w:pitch w:val="variable"/>
    <w:sig w:usb0="00000001" w:usb1="080E0000" w:usb2="00000010" w:usb3="00000000" w:csb0="00040000" w:csb1="00000000"/>
  </w:font>
  <w:font w:name="FangSong">
    <w:altName w:val="Arial Unicode MS"/>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D21B4F"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end"/>
    </w:r>
  </w:p>
  <w:p w:rsidR="006116FC" w:rsidRDefault="006116F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D21B4F"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separate"/>
    </w:r>
    <w:r w:rsidR="00900D60">
      <w:rPr>
        <w:rStyle w:val="a6"/>
        <w:noProof/>
      </w:rPr>
      <w:t>11</w:t>
    </w:r>
    <w:r>
      <w:rPr>
        <w:rStyle w:val="a6"/>
      </w:rPr>
      <w:fldChar w:fldCharType="end"/>
    </w:r>
  </w:p>
  <w:p w:rsidR="006116FC" w:rsidRDefault="006116F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336" w:rsidRDefault="000D3336" w:rsidP="00947D18">
      <w:r>
        <w:separator/>
      </w:r>
    </w:p>
  </w:footnote>
  <w:footnote w:type="continuationSeparator" w:id="1">
    <w:p w:rsidR="000D3336" w:rsidRDefault="000D3336" w:rsidP="00947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B5B6C"/>
    <w:multiLevelType w:val="hybridMultilevel"/>
    <w:tmpl w:val="2A7AF0A4"/>
    <w:lvl w:ilvl="0" w:tplc="7B70E576">
      <w:start w:val="1"/>
      <w:numFmt w:val="japaneseCounting"/>
      <w:lvlText w:val="第%1条"/>
      <w:lvlJc w:val="left"/>
      <w:pPr>
        <w:ind w:left="1290" w:hanging="1290"/>
      </w:pPr>
      <w:rPr>
        <w:rFonts w:ascii="仿宋_GB2312" w:eastAsia="仿宋_GB2312"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94C284F"/>
    <w:multiLevelType w:val="hybridMultilevel"/>
    <w:tmpl w:val="6D8ABEB4"/>
    <w:lvl w:ilvl="0" w:tplc="7980AF4E">
      <w:start w:val="1"/>
      <w:numFmt w:val="japaneseCounting"/>
      <w:lvlText w:val="第%1条"/>
      <w:lvlJc w:val="left"/>
      <w:pPr>
        <w:ind w:left="1858" w:hanging="1290"/>
      </w:pPr>
      <w:rPr>
        <w:rFonts w:ascii="黑体" w:eastAsia="黑体" w:hAnsi="黑体" w:cs="Times New Roman" w:hint="eastAsia"/>
        <w:b/>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AC831D5"/>
    <w:multiLevelType w:val="hybridMultilevel"/>
    <w:tmpl w:val="4B9CFB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73271C9"/>
    <w:multiLevelType w:val="hybridMultilevel"/>
    <w:tmpl w:val="CDDCE8A0"/>
    <w:lvl w:ilvl="0" w:tplc="7DE42F66">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4">
    <w:nsid w:val="27A530DB"/>
    <w:multiLevelType w:val="hybridMultilevel"/>
    <w:tmpl w:val="FB22D0D4"/>
    <w:lvl w:ilvl="0" w:tplc="D71E3FB4">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5">
    <w:nsid w:val="2E6934A9"/>
    <w:multiLevelType w:val="multilevel"/>
    <w:tmpl w:val="B33C9D72"/>
    <w:lvl w:ilvl="0">
      <w:start w:val="1"/>
      <w:numFmt w:val="japaneseCounting"/>
      <w:lvlText w:val="第%1条"/>
      <w:lvlJc w:val="left"/>
      <w:pPr>
        <w:ind w:left="1290" w:hanging="1290"/>
      </w:pPr>
      <w:rPr>
        <w:rFonts w:ascii="方正黑体_GBK" w:eastAsia="方正黑体_GBK"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2EC87068"/>
    <w:multiLevelType w:val="hybridMultilevel"/>
    <w:tmpl w:val="6B0E958A"/>
    <w:lvl w:ilvl="0" w:tplc="7DC674C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453E6"/>
    <w:multiLevelType w:val="hybridMultilevel"/>
    <w:tmpl w:val="8E4A550E"/>
    <w:lvl w:ilvl="0" w:tplc="78A01CAA">
      <w:start w:val="1"/>
      <w:numFmt w:val="chineseCountingThousand"/>
      <w:lvlText w:val="第%1条"/>
      <w:lvlJc w:val="left"/>
      <w:pPr>
        <w:ind w:left="1100" w:hanging="420"/>
      </w:pPr>
      <w:rPr>
        <w:rFonts w:ascii="黑体" w:eastAsia="黑体" w:hAnsi="Times New Roman" w:cs="FangSong" w:hint="eastAsia"/>
        <w:b w:val="0"/>
        <w:bCs/>
        <w:i w:val="0"/>
        <w:color w:val="auto"/>
        <w:spacing w:val="0"/>
        <w:sz w:val="32"/>
        <w:szCs w:val="32"/>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EC01561"/>
    <w:multiLevelType w:val="hybridMultilevel"/>
    <w:tmpl w:val="1EE8334E"/>
    <w:lvl w:ilvl="0" w:tplc="B28AFEEC">
      <w:start w:val="1"/>
      <w:numFmt w:val="japaneseCounting"/>
      <w:lvlText w:val="第%1条"/>
      <w:lvlJc w:val="left"/>
      <w:pPr>
        <w:ind w:left="1290" w:hanging="1290"/>
      </w:pPr>
      <w:rPr>
        <w:rFonts w:ascii="仿宋_GB2312" w:eastAsia="仿宋_GB2312"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D0B6C69"/>
    <w:multiLevelType w:val="hybridMultilevel"/>
    <w:tmpl w:val="40AA074E"/>
    <w:lvl w:ilvl="0" w:tplc="D6946F8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50725F0E"/>
    <w:multiLevelType w:val="hybridMultilevel"/>
    <w:tmpl w:val="43941234"/>
    <w:lvl w:ilvl="0" w:tplc="F8A808FE">
      <w:start w:val="5"/>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50FF0C59"/>
    <w:multiLevelType w:val="hybridMultilevel"/>
    <w:tmpl w:val="27FC7C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577C6597"/>
    <w:multiLevelType w:val="hybridMultilevel"/>
    <w:tmpl w:val="12547124"/>
    <w:lvl w:ilvl="0" w:tplc="C1A8BBC2">
      <w:start w:val="3"/>
      <w:numFmt w:val="japaneseCounting"/>
      <w:lvlText w:val="（%1）"/>
      <w:lvlJc w:val="left"/>
      <w:pPr>
        <w:ind w:left="1790" w:hanging="108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nsid w:val="57871155"/>
    <w:multiLevelType w:val="hybridMultilevel"/>
    <w:tmpl w:val="F9BC509A"/>
    <w:lvl w:ilvl="0" w:tplc="11C04F5C">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4">
    <w:nsid w:val="655527BF"/>
    <w:multiLevelType w:val="hybridMultilevel"/>
    <w:tmpl w:val="F8B4DB70"/>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7CD54F78"/>
    <w:multiLevelType w:val="hybridMultilevel"/>
    <w:tmpl w:val="2A7AF0A4"/>
    <w:lvl w:ilvl="0" w:tplc="7B70E576">
      <w:start w:val="1"/>
      <w:numFmt w:val="japaneseCounting"/>
      <w:lvlText w:val="第%1条"/>
      <w:lvlJc w:val="left"/>
      <w:pPr>
        <w:ind w:left="1858" w:hanging="1290"/>
      </w:pPr>
      <w:rPr>
        <w:rFonts w:ascii="仿宋_GB2312" w:eastAsia="仿宋_GB2312" w:cs="Times New Roman" w:hint="eastAsia"/>
        <w:b/>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num w:numId="1">
    <w:abstractNumId w:val="11"/>
  </w:num>
  <w:num w:numId="2">
    <w:abstractNumId w:val="4"/>
  </w:num>
  <w:num w:numId="3">
    <w:abstractNumId w:val="8"/>
  </w:num>
  <w:num w:numId="4">
    <w:abstractNumId w:val="5"/>
  </w:num>
  <w:num w:numId="5">
    <w:abstractNumId w:val="6"/>
  </w:num>
  <w:num w:numId="6">
    <w:abstractNumId w:val="12"/>
  </w:num>
  <w:num w:numId="7">
    <w:abstractNumId w:val="1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0"/>
  </w:num>
  <w:num w:numId="11">
    <w:abstractNumId w:val="3"/>
  </w:num>
  <w:num w:numId="12">
    <w:abstractNumId w:val="13"/>
  </w:num>
  <w:num w:numId="13">
    <w:abstractNumId w:val="9"/>
  </w:num>
  <w:num w:numId="14">
    <w:abstractNumId w:val="1"/>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6E22"/>
    <w:rsid w:val="00007313"/>
    <w:rsid w:val="00010DBB"/>
    <w:rsid w:val="00012398"/>
    <w:rsid w:val="00012C5A"/>
    <w:rsid w:val="000138FC"/>
    <w:rsid w:val="00014CF4"/>
    <w:rsid w:val="00015ADF"/>
    <w:rsid w:val="000160A2"/>
    <w:rsid w:val="00017530"/>
    <w:rsid w:val="000211E4"/>
    <w:rsid w:val="000217FB"/>
    <w:rsid w:val="00023038"/>
    <w:rsid w:val="00027D69"/>
    <w:rsid w:val="00030162"/>
    <w:rsid w:val="00031A7C"/>
    <w:rsid w:val="00032E3F"/>
    <w:rsid w:val="00032F4F"/>
    <w:rsid w:val="00034B8E"/>
    <w:rsid w:val="0003570C"/>
    <w:rsid w:val="000376F2"/>
    <w:rsid w:val="00037915"/>
    <w:rsid w:val="00037B03"/>
    <w:rsid w:val="00040534"/>
    <w:rsid w:val="0004424E"/>
    <w:rsid w:val="00044862"/>
    <w:rsid w:val="00046567"/>
    <w:rsid w:val="000521FE"/>
    <w:rsid w:val="00053FFB"/>
    <w:rsid w:val="00054A9C"/>
    <w:rsid w:val="00057E58"/>
    <w:rsid w:val="000632F0"/>
    <w:rsid w:val="000632F7"/>
    <w:rsid w:val="000642A7"/>
    <w:rsid w:val="00064355"/>
    <w:rsid w:val="00064869"/>
    <w:rsid w:val="00065134"/>
    <w:rsid w:val="000652AF"/>
    <w:rsid w:val="000725E6"/>
    <w:rsid w:val="00072712"/>
    <w:rsid w:val="00073A6F"/>
    <w:rsid w:val="00075893"/>
    <w:rsid w:val="000764B8"/>
    <w:rsid w:val="00076AF6"/>
    <w:rsid w:val="00077678"/>
    <w:rsid w:val="00082AF8"/>
    <w:rsid w:val="000834AB"/>
    <w:rsid w:val="00085C75"/>
    <w:rsid w:val="00086414"/>
    <w:rsid w:val="00086A4F"/>
    <w:rsid w:val="00091356"/>
    <w:rsid w:val="00095237"/>
    <w:rsid w:val="00095D2B"/>
    <w:rsid w:val="00095DED"/>
    <w:rsid w:val="000961DC"/>
    <w:rsid w:val="00096512"/>
    <w:rsid w:val="00096975"/>
    <w:rsid w:val="000A016F"/>
    <w:rsid w:val="000A0AAE"/>
    <w:rsid w:val="000A1096"/>
    <w:rsid w:val="000A3E1C"/>
    <w:rsid w:val="000A3F27"/>
    <w:rsid w:val="000A4965"/>
    <w:rsid w:val="000A5DF2"/>
    <w:rsid w:val="000A774F"/>
    <w:rsid w:val="000A7D83"/>
    <w:rsid w:val="000A7DD4"/>
    <w:rsid w:val="000B24E4"/>
    <w:rsid w:val="000B2F8E"/>
    <w:rsid w:val="000B40AB"/>
    <w:rsid w:val="000B51BC"/>
    <w:rsid w:val="000B53BC"/>
    <w:rsid w:val="000B5F91"/>
    <w:rsid w:val="000B6DB1"/>
    <w:rsid w:val="000B774C"/>
    <w:rsid w:val="000B77D5"/>
    <w:rsid w:val="000C000C"/>
    <w:rsid w:val="000C520D"/>
    <w:rsid w:val="000C6EB9"/>
    <w:rsid w:val="000C7109"/>
    <w:rsid w:val="000D01B1"/>
    <w:rsid w:val="000D1734"/>
    <w:rsid w:val="000D1A69"/>
    <w:rsid w:val="000D1F62"/>
    <w:rsid w:val="000D2CD6"/>
    <w:rsid w:val="000D3336"/>
    <w:rsid w:val="000D3EFB"/>
    <w:rsid w:val="000D4EA9"/>
    <w:rsid w:val="000D4F04"/>
    <w:rsid w:val="000D76C2"/>
    <w:rsid w:val="000E1FD7"/>
    <w:rsid w:val="000E2754"/>
    <w:rsid w:val="000E51E0"/>
    <w:rsid w:val="000E7011"/>
    <w:rsid w:val="000E712E"/>
    <w:rsid w:val="000F1AD2"/>
    <w:rsid w:val="000F2C19"/>
    <w:rsid w:val="000F3D7D"/>
    <w:rsid w:val="000F3F91"/>
    <w:rsid w:val="000F6868"/>
    <w:rsid w:val="000F6E22"/>
    <w:rsid w:val="000F7BD2"/>
    <w:rsid w:val="00101389"/>
    <w:rsid w:val="00103076"/>
    <w:rsid w:val="00103A2E"/>
    <w:rsid w:val="00104AC3"/>
    <w:rsid w:val="001059A2"/>
    <w:rsid w:val="001059DD"/>
    <w:rsid w:val="0010600B"/>
    <w:rsid w:val="00111208"/>
    <w:rsid w:val="001151C3"/>
    <w:rsid w:val="00115ED3"/>
    <w:rsid w:val="0011637D"/>
    <w:rsid w:val="001167E7"/>
    <w:rsid w:val="00116A24"/>
    <w:rsid w:val="00120B09"/>
    <w:rsid w:val="00120B21"/>
    <w:rsid w:val="0012208D"/>
    <w:rsid w:val="00122354"/>
    <w:rsid w:val="001237D9"/>
    <w:rsid w:val="00123A71"/>
    <w:rsid w:val="001332E4"/>
    <w:rsid w:val="001343EE"/>
    <w:rsid w:val="0013554E"/>
    <w:rsid w:val="001368F0"/>
    <w:rsid w:val="00143A26"/>
    <w:rsid w:val="00143A7E"/>
    <w:rsid w:val="00144214"/>
    <w:rsid w:val="0014611F"/>
    <w:rsid w:val="0014641F"/>
    <w:rsid w:val="00146D79"/>
    <w:rsid w:val="00151C90"/>
    <w:rsid w:val="00155C38"/>
    <w:rsid w:val="001571EA"/>
    <w:rsid w:val="00160326"/>
    <w:rsid w:val="00161D0F"/>
    <w:rsid w:val="001648A4"/>
    <w:rsid w:val="00170B70"/>
    <w:rsid w:val="00172F8F"/>
    <w:rsid w:val="001755AA"/>
    <w:rsid w:val="00175A2C"/>
    <w:rsid w:val="00176DAE"/>
    <w:rsid w:val="00181157"/>
    <w:rsid w:val="00181196"/>
    <w:rsid w:val="00181A74"/>
    <w:rsid w:val="001833CE"/>
    <w:rsid w:val="001834E3"/>
    <w:rsid w:val="001879FA"/>
    <w:rsid w:val="00194556"/>
    <w:rsid w:val="00194DB9"/>
    <w:rsid w:val="0019586B"/>
    <w:rsid w:val="00195CE4"/>
    <w:rsid w:val="00195F9F"/>
    <w:rsid w:val="00197A40"/>
    <w:rsid w:val="001A17E8"/>
    <w:rsid w:val="001A1865"/>
    <w:rsid w:val="001A1976"/>
    <w:rsid w:val="001A256E"/>
    <w:rsid w:val="001A291E"/>
    <w:rsid w:val="001A2DA4"/>
    <w:rsid w:val="001A383B"/>
    <w:rsid w:val="001B1C19"/>
    <w:rsid w:val="001B2266"/>
    <w:rsid w:val="001B4DFA"/>
    <w:rsid w:val="001B6577"/>
    <w:rsid w:val="001B7313"/>
    <w:rsid w:val="001C0B03"/>
    <w:rsid w:val="001C2B67"/>
    <w:rsid w:val="001C3165"/>
    <w:rsid w:val="001C67A4"/>
    <w:rsid w:val="001C780A"/>
    <w:rsid w:val="001D1705"/>
    <w:rsid w:val="001D2356"/>
    <w:rsid w:val="001D2410"/>
    <w:rsid w:val="001D3254"/>
    <w:rsid w:val="001D465A"/>
    <w:rsid w:val="001D6B19"/>
    <w:rsid w:val="001D750F"/>
    <w:rsid w:val="001D7EC9"/>
    <w:rsid w:val="001E3F8E"/>
    <w:rsid w:val="001E4407"/>
    <w:rsid w:val="001E5162"/>
    <w:rsid w:val="001E5C06"/>
    <w:rsid w:val="001E5FEF"/>
    <w:rsid w:val="001F0C4D"/>
    <w:rsid w:val="001F2325"/>
    <w:rsid w:val="001F38A6"/>
    <w:rsid w:val="001F7056"/>
    <w:rsid w:val="001F746F"/>
    <w:rsid w:val="00202791"/>
    <w:rsid w:val="00202916"/>
    <w:rsid w:val="00203957"/>
    <w:rsid w:val="00203967"/>
    <w:rsid w:val="00203C7A"/>
    <w:rsid w:val="00204787"/>
    <w:rsid w:val="00205C5F"/>
    <w:rsid w:val="00207130"/>
    <w:rsid w:val="00207548"/>
    <w:rsid w:val="0021315B"/>
    <w:rsid w:val="002141F0"/>
    <w:rsid w:val="00214593"/>
    <w:rsid w:val="00215562"/>
    <w:rsid w:val="00215E72"/>
    <w:rsid w:val="00217431"/>
    <w:rsid w:val="00220A7E"/>
    <w:rsid w:val="00221BA8"/>
    <w:rsid w:val="002226D7"/>
    <w:rsid w:val="00225286"/>
    <w:rsid w:val="00232459"/>
    <w:rsid w:val="00232B28"/>
    <w:rsid w:val="00233778"/>
    <w:rsid w:val="00233C0F"/>
    <w:rsid w:val="00235082"/>
    <w:rsid w:val="00236E47"/>
    <w:rsid w:val="0023724C"/>
    <w:rsid w:val="00240DE2"/>
    <w:rsid w:val="002414FB"/>
    <w:rsid w:val="002422CE"/>
    <w:rsid w:val="00242E32"/>
    <w:rsid w:val="00243DAC"/>
    <w:rsid w:val="00244190"/>
    <w:rsid w:val="00245341"/>
    <w:rsid w:val="002462CF"/>
    <w:rsid w:val="00246D36"/>
    <w:rsid w:val="0025088E"/>
    <w:rsid w:val="00251581"/>
    <w:rsid w:val="002517CD"/>
    <w:rsid w:val="0025224A"/>
    <w:rsid w:val="002544D9"/>
    <w:rsid w:val="00255424"/>
    <w:rsid w:val="00257724"/>
    <w:rsid w:val="00261655"/>
    <w:rsid w:val="00264001"/>
    <w:rsid w:val="00264982"/>
    <w:rsid w:val="00264A53"/>
    <w:rsid w:val="00266900"/>
    <w:rsid w:val="00267F85"/>
    <w:rsid w:val="00270616"/>
    <w:rsid w:val="00271D0E"/>
    <w:rsid w:val="002733B1"/>
    <w:rsid w:val="00273FFB"/>
    <w:rsid w:val="00275D06"/>
    <w:rsid w:val="00276C24"/>
    <w:rsid w:val="00284451"/>
    <w:rsid w:val="0028642A"/>
    <w:rsid w:val="00286FBB"/>
    <w:rsid w:val="002878C9"/>
    <w:rsid w:val="002903DB"/>
    <w:rsid w:val="0029189F"/>
    <w:rsid w:val="00293794"/>
    <w:rsid w:val="00294EAD"/>
    <w:rsid w:val="002A003E"/>
    <w:rsid w:val="002A0088"/>
    <w:rsid w:val="002A0DE3"/>
    <w:rsid w:val="002A2E39"/>
    <w:rsid w:val="002A35FF"/>
    <w:rsid w:val="002A48D6"/>
    <w:rsid w:val="002A490B"/>
    <w:rsid w:val="002A64C4"/>
    <w:rsid w:val="002A6877"/>
    <w:rsid w:val="002A7D84"/>
    <w:rsid w:val="002B11F7"/>
    <w:rsid w:val="002B14C4"/>
    <w:rsid w:val="002B2966"/>
    <w:rsid w:val="002B2EC1"/>
    <w:rsid w:val="002B43C9"/>
    <w:rsid w:val="002C0B33"/>
    <w:rsid w:val="002C4827"/>
    <w:rsid w:val="002C4F05"/>
    <w:rsid w:val="002C65D8"/>
    <w:rsid w:val="002C672D"/>
    <w:rsid w:val="002D06E2"/>
    <w:rsid w:val="002D1C44"/>
    <w:rsid w:val="002D2CDE"/>
    <w:rsid w:val="002D4043"/>
    <w:rsid w:val="002D4375"/>
    <w:rsid w:val="002D5232"/>
    <w:rsid w:val="002D7EF6"/>
    <w:rsid w:val="002E1FFD"/>
    <w:rsid w:val="002E3CB7"/>
    <w:rsid w:val="002E467D"/>
    <w:rsid w:val="002F0D37"/>
    <w:rsid w:val="002F1287"/>
    <w:rsid w:val="002F263D"/>
    <w:rsid w:val="002F2B16"/>
    <w:rsid w:val="002F4579"/>
    <w:rsid w:val="002F48EA"/>
    <w:rsid w:val="002F55AF"/>
    <w:rsid w:val="002F6071"/>
    <w:rsid w:val="002F61CD"/>
    <w:rsid w:val="002F73BA"/>
    <w:rsid w:val="002F73CA"/>
    <w:rsid w:val="002F7A1A"/>
    <w:rsid w:val="003019C6"/>
    <w:rsid w:val="00303BC3"/>
    <w:rsid w:val="00304A07"/>
    <w:rsid w:val="00304B3B"/>
    <w:rsid w:val="00304B67"/>
    <w:rsid w:val="00304CD5"/>
    <w:rsid w:val="00305668"/>
    <w:rsid w:val="00310623"/>
    <w:rsid w:val="00310D64"/>
    <w:rsid w:val="00314785"/>
    <w:rsid w:val="00315270"/>
    <w:rsid w:val="00315562"/>
    <w:rsid w:val="003206B4"/>
    <w:rsid w:val="00321349"/>
    <w:rsid w:val="00322563"/>
    <w:rsid w:val="0032289D"/>
    <w:rsid w:val="00323393"/>
    <w:rsid w:val="00323BCA"/>
    <w:rsid w:val="00324302"/>
    <w:rsid w:val="00324789"/>
    <w:rsid w:val="00325459"/>
    <w:rsid w:val="0032548E"/>
    <w:rsid w:val="00327A04"/>
    <w:rsid w:val="0033189C"/>
    <w:rsid w:val="00332D38"/>
    <w:rsid w:val="00333C94"/>
    <w:rsid w:val="00333DE1"/>
    <w:rsid w:val="00334752"/>
    <w:rsid w:val="00334E95"/>
    <w:rsid w:val="00334F40"/>
    <w:rsid w:val="003355D3"/>
    <w:rsid w:val="0034117F"/>
    <w:rsid w:val="00342F23"/>
    <w:rsid w:val="003432BD"/>
    <w:rsid w:val="00343B8E"/>
    <w:rsid w:val="00344F2D"/>
    <w:rsid w:val="003477D0"/>
    <w:rsid w:val="00347DC2"/>
    <w:rsid w:val="0035151B"/>
    <w:rsid w:val="00351ECC"/>
    <w:rsid w:val="00352B49"/>
    <w:rsid w:val="00353208"/>
    <w:rsid w:val="003533AD"/>
    <w:rsid w:val="00354D56"/>
    <w:rsid w:val="00355442"/>
    <w:rsid w:val="003560B1"/>
    <w:rsid w:val="00356760"/>
    <w:rsid w:val="00356EC6"/>
    <w:rsid w:val="00357666"/>
    <w:rsid w:val="00360C68"/>
    <w:rsid w:val="00361DBE"/>
    <w:rsid w:val="00362015"/>
    <w:rsid w:val="00362492"/>
    <w:rsid w:val="00362CBB"/>
    <w:rsid w:val="00367CBE"/>
    <w:rsid w:val="00370425"/>
    <w:rsid w:val="00372D23"/>
    <w:rsid w:val="00375015"/>
    <w:rsid w:val="00380B31"/>
    <w:rsid w:val="003828D5"/>
    <w:rsid w:val="00383CDA"/>
    <w:rsid w:val="00386F70"/>
    <w:rsid w:val="00387AD6"/>
    <w:rsid w:val="00387C5A"/>
    <w:rsid w:val="00390372"/>
    <w:rsid w:val="00392D56"/>
    <w:rsid w:val="003963A3"/>
    <w:rsid w:val="0039749C"/>
    <w:rsid w:val="00397DEF"/>
    <w:rsid w:val="003A163D"/>
    <w:rsid w:val="003A21B5"/>
    <w:rsid w:val="003A2244"/>
    <w:rsid w:val="003A4457"/>
    <w:rsid w:val="003A52D5"/>
    <w:rsid w:val="003A5475"/>
    <w:rsid w:val="003A5968"/>
    <w:rsid w:val="003A721F"/>
    <w:rsid w:val="003B0143"/>
    <w:rsid w:val="003B1B07"/>
    <w:rsid w:val="003B1CF4"/>
    <w:rsid w:val="003B28B7"/>
    <w:rsid w:val="003B306A"/>
    <w:rsid w:val="003B3165"/>
    <w:rsid w:val="003B4199"/>
    <w:rsid w:val="003B5FEB"/>
    <w:rsid w:val="003B631A"/>
    <w:rsid w:val="003C0003"/>
    <w:rsid w:val="003C1A85"/>
    <w:rsid w:val="003C291B"/>
    <w:rsid w:val="003C3C25"/>
    <w:rsid w:val="003C6508"/>
    <w:rsid w:val="003C7D48"/>
    <w:rsid w:val="003D0997"/>
    <w:rsid w:val="003D0FD5"/>
    <w:rsid w:val="003D3BD8"/>
    <w:rsid w:val="003D5781"/>
    <w:rsid w:val="003D6BD4"/>
    <w:rsid w:val="003D7804"/>
    <w:rsid w:val="003E0808"/>
    <w:rsid w:val="003E42CF"/>
    <w:rsid w:val="003E4B9F"/>
    <w:rsid w:val="003E51FD"/>
    <w:rsid w:val="003F10D7"/>
    <w:rsid w:val="003F1ABC"/>
    <w:rsid w:val="003F4F49"/>
    <w:rsid w:val="003F6791"/>
    <w:rsid w:val="003F7746"/>
    <w:rsid w:val="004024ED"/>
    <w:rsid w:val="00402AFC"/>
    <w:rsid w:val="00402C5E"/>
    <w:rsid w:val="00405104"/>
    <w:rsid w:val="00406533"/>
    <w:rsid w:val="00411B8D"/>
    <w:rsid w:val="004141B9"/>
    <w:rsid w:val="004152FC"/>
    <w:rsid w:val="00415EE6"/>
    <w:rsid w:val="00415F22"/>
    <w:rsid w:val="00417B5C"/>
    <w:rsid w:val="00417CEF"/>
    <w:rsid w:val="00417FA9"/>
    <w:rsid w:val="00420077"/>
    <w:rsid w:val="00420D4F"/>
    <w:rsid w:val="00421560"/>
    <w:rsid w:val="00422FCB"/>
    <w:rsid w:val="00423B02"/>
    <w:rsid w:val="0042445A"/>
    <w:rsid w:val="0042797B"/>
    <w:rsid w:val="00427D16"/>
    <w:rsid w:val="00431DBF"/>
    <w:rsid w:val="00434C77"/>
    <w:rsid w:val="00435450"/>
    <w:rsid w:val="00436816"/>
    <w:rsid w:val="0044022B"/>
    <w:rsid w:val="00440FA0"/>
    <w:rsid w:val="00447C2B"/>
    <w:rsid w:val="00447F55"/>
    <w:rsid w:val="0045110D"/>
    <w:rsid w:val="0045132B"/>
    <w:rsid w:val="00451EEC"/>
    <w:rsid w:val="00451F5D"/>
    <w:rsid w:val="004556AD"/>
    <w:rsid w:val="00456F12"/>
    <w:rsid w:val="0046013A"/>
    <w:rsid w:val="00460C68"/>
    <w:rsid w:val="00462659"/>
    <w:rsid w:val="00463F58"/>
    <w:rsid w:val="004659F8"/>
    <w:rsid w:val="00465B7B"/>
    <w:rsid w:val="00466588"/>
    <w:rsid w:val="00467696"/>
    <w:rsid w:val="00472C99"/>
    <w:rsid w:val="0047469E"/>
    <w:rsid w:val="00480882"/>
    <w:rsid w:val="00483D6F"/>
    <w:rsid w:val="00486FD0"/>
    <w:rsid w:val="00487693"/>
    <w:rsid w:val="004919A2"/>
    <w:rsid w:val="00492BEE"/>
    <w:rsid w:val="004933EB"/>
    <w:rsid w:val="00493645"/>
    <w:rsid w:val="0049551E"/>
    <w:rsid w:val="00496344"/>
    <w:rsid w:val="0049762C"/>
    <w:rsid w:val="004A008B"/>
    <w:rsid w:val="004A415A"/>
    <w:rsid w:val="004A5014"/>
    <w:rsid w:val="004A70D0"/>
    <w:rsid w:val="004B3008"/>
    <w:rsid w:val="004C029A"/>
    <w:rsid w:val="004C2180"/>
    <w:rsid w:val="004C225E"/>
    <w:rsid w:val="004C414B"/>
    <w:rsid w:val="004C5AF6"/>
    <w:rsid w:val="004C5D58"/>
    <w:rsid w:val="004C5E09"/>
    <w:rsid w:val="004C5EE7"/>
    <w:rsid w:val="004C7365"/>
    <w:rsid w:val="004C75AD"/>
    <w:rsid w:val="004C7F5D"/>
    <w:rsid w:val="004D0785"/>
    <w:rsid w:val="004D09A3"/>
    <w:rsid w:val="004D16F8"/>
    <w:rsid w:val="004D4C19"/>
    <w:rsid w:val="004D79BA"/>
    <w:rsid w:val="004D7AF7"/>
    <w:rsid w:val="004D7BA3"/>
    <w:rsid w:val="004E2075"/>
    <w:rsid w:val="004E22BB"/>
    <w:rsid w:val="004E51C2"/>
    <w:rsid w:val="004E7F20"/>
    <w:rsid w:val="004F00DE"/>
    <w:rsid w:val="004F27A9"/>
    <w:rsid w:val="004F2A2F"/>
    <w:rsid w:val="004F3F13"/>
    <w:rsid w:val="004F4701"/>
    <w:rsid w:val="004F679C"/>
    <w:rsid w:val="004F6E0A"/>
    <w:rsid w:val="004F6ECF"/>
    <w:rsid w:val="00500013"/>
    <w:rsid w:val="00500978"/>
    <w:rsid w:val="00501C5C"/>
    <w:rsid w:val="00503005"/>
    <w:rsid w:val="0050390D"/>
    <w:rsid w:val="00503A74"/>
    <w:rsid w:val="00506683"/>
    <w:rsid w:val="00506803"/>
    <w:rsid w:val="00506EF9"/>
    <w:rsid w:val="00507030"/>
    <w:rsid w:val="00512B88"/>
    <w:rsid w:val="00516892"/>
    <w:rsid w:val="005174E4"/>
    <w:rsid w:val="005175C2"/>
    <w:rsid w:val="00517F09"/>
    <w:rsid w:val="00522238"/>
    <w:rsid w:val="00523475"/>
    <w:rsid w:val="00523B65"/>
    <w:rsid w:val="00525E2D"/>
    <w:rsid w:val="00526EFB"/>
    <w:rsid w:val="00527B87"/>
    <w:rsid w:val="00532754"/>
    <w:rsid w:val="00532AE8"/>
    <w:rsid w:val="00534BF2"/>
    <w:rsid w:val="00535137"/>
    <w:rsid w:val="00535318"/>
    <w:rsid w:val="005412A9"/>
    <w:rsid w:val="005421D8"/>
    <w:rsid w:val="00544866"/>
    <w:rsid w:val="00545051"/>
    <w:rsid w:val="005456C7"/>
    <w:rsid w:val="0054651A"/>
    <w:rsid w:val="00546638"/>
    <w:rsid w:val="005475A3"/>
    <w:rsid w:val="0055026E"/>
    <w:rsid w:val="0055115A"/>
    <w:rsid w:val="00560042"/>
    <w:rsid w:val="00560DBD"/>
    <w:rsid w:val="005618E4"/>
    <w:rsid w:val="00564A79"/>
    <w:rsid w:val="0056527C"/>
    <w:rsid w:val="005662A5"/>
    <w:rsid w:val="00567FCE"/>
    <w:rsid w:val="00570FB7"/>
    <w:rsid w:val="0057198B"/>
    <w:rsid w:val="00571BEA"/>
    <w:rsid w:val="00573A63"/>
    <w:rsid w:val="00573CB4"/>
    <w:rsid w:val="00573D19"/>
    <w:rsid w:val="005743AA"/>
    <w:rsid w:val="00574A6C"/>
    <w:rsid w:val="0057750A"/>
    <w:rsid w:val="005814D3"/>
    <w:rsid w:val="005829BA"/>
    <w:rsid w:val="00583B52"/>
    <w:rsid w:val="005859FF"/>
    <w:rsid w:val="0058638F"/>
    <w:rsid w:val="00587168"/>
    <w:rsid w:val="005874AB"/>
    <w:rsid w:val="00587783"/>
    <w:rsid w:val="00592808"/>
    <w:rsid w:val="00593C84"/>
    <w:rsid w:val="005966B3"/>
    <w:rsid w:val="00596795"/>
    <w:rsid w:val="00596BCF"/>
    <w:rsid w:val="00597828"/>
    <w:rsid w:val="00597C64"/>
    <w:rsid w:val="005A0AAD"/>
    <w:rsid w:val="005A0FDA"/>
    <w:rsid w:val="005A16B0"/>
    <w:rsid w:val="005A33B6"/>
    <w:rsid w:val="005B08CC"/>
    <w:rsid w:val="005B17E1"/>
    <w:rsid w:val="005B1B3C"/>
    <w:rsid w:val="005B2049"/>
    <w:rsid w:val="005B2A0E"/>
    <w:rsid w:val="005B3132"/>
    <w:rsid w:val="005B34C6"/>
    <w:rsid w:val="005B4988"/>
    <w:rsid w:val="005B5ADA"/>
    <w:rsid w:val="005B5CEA"/>
    <w:rsid w:val="005C11C9"/>
    <w:rsid w:val="005C1605"/>
    <w:rsid w:val="005C1CBF"/>
    <w:rsid w:val="005C2844"/>
    <w:rsid w:val="005C2C89"/>
    <w:rsid w:val="005C5DCF"/>
    <w:rsid w:val="005C6651"/>
    <w:rsid w:val="005C6E95"/>
    <w:rsid w:val="005C7992"/>
    <w:rsid w:val="005C7B6B"/>
    <w:rsid w:val="005D1205"/>
    <w:rsid w:val="005D28E3"/>
    <w:rsid w:val="005D55FD"/>
    <w:rsid w:val="005D5A7C"/>
    <w:rsid w:val="005D6DD0"/>
    <w:rsid w:val="005D7003"/>
    <w:rsid w:val="005E30D7"/>
    <w:rsid w:val="005E3C65"/>
    <w:rsid w:val="005E4343"/>
    <w:rsid w:val="005E4C66"/>
    <w:rsid w:val="005E4F48"/>
    <w:rsid w:val="005E6636"/>
    <w:rsid w:val="005E6A8F"/>
    <w:rsid w:val="005E71F8"/>
    <w:rsid w:val="005F0122"/>
    <w:rsid w:val="005F10F3"/>
    <w:rsid w:val="005F1FF1"/>
    <w:rsid w:val="005F7526"/>
    <w:rsid w:val="006015F3"/>
    <w:rsid w:val="006021DB"/>
    <w:rsid w:val="00604CAE"/>
    <w:rsid w:val="006054B7"/>
    <w:rsid w:val="00607EC9"/>
    <w:rsid w:val="0061053C"/>
    <w:rsid w:val="006116FC"/>
    <w:rsid w:val="00611D21"/>
    <w:rsid w:val="006120FF"/>
    <w:rsid w:val="0061258F"/>
    <w:rsid w:val="0061379E"/>
    <w:rsid w:val="00613FBB"/>
    <w:rsid w:val="0061766D"/>
    <w:rsid w:val="00617F43"/>
    <w:rsid w:val="00617FAE"/>
    <w:rsid w:val="006203D9"/>
    <w:rsid w:val="0062055C"/>
    <w:rsid w:val="0062061E"/>
    <w:rsid w:val="0062506F"/>
    <w:rsid w:val="006252C3"/>
    <w:rsid w:val="006263B1"/>
    <w:rsid w:val="0063184F"/>
    <w:rsid w:val="00631BE4"/>
    <w:rsid w:val="00631F90"/>
    <w:rsid w:val="00632EE2"/>
    <w:rsid w:val="00636153"/>
    <w:rsid w:val="0063697D"/>
    <w:rsid w:val="00637223"/>
    <w:rsid w:val="006410EA"/>
    <w:rsid w:val="006412A0"/>
    <w:rsid w:val="00642385"/>
    <w:rsid w:val="00642790"/>
    <w:rsid w:val="00644646"/>
    <w:rsid w:val="00644B20"/>
    <w:rsid w:val="00645A37"/>
    <w:rsid w:val="006477B0"/>
    <w:rsid w:val="0065126B"/>
    <w:rsid w:val="0065163D"/>
    <w:rsid w:val="006529C2"/>
    <w:rsid w:val="00653C06"/>
    <w:rsid w:val="00653D7F"/>
    <w:rsid w:val="00653FAF"/>
    <w:rsid w:val="006552A3"/>
    <w:rsid w:val="0065686B"/>
    <w:rsid w:val="00656E0D"/>
    <w:rsid w:val="0066023D"/>
    <w:rsid w:val="0066183F"/>
    <w:rsid w:val="00661BC2"/>
    <w:rsid w:val="00662FF0"/>
    <w:rsid w:val="0066335A"/>
    <w:rsid w:val="0066374A"/>
    <w:rsid w:val="00665BD5"/>
    <w:rsid w:val="006700F2"/>
    <w:rsid w:val="00670545"/>
    <w:rsid w:val="0067057F"/>
    <w:rsid w:val="00670A8A"/>
    <w:rsid w:val="00670ABB"/>
    <w:rsid w:val="006728DA"/>
    <w:rsid w:val="0067568F"/>
    <w:rsid w:val="00675D42"/>
    <w:rsid w:val="00680EC6"/>
    <w:rsid w:val="00682E03"/>
    <w:rsid w:val="0068545C"/>
    <w:rsid w:val="00686200"/>
    <w:rsid w:val="00690234"/>
    <w:rsid w:val="006941E0"/>
    <w:rsid w:val="00697E28"/>
    <w:rsid w:val="006A0D14"/>
    <w:rsid w:val="006A160B"/>
    <w:rsid w:val="006A2393"/>
    <w:rsid w:val="006A3FDF"/>
    <w:rsid w:val="006A79C5"/>
    <w:rsid w:val="006A7B7E"/>
    <w:rsid w:val="006B0641"/>
    <w:rsid w:val="006B2BDC"/>
    <w:rsid w:val="006B328A"/>
    <w:rsid w:val="006B33BC"/>
    <w:rsid w:val="006B3EAF"/>
    <w:rsid w:val="006B462B"/>
    <w:rsid w:val="006B65C2"/>
    <w:rsid w:val="006B6646"/>
    <w:rsid w:val="006C0214"/>
    <w:rsid w:val="006C161B"/>
    <w:rsid w:val="006C19E8"/>
    <w:rsid w:val="006C1DC4"/>
    <w:rsid w:val="006C2AF2"/>
    <w:rsid w:val="006C5EF7"/>
    <w:rsid w:val="006C6143"/>
    <w:rsid w:val="006C6D71"/>
    <w:rsid w:val="006C7AC3"/>
    <w:rsid w:val="006D241D"/>
    <w:rsid w:val="006D48FD"/>
    <w:rsid w:val="006D50F1"/>
    <w:rsid w:val="006E0243"/>
    <w:rsid w:val="006E04E0"/>
    <w:rsid w:val="006E061A"/>
    <w:rsid w:val="006E0BEF"/>
    <w:rsid w:val="006E2D75"/>
    <w:rsid w:val="006E41EE"/>
    <w:rsid w:val="006E509C"/>
    <w:rsid w:val="006F287A"/>
    <w:rsid w:val="006F73F0"/>
    <w:rsid w:val="00700021"/>
    <w:rsid w:val="007010D9"/>
    <w:rsid w:val="007051D6"/>
    <w:rsid w:val="007056BE"/>
    <w:rsid w:val="00705CC5"/>
    <w:rsid w:val="007101F6"/>
    <w:rsid w:val="00710E0F"/>
    <w:rsid w:val="00712356"/>
    <w:rsid w:val="00712DC1"/>
    <w:rsid w:val="00713C00"/>
    <w:rsid w:val="007144A6"/>
    <w:rsid w:val="007146BA"/>
    <w:rsid w:val="007151DB"/>
    <w:rsid w:val="00717F30"/>
    <w:rsid w:val="00731A75"/>
    <w:rsid w:val="007320D3"/>
    <w:rsid w:val="00733048"/>
    <w:rsid w:val="0073333C"/>
    <w:rsid w:val="00733419"/>
    <w:rsid w:val="0073368C"/>
    <w:rsid w:val="00736E46"/>
    <w:rsid w:val="00737A52"/>
    <w:rsid w:val="0074004B"/>
    <w:rsid w:val="00740A96"/>
    <w:rsid w:val="0074231D"/>
    <w:rsid w:val="00742DFF"/>
    <w:rsid w:val="00745CEF"/>
    <w:rsid w:val="00747175"/>
    <w:rsid w:val="00747D62"/>
    <w:rsid w:val="00752072"/>
    <w:rsid w:val="00754148"/>
    <w:rsid w:val="007544B7"/>
    <w:rsid w:val="00754E55"/>
    <w:rsid w:val="00755AFA"/>
    <w:rsid w:val="00760113"/>
    <w:rsid w:val="007611C4"/>
    <w:rsid w:val="00761B2C"/>
    <w:rsid w:val="00761CCF"/>
    <w:rsid w:val="0076244B"/>
    <w:rsid w:val="0076347C"/>
    <w:rsid w:val="00764560"/>
    <w:rsid w:val="007648F4"/>
    <w:rsid w:val="00764AD9"/>
    <w:rsid w:val="007651F7"/>
    <w:rsid w:val="00766CA3"/>
    <w:rsid w:val="00767AD9"/>
    <w:rsid w:val="00771C72"/>
    <w:rsid w:val="00772D28"/>
    <w:rsid w:val="0078090F"/>
    <w:rsid w:val="00783C22"/>
    <w:rsid w:val="007904F9"/>
    <w:rsid w:val="007905CB"/>
    <w:rsid w:val="0079076C"/>
    <w:rsid w:val="00791490"/>
    <w:rsid w:val="0079386E"/>
    <w:rsid w:val="007955C0"/>
    <w:rsid w:val="00795A5B"/>
    <w:rsid w:val="00796B63"/>
    <w:rsid w:val="00797B1E"/>
    <w:rsid w:val="007A4709"/>
    <w:rsid w:val="007A52C9"/>
    <w:rsid w:val="007A7418"/>
    <w:rsid w:val="007B036D"/>
    <w:rsid w:val="007B16C9"/>
    <w:rsid w:val="007B2FC6"/>
    <w:rsid w:val="007B31E6"/>
    <w:rsid w:val="007B4120"/>
    <w:rsid w:val="007B5762"/>
    <w:rsid w:val="007C0872"/>
    <w:rsid w:val="007C1521"/>
    <w:rsid w:val="007C1534"/>
    <w:rsid w:val="007C3C9E"/>
    <w:rsid w:val="007C47D9"/>
    <w:rsid w:val="007C4DFF"/>
    <w:rsid w:val="007C573E"/>
    <w:rsid w:val="007C68F2"/>
    <w:rsid w:val="007C7363"/>
    <w:rsid w:val="007D0C5A"/>
    <w:rsid w:val="007D4642"/>
    <w:rsid w:val="007D4BD4"/>
    <w:rsid w:val="007D5DA3"/>
    <w:rsid w:val="007E1C2C"/>
    <w:rsid w:val="007E215F"/>
    <w:rsid w:val="007E259E"/>
    <w:rsid w:val="007E5E4D"/>
    <w:rsid w:val="007F3EA6"/>
    <w:rsid w:val="007F6C6D"/>
    <w:rsid w:val="007F6D37"/>
    <w:rsid w:val="007F75FC"/>
    <w:rsid w:val="007F7936"/>
    <w:rsid w:val="008000AF"/>
    <w:rsid w:val="0080112E"/>
    <w:rsid w:val="0080221B"/>
    <w:rsid w:val="0080298B"/>
    <w:rsid w:val="00802ED4"/>
    <w:rsid w:val="00805287"/>
    <w:rsid w:val="00806AD0"/>
    <w:rsid w:val="00807A94"/>
    <w:rsid w:val="00807B98"/>
    <w:rsid w:val="00810739"/>
    <w:rsid w:val="0081093C"/>
    <w:rsid w:val="0081106D"/>
    <w:rsid w:val="00814973"/>
    <w:rsid w:val="00814D19"/>
    <w:rsid w:val="00815001"/>
    <w:rsid w:val="00815928"/>
    <w:rsid w:val="00817A3E"/>
    <w:rsid w:val="00817BF0"/>
    <w:rsid w:val="00824AA1"/>
    <w:rsid w:val="00825BBF"/>
    <w:rsid w:val="00827B2F"/>
    <w:rsid w:val="00830563"/>
    <w:rsid w:val="00830626"/>
    <w:rsid w:val="00830C59"/>
    <w:rsid w:val="00831062"/>
    <w:rsid w:val="00831385"/>
    <w:rsid w:val="008316E2"/>
    <w:rsid w:val="0083172C"/>
    <w:rsid w:val="0083195F"/>
    <w:rsid w:val="00832B02"/>
    <w:rsid w:val="00832B2E"/>
    <w:rsid w:val="00834332"/>
    <w:rsid w:val="00835A96"/>
    <w:rsid w:val="008365BA"/>
    <w:rsid w:val="00836DC9"/>
    <w:rsid w:val="008374BC"/>
    <w:rsid w:val="00837670"/>
    <w:rsid w:val="0084191D"/>
    <w:rsid w:val="00841A87"/>
    <w:rsid w:val="0084267F"/>
    <w:rsid w:val="008445D6"/>
    <w:rsid w:val="008455D7"/>
    <w:rsid w:val="008466C1"/>
    <w:rsid w:val="00846923"/>
    <w:rsid w:val="00846C23"/>
    <w:rsid w:val="00847056"/>
    <w:rsid w:val="00847999"/>
    <w:rsid w:val="008540D5"/>
    <w:rsid w:val="00856040"/>
    <w:rsid w:val="008565EB"/>
    <w:rsid w:val="0086037E"/>
    <w:rsid w:val="00860AAF"/>
    <w:rsid w:val="008625E4"/>
    <w:rsid w:val="00862985"/>
    <w:rsid w:val="00863158"/>
    <w:rsid w:val="00865BEB"/>
    <w:rsid w:val="00865D6F"/>
    <w:rsid w:val="00866C7F"/>
    <w:rsid w:val="00867DEE"/>
    <w:rsid w:val="0087275B"/>
    <w:rsid w:val="008740F4"/>
    <w:rsid w:val="00877FC7"/>
    <w:rsid w:val="00880C5B"/>
    <w:rsid w:val="008819A4"/>
    <w:rsid w:val="008877D9"/>
    <w:rsid w:val="0089188F"/>
    <w:rsid w:val="00895E7D"/>
    <w:rsid w:val="008A0D9B"/>
    <w:rsid w:val="008A2978"/>
    <w:rsid w:val="008A2BF4"/>
    <w:rsid w:val="008A5C29"/>
    <w:rsid w:val="008A63DF"/>
    <w:rsid w:val="008B055F"/>
    <w:rsid w:val="008B05A3"/>
    <w:rsid w:val="008B07B6"/>
    <w:rsid w:val="008B19C0"/>
    <w:rsid w:val="008B3497"/>
    <w:rsid w:val="008B416A"/>
    <w:rsid w:val="008B603F"/>
    <w:rsid w:val="008B60DA"/>
    <w:rsid w:val="008B7B46"/>
    <w:rsid w:val="008C1036"/>
    <w:rsid w:val="008C19A2"/>
    <w:rsid w:val="008C2284"/>
    <w:rsid w:val="008C4EC2"/>
    <w:rsid w:val="008C5255"/>
    <w:rsid w:val="008C52CE"/>
    <w:rsid w:val="008C75B0"/>
    <w:rsid w:val="008D0BF5"/>
    <w:rsid w:val="008D2D98"/>
    <w:rsid w:val="008D2EE6"/>
    <w:rsid w:val="008D3501"/>
    <w:rsid w:val="008D54F1"/>
    <w:rsid w:val="008D6F7B"/>
    <w:rsid w:val="008D7852"/>
    <w:rsid w:val="008E3AF0"/>
    <w:rsid w:val="008E4101"/>
    <w:rsid w:val="008E5553"/>
    <w:rsid w:val="008F06BB"/>
    <w:rsid w:val="008F3D70"/>
    <w:rsid w:val="008F57DF"/>
    <w:rsid w:val="008F5A4F"/>
    <w:rsid w:val="008F68E4"/>
    <w:rsid w:val="008F7294"/>
    <w:rsid w:val="008F72DB"/>
    <w:rsid w:val="00900CB5"/>
    <w:rsid w:val="00900D60"/>
    <w:rsid w:val="00900E9A"/>
    <w:rsid w:val="00906563"/>
    <w:rsid w:val="00906928"/>
    <w:rsid w:val="00906C6C"/>
    <w:rsid w:val="00906C84"/>
    <w:rsid w:val="00913286"/>
    <w:rsid w:val="00913333"/>
    <w:rsid w:val="0091437B"/>
    <w:rsid w:val="00914AE2"/>
    <w:rsid w:val="0091663D"/>
    <w:rsid w:val="0092076C"/>
    <w:rsid w:val="00920D45"/>
    <w:rsid w:val="00922C4F"/>
    <w:rsid w:val="00923CC0"/>
    <w:rsid w:val="00924C49"/>
    <w:rsid w:val="00924D78"/>
    <w:rsid w:val="00924F38"/>
    <w:rsid w:val="0092723D"/>
    <w:rsid w:val="009319C9"/>
    <w:rsid w:val="00932B44"/>
    <w:rsid w:val="00935A31"/>
    <w:rsid w:val="00940557"/>
    <w:rsid w:val="00940A4F"/>
    <w:rsid w:val="00941057"/>
    <w:rsid w:val="00941C89"/>
    <w:rsid w:val="00942668"/>
    <w:rsid w:val="009450D7"/>
    <w:rsid w:val="009468FD"/>
    <w:rsid w:val="00947D18"/>
    <w:rsid w:val="00950E6D"/>
    <w:rsid w:val="00952AC8"/>
    <w:rsid w:val="00955790"/>
    <w:rsid w:val="00955B49"/>
    <w:rsid w:val="0095705A"/>
    <w:rsid w:val="00965FE8"/>
    <w:rsid w:val="00966F42"/>
    <w:rsid w:val="00967097"/>
    <w:rsid w:val="009704B3"/>
    <w:rsid w:val="0097181D"/>
    <w:rsid w:val="00972168"/>
    <w:rsid w:val="00974104"/>
    <w:rsid w:val="00975A7C"/>
    <w:rsid w:val="00980A3D"/>
    <w:rsid w:val="009813B9"/>
    <w:rsid w:val="00981C6D"/>
    <w:rsid w:val="00982B1B"/>
    <w:rsid w:val="00983BA3"/>
    <w:rsid w:val="00986967"/>
    <w:rsid w:val="009876D9"/>
    <w:rsid w:val="00991327"/>
    <w:rsid w:val="00994015"/>
    <w:rsid w:val="00994148"/>
    <w:rsid w:val="00995417"/>
    <w:rsid w:val="00995460"/>
    <w:rsid w:val="0099663B"/>
    <w:rsid w:val="00997912"/>
    <w:rsid w:val="009A2B41"/>
    <w:rsid w:val="009A4808"/>
    <w:rsid w:val="009A4869"/>
    <w:rsid w:val="009A4C97"/>
    <w:rsid w:val="009A5F67"/>
    <w:rsid w:val="009A6298"/>
    <w:rsid w:val="009A670C"/>
    <w:rsid w:val="009B13ED"/>
    <w:rsid w:val="009B239F"/>
    <w:rsid w:val="009B2571"/>
    <w:rsid w:val="009B27C7"/>
    <w:rsid w:val="009B3CB4"/>
    <w:rsid w:val="009B4B68"/>
    <w:rsid w:val="009B65A7"/>
    <w:rsid w:val="009B67A1"/>
    <w:rsid w:val="009B6A13"/>
    <w:rsid w:val="009B7C6F"/>
    <w:rsid w:val="009C08B0"/>
    <w:rsid w:val="009C1105"/>
    <w:rsid w:val="009C2D11"/>
    <w:rsid w:val="009C5743"/>
    <w:rsid w:val="009C74E6"/>
    <w:rsid w:val="009D1DC1"/>
    <w:rsid w:val="009D3D5D"/>
    <w:rsid w:val="009D3E47"/>
    <w:rsid w:val="009D421E"/>
    <w:rsid w:val="009D52DE"/>
    <w:rsid w:val="009D5B01"/>
    <w:rsid w:val="009D620E"/>
    <w:rsid w:val="009D6B16"/>
    <w:rsid w:val="009E03E2"/>
    <w:rsid w:val="009E0481"/>
    <w:rsid w:val="009E0B93"/>
    <w:rsid w:val="009E2634"/>
    <w:rsid w:val="009E29C9"/>
    <w:rsid w:val="009E558D"/>
    <w:rsid w:val="009E6467"/>
    <w:rsid w:val="009F352D"/>
    <w:rsid w:val="009F528A"/>
    <w:rsid w:val="00A002D9"/>
    <w:rsid w:val="00A01368"/>
    <w:rsid w:val="00A015A5"/>
    <w:rsid w:val="00A02758"/>
    <w:rsid w:val="00A0336E"/>
    <w:rsid w:val="00A03C56"/>
    <w:rsid w:val="00A04E2E"/>
    <w:rsid w:val="00A0630A"/>
    <w:rsid w:val="00A10B63"/>
    <w:rsid w:val="00A10EA7"/>
    <w:rsid w:val="00A11DEB"/>
    <w:rsid w:val="00A12855"/>
    <w:rsid w:val="00A12CE3"/>
    <w:rsid w:val="00A131D7"/>
    <w:rsid w:val="00A1360B"/>
    <w:rsid w:val="00A1524F"/>
    <w:rsid w:val="00A1532D"/>
    <w:rsid w:val="00A158EF"/>
    <w:rsid w:val="00A163A1"/>
    <w:rsid w:val="00A23DCA"/>
    <w:rsid w:val="00A2441D"/>
    <w:rsid w:val="00A25C42"/>
    <w:rsid w:val="00A26D8A"/>
    <w:rsid w:val="00A27CDF"/>
    <w:rsid w:val="00A34BEC"/>
    <w:rsid w:val="00A34C7C"/>
    <w:rsid w:val="00A34DDB"/>
    <w:rsid w:val="00A35C8A"/>
    <w:rsid w:val="00A35D43"/>
    <w:rsid w:val="00A375DD"/>
    <w:rsid w:val="00A37D91"/>
    <w:rsid w:val="00A4228D"/>
    <w:rsid w:val="00A4253D"/>
    <w:rsid w:val="00A43421"/>
    <w:rsid w:val="00A43930"/>
    <w:rsid w:val="00A440F3"/>
    <w:rsid w:val="00A4630E"/>
    <w:rsid w:val="00A51E1E"/>
    <w:rsid w:val="00A536BB"/>
    <w:rsid w:val="00A53B77"/>
    <w:rsid w:val="00A5446D"/>
    <w:rsid w:val="00A54528"/>
    <w:rsid w:val="00A54CC1"/>
    <w:rsid w:val="00A54CF5"/>
    <w:rsid w:val="00A55E9C"/>
    <w:rsid w:val="00A55FC0"/>
    <w:rsid w:val="00A56828"/>
    <w:rsid w:val="00A618E7"/>
    <w:rsid w:val="00A63CA2"/>
    <w:rsid w:val="00A63D20"/>
    <w:rsid w:val="00A65F87"/>
    <w:rsid w:val="00A661FC"/>
    <w:rsid w:val="00A70F57"/>
    <w:rsid w:val="00A715E7"/>
    <w:rsid w:val="00A72905"/>
    <w:rsid w:val="00A739F3"/>
    <w:rsid w:val="00A73C37"/>
    <w:rsid w:val="00A73E74"/>
    <w:rsid w:val="00A74216"/>
    <w:rsid w:val="00A760B2"/>
    <w:rsid w:val="00A769CD"/>
    <w:rsid w:val="00A775A9"/>
    <w:rsid w:val="00A81956"/>
    <w:rsid w:val="00A841E4"/>
    <w:rsid w:val="00A86772"/>
    <w:rsid w:val="00A86D90"/>
    <w:rsid w:val="00A87FB0"/>
    <w:rsid w:val="00A90499"/>
    <w:rsid w:val="00A911B6"/>
    <w:rsid w:val="00A92701"/>
    <w:rsid w:val="00A92E49"/>
    <w:rsid w:val="00A92E86"/>
    <w:rsid w:val="00A96939"/>
    <w:rsid w:val="00AA2DCE"/>
    <w:rsid w:val="00AA55F1"/>
    <w:rsid w:val="00AA60D0"/>
    <w:rsid w:val="00AA67AC"/>
    <w:rsid w:val="00AB1284"/>
    <w:rsid w:val="00AB2729"/>
    <w:rsid w:val="00AB363C"/>
    <w:rsid w:val="00AB711D"/>
    <w:rsid w:val="00AB7416"/>
    <w:rsid w:val="00AB7616"/>
    <w:rsid w:val="00AC0779"/>
    <w:rsid w:val="00AC0C9C"/>
    <w:rsid w:val="00AC2159"/>
    <w:rsid w:val="00AC28D0"/>
    <w:rsid w:val="00AC2E18"/>
    <w:rsid w:val="00AC6963"/>
    <w:rsid w:val="00AD02B8"/>
    <w:rsid w:val="00AD1514"/>
    <w:rsid w:val="00AD1849"/>
    <w:rsid w:val="00AD1FFA"/>
    <w:rsid w:val="00AD3E3B"/>
    <w:rsid w:val="00AD58BA"/>
    <w:rsid w:val="00AD59E6"/>
    <w:rsid w:val="00AD5A0E"/>
    <w:rsid w:val="00AD62E9"/>
    <w:rsid w:val="00AD6B6E"/>
    <w:rsid w:val="00AD7BD7"/>
    <w:rsid w:val="00AE2055"/>
    <w:rsid w:val="00AE267B"/>
    <w:rsid w:val="00AE3240"/>
    <w:rsid w:val="00AE3AE5"/>
    <w:rsid w:val="00AE4150"/>
    <w:rsid w:val="00AE4DC9"/>
    <w:rsid w:val="00AE5903"/>
    <w:rsid w:val="00AE5D22"/>
    <w:rsid w:val="00AF043A"/>
    <w:rsid w:val="00AF044C"/>
    <w:rsid w:val="00AF30C4"/>
    <w:rsid w:val="00AF3489"/>
    <w:rsid w:val="00AF35DF"/>
    <w:rsid w:val="00AF43D5"/>
    <w:rsid w:val="00AF4CD3"/>
    <w:rsid w:val="00AF52BB"/>
    <w:rsid w:val="00AF57FF"/>
    <w:rsid w:val="00AF5904"/>
    <w:rsid w:val="00AF5D2B"/>
    <w:rsid w:val="00AF5FE0"/>
    <w:rsid w:val="00AF654D"/>
    <w:rsid w:val="00AF6CAB"/>
    <w:rsid w:val="00AF7309"/>
    <w:rsid w:val="00B0074D"/>
    <w:rsid w:val="00B0178D"/>
    <w:rsid w:val="00B0257E"/>
    <w:rsid w:val="00B02F85"/>
    <w:rsid w:val="00B05235"/>
    <w:rsid w:val="00B06AFD"/>
    <w:rsid w:val="00B103B4"/>
    <w:rsid w:val="00B125E7"/>
    <w:rsid w:val="00B13013"/>
    <w:rsid w:val="00B13F42"/>
    <w:rsid w:val="00B14182"/>
    <w:rsid w:val="00B1567B"/>
    <w:rsid w:val="00B16726"/>
    <w:rsid w:val="00B208F4"/>
    <w:rsid w:val="00B214ED"/>
    <w:rsid w:val="00B21899"/>
    <w:rsid w:val="00B24EC5"/>
    <w:rsid w:val="00B2604D"/>
    <w:rsid w:val="00B26940"/>
    <w:rsid w:val="00B27D89"/>
    <w:rsid w:val="00B3232A"/>
    <w:rsid w:val="00B34A73"/>
    <w:rsid w:val="00B353AE"/>
    <w:rsid w:val="00B408CD"/>
    <w:rsid w:val="00B44739"/>
    <w:rsid w:val="00B452A6"/>
    <w:rsid w:val="00B4624E"/>
    <w:rsid w:val="00B46C84"/>
    <w:rsid w:val="00B46D70"/>
    <w:rsid w:val="00B47682"/>
    <w:rsid w:val="00B5035B"/>
    <w:rsid w:val="00B54B69"/>
    <w:rsid w:val="00B57297"/>
    <w:rsid w:val="00B60DFB"/>
    <w:rsid w:val="00B610FE"/>
    <w:rsid w:val="00B619AC"/>
    <w:rsid w:val="00B62E6F"/>
    <w:rsid w:val="00B64DF8"/>
    <w:rsid w:val="00B6553E"/>
    <w:rsid w:val="00B66814"/>
    <w:rsid w:val="00B7038B"/>
    <w:rsid w:val="00B7042B"/>
    <w:rsid w:val="00B7068D"/>
    <w:rsid w:val="00B706A6"/>
    <w:rsid w:val="00B70829"/>
    <w:rsid w:val="00B70D32"/>
    <w:rsid w:val="00B72339"/>
    <w:rsid w:val="00B72478"/>
    <w:rsid w:val="00B734FB"/>
    <w:rsid w:val="00B77553"/>
    <w:rsid w:val="00B776C8"/>
    <w:rsid w:val="00B805EA"/>
    <w:rsid w:val="00B80812"/>
    <w:rsid w:val="00B825A1"/>
    <w:rsid w:val="00B83C44"/>
    <w:rsid w:val="00B87585"/>
    <w:rsid w:val="00B90E2C"/>
    <w:rsid w:val="00B92EC5"/>
    <w:rsid w:val="00B9393C"/>
    <w:rsid w:val="00B941E3"/>
    <w:rsid w:val="00B955FF"/>
    <w:rsid w:val="00B96CB6"/>
    <w:rsid w:val="00B97D50"/>
    <w:rsid w:val="00BA60EB"/>
    <w:rsid w:val="00BB354D"/>
    <w:rsid w:val="00BB3887"/>
    <w:rsid w:val="00BB5C7D"/>
    <w:rsid w:val="00BB69FE"/>
    <w:rsid w:val="00BB7525"/>
    <w:rsid w:val="00BC0017"/>
    <w:rsid w:val="00BC10A9"/>
    <w:rsid w:val="00BC353E"/>
    <w:rsid w:val="00BC3819"/>
    <w:rsid w:val="00BC3EB2"/>
    <w:rsid w:val="00BC3F3A"/>
    <w:rsid w:val="00BC45D5"/>
    <w:rsid w:val="00BC46A8"/>
    <w:rsid w:val="00BD05CB"/>
    <w:rsid w:val="00BD0662"/>
    <w:rsid w:val="00BD0CBC"/>
    <w:rsid w:val="00BD23D7"/>
    <w:rsid w:val="00BD5570"/>
    <w:rsid w:val="00BE1C80"/>
    <w:rsid w:val="00BE2F1E"/>
    <w:rsid w:val="00BE5B5C"/>
    <w:rsid w:val="00BE6E50"/>
    <w:rsid w:val="00BF092B"/>
    <w:rsid w:val="00BF1696"/>
    <w:rsid w:val="00BF2356"/>
    <w:rsid w:val="00BF2750"/>
    <w:rsid w:val="00BF4297"/>
    <w:rsid w:val="00BF67F7"/>
    <w:rsid w:val="00C02CBD"/>
    <w:rsid w:val="00C049A7"/>
    <w:rsid w:val="00C04DD7"/>
    <w:rsid w:val="00C070FB"/>
    <w:rsid w:val="00C1061A"/>
    <w:rsid w:val="00C10A69"/>
    <w:rsid w:val="00C1211E"/>
    <w:rsid w:val="00C12151"/>
    <w:rsid w:val="00C1470A"/>
    <w:rsid w:val="00C1537C"/>
    <w:rsid w:val="00C15E22"/>
    <w:rsid w:val="00C16A8A"/>
    <w:rsid w:val="00C16D1E"/>
    <w:rsid w:val="00C171CB"/>
    <w:rsid w:val="00C1746A"/>
    <w:rsid w:val="00C17BD7"/>
    <w:rsid w:val="00C21EBE"/>
    <w:rsid w:val="00C22AB2"/>
    <w:rsid w:val="00C23433"/>
    <w:rsid w:val="00C23F38"/>
    <w:rsid w:val="00C25210"/>
    <w:rsid w:val="00C26004"/>
    <w:rsid w:val="00C26086"/>
    <w:rsid w:val="00C264FD"/>
    <w:rsid w:val="00C26886"/>
    <w:rsid w:val="00C31066"/>
    <w:rsid w:val="00C31425"/>
    <w:rsid w:val="00C32E11"/>
    <w:rsid w:val="00C3365B"/>
    <w:rsid w:val="00C354FC"/>
    <w:rsid w:val="00C35B1C"/>
    <w:rsid w:val="00C4160D"/>
    <w:rsid w:val="00C4238D"/>
    <w:rsid w:val="00C437D8"/>
    <w:rsid w:val="00C44C84"/>
    <w:rsid w:val="00C474D6"/>
    <w:rsid w:val="00C4789F"/>
    <w:rsid w:val="00C47EAC"/>
    <w:rsid w:val="00C524E7"/>
    <w:rsid w:val="00C54115"/>
    <w:rsid w:val="00C54444"/>
    <w:rsid w:val="00C617AE"/>
    <w:rsid w:val="00C63038"/>
    <w:rsid w:val="00C63B95"/>
    <w:rsid w:val="00C64492"/>
    <w:rsid w:val="00C6553D"/>
    <w:rsid w:val="00C65795"/>
    <w:rsid w:val="00C673E3"/>
    <w:rsid w:val="00C67E86"/>
    <w:rsid w:val="00C70D8D"/>
    <w:rsid w:val="00C71BC3"/>
    <w:rsid w:val="00C72DBC"/>
    <w:rsid w:val="00C74988"/>
    <w:rsid w:val="00C758E4"/>
    <w:rsid w:val="00C7675F"/>
    <w:rsid w:val="00C7723F"/>
    <w:rsid w:val="00C81BFD"/>
    <w:rsid w:val="00C82ED5"/>
    <w:rsid w:val="00C85DDE"/>
    <w:rsid w:val="00C9064D"/>
    <w:rsid w:val="00C92180"/>
    <w:rsid w:val="00C92672"/>
    <w:rsid w:val="00C92981"/>
    <w:rsid w:val="00C940BD"/>
    <w:rsid w:val="00C94293"/>
    <w:rsid w:val="00C97116"/>
    <w:rsid w:val="00C9759A"/>
    <w:rsid w:val="00C97A7F"/>
    <w:rsid w:val="00CA2C97"/>
    <w:rsid w:val="00CA3CB4"/>
    <w:rsid w:val="00CA3D38"/>
    <w:rsid w:val="00CA61DF"/>
    <w:rsid w:val="00CA6B54"/>
    <w:rsid w:val="00CB1698"/>
    <w:rsid w:val="00CB2E90"/>
    <w:rsid w:val="00CB56D8"/>
    <w:rsid w:val="00CB7F9D"/>
    <w:rsid w:val="00CC0E40"/>
    <w:rsid w:val="00CC14B4"/>
    <w:rsid w:val="00CC4AAA"/>
    <w:rsid w:val="00CC4B2D"/>
    <w:rsid w:val="00CC6564"/>
    <w:rsid w:val="00CC6AB0"/>
    <w:rsid w:val="00CC6EAF"/>
    <w:rsid w:val="00CD127E"/>
    <w:rsid w:val="00CD1432"/>
    <w:rsid w:val="00CD573F"/>
    <w:rsid w:val="00CD7D2B"/>
    <w:rsid w:val="00CE1152"/>
    <w:rsid w:val="00CE1DCD"/>
    <w:rsid w:val="00CE4C56"/>
    <w:rsid w:val="00CE70D9"/>
    <w:rsid w:val="00CF0DBA"/>
    <w:rsid w:val="00CF0F26"/>
    <w:rsid w:val="00CF2E38"/>
    <w:rsid w:val="00CF3485"/>
    <w:rsid w:val="00CF547F"/>
    <w:rsid w:val="00CF72DC"/>
    <w:rsid w:val="00D01AAB"/>
    <w:rsid w:val="00D04069"/>
    <w:rsid w:val="00D05357"/>
    <w:rsid w:val="00D05470"/>
    <w:rsid w:val="00D05574"/>
    <w:rsid w:val="00D055D8"/>
    <w:rsid w:val="00D0610C"/>
    <w:rsid w:val="00D10A16"/>
    <w:rsid w:val="00D125AD"/>
    <w:rsid w:val="00D12FC6"/>
    <w:rsid w:val="00D13064"/>
    <w:rsid w:val="00D14F6B"/>
    <w:rsid w:val="00D1619E"/>
    <w:rsid w:val="00D2160C"/>
    <w:rsid w:val="00D21B4F"/>
    <w:rsid w:val="00D22A0E"/>
    <w:rsid w:val="00D23C39"/>
    <w:rsid w:val="00D27B13"/>
    <w:rsid w:val="00D32CB6"/>
    <w:rsid w:val="00D338EF"/>
    <w:rsid w:val="00D34C0D"/>
    <w:rsid w:val="00D34DF3"/>
    <w:rsid w:val="00D35A42"/>
    <w:rsid w:val="00D3695D"/>
    <w:rsid w:val="00D36A34"/>
    <w:rsid w:val="00D37129"/>
    <w:rsid w:val="00D40A0D"/>
    <w:rsid w:val="00D411A8"/>
    <w:rsid w:val="00D4221F"/>
    <w:rsid w:val="00D448A3"/>
    <w:rsid w:val="00D46066"/>
    <w:rsid w:val="00D51F22"/>
    <w:rsid w:val="00D52763"/>
    <w:rsid w:val="00D53597"/>
    <w:rsid w:val="00D549D7"/>
    <w:rsid w:val="00D56003"/>
    <w:rsid w:val="00D56022"/>
    <w:rsid w:val="00D5620B"/>
    <w:rsid w:val="00D60939"/>
    <w:rsid w:val="00D62721"/>
    <w:rsid w:val="00D6330D"/>
    <w:rsid w:val="00D64958"/>
    <w:rsid w:val="00D707C4"/>
    <w:rsid w:val="00D72700"/>
    <w:rsid w:val="00D73D82"/>
    <w:rsid w:val="00D73E38"/>
    <w:rsid w:val="00D76B41"/>
    <w:rsid w:val="00D76DB1"/>
    <w:rsid w:val="00D7735B"/>
    <w:rsid w:val="00D80062"/>
    <w:rsid w:val="00D80775"/>
    <w:rsid w:val="00D81AD0"/>
    <w:rsid w:val="00D81E95"/>
    <w:rsid w:val="00D8323F"/>
    <w:rsid w:val="00D85387"/>
    <w:rsid w:val="00D87361"/>
    <w:rsid w:val="00D90B60"/>
    <w:rsid w:val="00D91265"/>
    <w:rsid w:val="00D92315"/>
    <w:rsid w:val="00D9264F"/>
    <w:rsid w:val="00D93B97"/>
    <w:rsid w:val="00D94277"/>
    <w:rsid w:val="00D9429E"/>
    <w:rsid w:val="00D947EB"/>
    <w:rsid w:val="00D960A2"/>
    <w:rsid w:val="00DA0574"/>
    <w:rsid w:val="00DA1532"/>
    <w:rsid w:val="00DA1DB1"/>
    <w:rsid w:val="00DA2345"/>
    <w:rsid w:val="00DA5933"/>
    <w:rsid w:val="00DA619D"/>
    <w:rsid w:val="00DA702D"/>
    <w:rsid w:val="00DB1BDF"/>
    <w:rsid w:val="00DB1E7D"/>
    <w:rsid w:val="00DB2B0D"/>
    <w:rsid w:val="00DB318A"/>
    <w:rsid w:val="00DB43BD"/>
    <w:rsid w:val="00DB57A7"/>
    <w:rsid w:val="00DB6F0E"/>
    <w:rsid w:val="00DB7261"/>
    <w:rsid w:val="00DB72F5"/>
    <w:rsid w:val="00DC1972"/>
    <w:rsid w:val="00DC1E0A"/>
    <w:rsid w:val="00DC2913"/>
    <w:rsid w:val="00DC2FD4"/>
    <w:rsid w:val="00DC3668"/>
    <w:rsid w:val="00DC3E5A"/>
    <w:rsid w:val="00DC552E"/>
    <w:rsid w:val="00DD1AF1"/>
    <w:rsid w:val="00DD264B"/>
    <w:rsid w:val="00DD37D5"/>
    <w:rsid w:val="00DD49ED"/>
    <w:rsid w:val="00DE0FFE"/>
    <w:rsid w:val="00DE1A6F"/>
    <w:rsid w:val="00DE38C4"/>
    <w:rsid w:val="00DE5FDA"/>
    <w:rsid w:val="00DE6FEC"/>
    <w:rsid w:val="00DE7A6D"/>
    <w:rsid w:val="00DF0538"/>
    <w:rsid w:val="00DF23DA"/>
    <w:rsid w:val="00DF27AC"/>
    <w:rsid w:val="00DF4242"/>
    <w:rsid w:val="00DF4467"/>
    <w:rsid w:val="00DF653C"/>
    <w:rsid w:val="00DF68F9"/>
    <w:rsid w:val="00E0025A"/>
    <w:rsid w:val="00E02362"/>
    <w:rsid w:val="00E04342"/>
    <w:rsid w:val="00E121B2"/>
    <w:rsid w:val="00E16B49"/>
    <w:rsid w:val="00E1788E"/>
    <w:rsid w:val="00E17ECE"/>
    <w:rsid w:val="00E20E14"/>
    <w:rsid w:val="00E24580"/>
    <w:rsid w:val="00E24C90"/>
    <w:rsid w:val="00E2639F"/>
    <w:rsid w:val="00E266CD"/>
    <w:rsid w:val="00E274F8"/>
    <w:rsid w:val="00E30190"/>
    <w:rsid w:val="00E3079B"/>
    <w:rsid w:val="00E31BB1"/>
    <w:rsid w:val="00E320CB"/>
    <w:rsid w:val="00E34179"/>
    <w:rsid w:val="00E345E0"/>
    <w:rsid w:val="00E34634"/>
    <w:rsid w:val="00E36ADE"/>
    <w:rsid w:val="00E379FA"/>
    <w:rsid w:val="00E40B6B"/>
    <w:rsid w:val="00E412B2"/>
    <w:rsid w:val="00E4153E"/>
    <w:rsid w:val="00E45B01"/>
    <w:rsid w:val="00E4762E"/>
    <w:rsid w:val="00E47F38"/>
    <w:rsid w:val="00E500DA"/>
    <w:rsid w:val="00E513E7"/>
    <w:rsid w:val="00E53FF8"/>
    <w:rsid w:val="00E5428C"/>
    <w:rsid w:val="00E5491D"/>
    <w:rsid w:val="00E56682"/>
    <w:rsid w:val="00E56E25"/>
    <w:rsid w:val="00E60DFB"/>
    <w:rsid w:val="00E62267"/>
    <w:rsid w:val="00E649CE"/>
    <w:rsid w:val="00E64C13"/>
    <w:rsid w:val="00E679B9"/>
    <w:rsid w:val="00E679DC"/>
    <w:rsid w:val="00E7087B"/>
    <w:rsid w:val="00E71E1C"/>
    <w:rsid w:val="00E72121"/>
    <w:rsid w:val="00E73AC4"/>
    <w:rsid w:val="00E745BC"/>
    <w:rsid w:val="00E766B6"/>
    <w:rsid w:val="00E80603"/>
    <w:rsid w:val="00E8107D"/>
    <w:rsid w:val="00E8163A"/>
    <w:rsid w:val="00E8218A"/>
    <w:rsid w:val="00E831E7"/>
    <w:rsid w:val="00E84626"/>
    <w:rsid w:val="00E84EE9"/>
    <w:rsid w:val="00E873A7"/>
    <w:rsid w:val="00E87D85"/>
    <w:rsid w:val="00E9011E"/>
    <w:rsid w:val="00E90E9F"/>
    <w:rsid w:val="00E92EF6"/>
    <w:rsid w:val="00E94E26"/>
    <w:rsid w:val="00E962C8"/>
    <w:rsid w:val="00E97192"/>
    <w:rsid w:val="00EA1505"/>
    <w:rsid w:val="00EA319F"/>
    <w:rsid w:val="00EA4CF1"/>
    <w:rsid w:val="00EA5479"/>
    <w:rsid w:val="00EA5F74"/>
    <w:rsid w:val="00EB047C"/>
    <w:rsid w:val="00EB07B3"/>
    <w:rsid w:val="00EB093C"/>
    <w:rsid w:val="00EB2FB1"/>
    <w:rsid w:val="00EB3695"/>
    <w:rsid w:val="00EB4834"/>
    <w:rsid w:val="00EB4A4C"/>
    <w:rsid w:val="00EB50D5"/>
    <w:rsid w:val="00EB56AC"/>
    <w:rsid w:val="00EB5C47"/>
    <w:rsid w:val="00EB654B"/>
    <w:rsid w:val="00EB6C20"/>
    <w:rsid w:val="00EB74B9"/>
    <w:rsid w:val="00EB7977"/>
    <w:rsid w:val="00EC027E"/>
    <w:rsid w:val="00EC0B8D"/>
    <w:rsid w:val="00EC0CD6"/>
    <w:rsid w:val="00EC478F"/>
    <w:rsid w:val="00EC47AF"/>
    <w:rsid w:val="00EC62FA"/>
    <w:rsid w:val="00EC7F11"/>
    <w:rsid w:val="00ED1387"/>
    <w:rsid w:val="00ED242C"/>
    <w:rsid w:val="00ED2DF8"/>
    <w:rsid w:val="00ED3435"/>
    <w:rsid w:val="00ED3F8E"/>
    <w:rsid w:val="00ED644B"/>
    <w:rsid w:val="00ED647D"/>
    <w:rsid w:val="00EE0EE4"/>
    <w:rsid w:val="00EE1A03"/>
    <w:rsid w:val="00EE736C"/>
    <w:rsid w:val="00EF7C29"/>
    <w:rsid w:val="00F01310"/>
    <w:rsid w:val="00F04B7F"/>
    <w:rsid w:val="00F0592C"/>
    <w:rsid w:val="00F05CC8"/>
    <w:rsid w:val="00F075A1"/>
    <w:rsid w:val="00F07CFE"/>
    <w:rsid w:val="00F169D4"/>
    <w:rsid w:val="00F17859"/>
    <w:rsid w:val="00F22B7C"/>
    <w:rsid w:val="00F258CB"/>
    <w:rsid w:val="00F268F4"/>
    <w:rsid w:val="00F34295"/>
    <w:rsid w:val="00F348A6"/>
    <w:rsid w:val="00F3518D"/>
    <w:rsid w:val="00F36626"/>
    <w:rsid w:val="00F414F0"/>
    <w:rsid w:val="00F4189C"/>
    <w:rsid w:val="00F42CA6"/>
    <w:rsid w:val="00F44344"/>
    <w:rsid w:val="00F46B9A"/>
    <w:rsid w:val="00F47068"/>
    <w:rsid w:val="00F52490"/>
    <w:rsid w:val="00F528C5"/>
    <w:rsid w:val="00F52FD2"/>
    <w:rsid w:val="00F53287"/>
    <w:rsid w:val="00F5494F"/>
    <w:rsid w:val="00F57F68"/>
    <w:rsid w:val="00F6113B"/>
    <w:rsid w:val="00F63DA1"/>
    <w:rsid w:val="00F65D6B"/>
    <w:rsid w:val="00F7037F"/>
    <w:rsid w:val="00F720CF"/>
    <w:rsid w:val="00F76C66"/>
    <w:rsid w:val="00F813C2"/>
    <w:rsid w:val="00F9097A"/>
    <w:rsid w:val="00F92967"/>
    <w:rsid w:val="00F95869"/>
    <w:rsid w:val="00F965FA"/>
    <w:rsid w:val="00FA1735"/>
    <w:rsid w:val="00FA23BF"/>
    <w:rsid w:val="00FA2B2A"/>
    <w:rsid w:val="00FA3135"/>
    <w:rsid w:val="00FA3474"/>
    <w:rsid w:val="00FA6ABA"/>
    <w:rsid w:val="00FA6D63"/>
    <w:rsid w:val="00FA765B"/>
    <w:rsid w:val="00FB1931"/>
    <w:rsid w:val="00FB1A0A"/>
    <w:rsid w:val="00FB1AB2"/>
    <w:rsid w:val="00FB1BEB"/>
    <w:rsid w:val="00FB3D7C"/>
    <w:rsid w:val="00FC1516"/>
    <w:rsid w:val="00FC152E"/>
    <w:rsid w:val="00FC15D4"/>
    <w:rsid w:val="00FC2017"/>
    <w:rsid w:val="00FC2448"/>
    <w:rsid w:val="00FC4AC9"/>
    <w:rsid w:val="00FC4B6A"/>
    <w:rsid w:val="00FD0ADA"/>
    <w:rsid w:val="00FD35CA"/>
    <w:rsid w:val="00FD3CBC"/>
    <w:rsid w:val="00FD3FF4"/>
    <w:rsid w:val="00FD40E8"/>
    <w:rsid w:val="00FD55AD"/>
    <w:rsid w:val="00FD63E4"/>
    <w:rsid w:val="00FD70CE"/>
    <w:rsid w:val="00FE0AE5"/>
    <w:rsid w:val="00FE0B02"/>
    <w:rsid w:val="00FE10AB"/>
    <w:rsid w:val="00FE1E14"/>
    <w:rsid w:val="00FE35E2"/>
    <w:rsid w:val="00FF31EF"/>
    <w:rsid w:val="00FF635A"/>
    <w:rsid w:val="00FF6457"/>
    <w:rsid w:val="00FF6C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E22"/>
    <w:pPr>
      <w:widowControl w:val="0"/>
      <w:jc w:val="both"/>
    </w:pPr>
  </w:style>
  <w:style w:type="paragraph" w:styleId="1">
    <w:name w:val="heading 1"/>
    <w:basedOn w:val="a"/>
    <w:next w:val="a"/>
    <w:link w:val="1Char"/>
    <w:uiPriority w:val="99"/>
    <w:qFormat/>
    <w:rsid w:val="000F6E22"/>
    <w:pPr>
      <w:keepNext/>
      <w:keepLines/>
      <w:widowControl/>
      <w:spacing w:before="480" w:afterLines="100" w:line="276" w:lineRule="auto"/>
      <w:jc w:val="center"/>
      <w:outlineLvl w:val="0"/>
    </w:pPr>
    <w:rPr>
      <w:rFonts w:ascii="Cambria" w:eastAsia="黑体" w:hAnsi="Cambria"/>
      <w:b/>
      <w:bCs/>
      <w:kern w:val="0"/>
      <w:sz w:val="32"/>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0F6E22"/>
    <w:rPr>
      <w:rFonts w:ascii="Cambria" w:eastAsia="黑体" w:hAnsi="Cambria" w:cs="Times New Roman"/>
      <w:b/>
      <w:bCs/>
      <w:kern w:val="0"/>
      <w:sz w:val="28"/>
      <w:szCs w:val="28"/>
      <w:lang w:eastAsia="ja-JP"/>
    </w:rPr>
  </w:style>
  <w:style w:type="paragraph" w:styleId="a3">
    <w:name w:val="List Paragraph"/>
    <w:basedOn w:val="a"/>
    <w:link w:val="Char"/>
    <w:uiPriority w:val="34"/>
    <w:qFormat/>
    <w:rsid w:val="000F6E22"/>
    <w:pPr>
      <w:ind w:firstLineChars="200" w:firstLine="420"/>
    </w:pPr>
    <w:rPr>
      <w:kern w:val="0"/>
      <w:sz w:val="20"/>
      <w:szCs w:val="20"/>
    </w:rPr>
  </w:style>
  <w:style w:type="character" w:customStyle="1" w:styleId="Char">
    <w:name w:val="列出段落 Char"/>
    <w:link w:val="a3"/>
    <w:uiPriority w:val="34"/>
    <w:locked/>
    <w:rsid w:val="000F6E22"/>
    <w:rPr>
      <w:rFonts w:ascii="Calibri" w:eastAsia="宋体" w:hAnsi="Calibri"/>
    </w:rPr>
  </w:style>
  <w:style w:type="paragraph" w:customStyle="1" w:styleId="Default">
    <w:name w:val="Default"/>
    <w:rsid w:val="0079386E"/>
    <w:pPr>
      <w:widowControl w:val="0"/>
      <w:autoSpaceDE w:val="0"/>
      <w:autoSpaceDN w:val="0"/>
      <w:adjustRightInd w:val="0"/>
    </w:pPr>
    <w:rPr>
      <w:rFonts w:ascii="仿宋_GB2312" w:eastAsia="仿宋_GB2312" w:cs="仿宋_GB2312"/>
      <w:color w:val="000000"/>
      <w:kern w:val="0"/>
      <w:sz w:val="24"/>
      <w:szCs w:val="24"/>
    </w:rPr>
  </w:style>
  <w:style w:type="paragraph" w:styleId="a4">
    <w:name w:val="header"/>
    <w:basedOn w:val="a"/>
    <w:link w:val="Char0"/>
    <w:uiPriority w:val="99"/>
    <w:semiHidden/>
    <w:rsid w:val="00947D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947D18"/>
    <w:rPr>
      <w:rFonts w:ascii="Calibri" w:eastAsia="宋体" w:hAnsi="Calibri" w:cs="Times New Roman"/>
      <w:sz w:val="18"/>
      <w:szCs w:val="18"/>
    </w:rPr>
  </w:style>
  <w:style w:type="paragraph" w:styleId="a5">
    <w:name w:val="footer"/>
    <w:basedOn w:val="a"/>
    <w:link w:val="Char1"/>
    <w:uiPriority w:val="99"/>
    <w:semiHidden/>
    <w:rsid w:val="00947D18"/>
    <w:pPr>
      <w:tabs>
        <w:tab w:val="center" w:pos="4153"/>
        <w:tab w:val="right" w:pos="8306"/>
      </w:tabs>
      <w:snapToGrid w:val="0"/>
      <w:jc w:val="left"/>
    </w:pPr>
    <w:rPr>
      <w:sz w:val="18"/>
      <w:szCs w:val="18"/>
    </w:rPr>
  </w:style>
  <w:style w:type="character" w:customStyle="1" w:styleId="Char1">
    <w:name w:val="页脚 Char"/>
    <w:basedOn w:val="a0"/>
    <w:link w:val="a5"/>
    <w:uiPriority w:val="99"/>
    <w:semiHidden/>
    <w:locked/>
    <w:rsid w:val="00947D18"/>
    <w:rPr>
      <w:rFonts w:ascii="Calibri" w:eastAsia="宋体" w:hAnsi="Calibri" w:cs="Times New Roman"/>
      <w:sz w:val="18"/>
      <w:szCs w:val="18"/>
    </w:rPr>
  </w:style>
  <w:style w:type="character" w:styleId="a6">
    <w:name w:val="page number"/>
    <w:basedOn w:val="a0"/>
    <w:uiPriority w:val="99"/>
    <w:rsid w:val="005743AA"/>
    <w:rPr>
      <w:rFonts w:cs="Times New Roman"/>
    </w:rPr>
  </w:style>
  <w:style w:type="paragraph" w:customStyle="1" w:styleId="10">
    <w:name w:val="正文文本缩进1"/>
    <w:basedOn w:val="a"/>
    <w:rsid w:val="00F268F4"/>
    <w:pPr>
      <w:spacing w:line="360" w:lineRule="auto"/>
      <w:ind w:right="205" w:firstLine="630"/>
    </w:pPr>
    <w:rPr>
      <w:rFonts w:ascii="Times New Roman" w:eastAsia="楷体_GB2312" w:hAnsi="Times New Roman"/>
      <w:sz w:val="28"/>
      <w:szCs w:val="20"/>
    </w:rPr>
  </w:style>
  <w:style w:type="paragraph" w:styleId="a7">
    <w:name w:val="Balloon Text"/>
    <w:basedOn w:val="a"/>
    <w:link w:val="Char2"/>
    <w:uiPriority w:val="99"/>
    <w:semiHidden/>
    <w:unhideWhenUsed/>
    <w:rsid w:val="00C1211E"/>
    <w:rPr>
      <w:sz w:val="18"/>
      <w:szCs w:val="18"/>
    </w:rPr>
  </w:style>
  <w:style w:type="character" w:customStyle="1" w:styleId="Char2">
    <w:name w:val="批注框文本 Char"/>
    <w:basedOn w:val="a0"/>
    <w:link w:val="a7"/>
    <w:uiPriority w:val="99"/>
    <w:semiHidden/>
    <w:rsid w:val="00C1211E"/>
    <w:rPr>
      <w:sz w:val="18"/>
      <w:szCs w:val="18"/>
    </w:rPr>
  </w:style>
  <w:style w:type="character" w:styleId="a8">
    <w:name w:val="annotation reference"/>
    <w:basedOn w:val="a0"/>
    <w:uiPriority w:val="99"/>
    <w:semiHidden/>
    <w:unhideWhenUsed/>
    <w:rsid w:val="00057E58"/>
    <w:rPr>
      <w:sz w:val="21"/>
      <w:szCs w:val="21"/>
    </w:rPr>
  </w:style>
  <w:style w:type="paragraph" w:styleId="a9">
    <w:name w:val="annotation text"/>
    <w:basedOn w:val="a"/>
    <w:link w:val="Char3"/>
    <w:uiPriority w:val="99"/>
    <w:semiHidden/>
    <w:unhideWhenUsed/>
    <w:rsid w:val="00057E58"/>
    <w:pPr>
      <w:jc w:val="left"/>
    </w:pPr>
  </w:style>
  <w:style w:type="character" w:customStyle="1" w:styleId="Char3">
    <w:name w:val="批注文字 Char"/>
    <w:basedOn w:val="a0"/>
    <w:link w:val="a9"/>
    <w:uiPriority w:val="99"/>
    <w:semiHidden/>
    <w:rsid w:val="00057E58"/>
  </w:style>
  <w:style w:type="paragraph" w:styleId="aa">
    <w:name w:val="annotation subject"/>
    <w:basedOn w:val="a9"/>
    <w:next w:val="a9"/>
    <w:link w:val="Char4"/>
    <w:uiPriority w:val="99"/>
    <w:semiHidden/>
    <w:unhideWhenUsed/>
    <w:rsid w:val="00057E58"/>
    <w:rPr>
      <w:b/>
      <w:bCs/>
    </w:rPr>
  </w:style>
  <w:style w:type="character" w:customStyle="1" w:styleId="Char4">
    <w:name w:val="批注主题 Char"/>
    <w:basedOn w:val="Char3"/>
    <w:link w:val="aa"/>
    <w:uiPriority w:val="99"/>
    <w:semiHidden/>
    <w:rsid w:val="00057E58"/>
    <w:rPr>
      <w:b/>
      <w:bCs/>
    </w:rPr>
  </w:style>
  <w:style w:type="paragraph" w:styleId="ab">
    <w:name w:val="Document Map"/>
    <w:basedOn w:val="a"/>
    <w:link w:val="Char5"/>
    <w:uiPriority w:val="99"/>
    <w:semiHidden/>
    <w:unhideWhenUsed/>
    <w:rsid w:val="000632F7"/>
    <w:rPr>
      <w:rFonts w:ascii="宋体"/>
      <w:sz w:val="18"/>
      <w:szCs w:val="18"/>
    </w:rPr>
  </w:style>
  <w:style w:type="character" w:customStyle="1" w:styleId="Char5">
    <w:name w:val="文档结构图 Char"/>
    <w:basedOn w:val="a0"/>
    <w:link w:val="ab"/>
    <w:uiPriority w:val="99"/>
    <w:semiHidden/>
    <w:rsid w:val="000632F7"/>
    <w:rPr>
      <w:rFonts w:ascii="宋体"/>
      <w:sz w:val="18"/>
      <w:szCs w:val="18"/>
    </w:rPr>
  </w:style>
</w:styles>
</file>

<file path=word/webSettings.xml><?xml version="1.0" encoding="utf-8"?>
<w:webSettings xmlns:r="http://schemas.openxmlformats.org/officeDocument/2006/relationships" xmlns:w="http://schemas.openxmlformats.org/wordprocessingml/2006/main">
  <w:divs>
    <w:div w:id="119036053">
      <w:marLeft w:val="0"/>
      <w:marRight w:val="0"/>
      <w:marTop w:val="0"/>
      <w:marBottom w:val="0"/>
      <w:divBdr>
        <w:top w:val="none" w:sz="0" w:space="0" w:color="auto"/>
        <w:left w:val="none" w:sz="0" w:space="0" w:color="auto"/>
        <w:bottom w:val="none" w:sz="0" w:space="0" w:color="auto"/>
        <w:right w:val="none" w:sz="0" w:space="0" w:color="auto"/>
      </w:divBdr>
    </w:div>
    <w:div w:id="1812088612">
      <w:bodyDiv w:val="1"/>
      <w:marLeft w:val="0"/>
      <w:marRight w:val="0"/>
      <w:marTop w:val="0"/>
      <w:marBottom w:val="0"/>
      <w:divBdr>
        <w:top w:val="none" w:sz="0" w:space="0" w:color="auto"/>
        <w:left w:val="none" w:sz="0" w:space="0" w:color="auto"/>
        <w:bottom w:val="none" w:sz="0" w:space="0" w:color="auto"/>
        <w:right w:val="none" w:sz="0" w:space="0" w:color="auto"/>
      </w:divBdr>
    </w:div>
    <w:div w:id="21267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7017A-AA1C-445A-929B-4D1B52E9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11</Pages>
  <Words>4852</Words>
  <Characters>99</Characters>
  <Application>Microsoft Office Word</Application>
  <DocSecurity>0</DocSecurity>
  <Lines>1</Lines>
  <Paragraphs>9</Paragraphs>
  <ScaleCrop>false</ScaleCrop>
  <Company>HP(惠普)电脑</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陈吉勇</cp:lastModifiedBy>
  <cp:revision>62</cp:revision>
  <cp:lastPrinted>2018-09-18T10:07:00Z</cp:lastPrinted>
  <dcterms:created xsi:type="dcterms:W3CDTF">2018-01-31T03:34:00Z</dcterms:created>
  <dcterms:modified xsi:type="dcterms:W3CDTF">2018-10-16T03:01:00Z</dcterms:modified>
</cp:coreProperties>
</file>