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700" w:after="120" w:line="360" w:lineRule="auto"/>
      </w:pPr>
      <w:r>
        <w:rPr>
          <w:rFonts w:ascii="等线" w:eastAsia="等线" w:hAnsi="等线"/>
          <w:sz w:val="42"/>
          <w:szCs w:val="42"/>
          <w:b/>
          <w:bCs/>
        </w:rPr>
        <w:t>账户监控服务</w:t>
      </w:r>
    </w:p>
    <w:p>
      <w:pPr>
        <w:jc w:val="center"/>
        <w:spacing w:before="0" w:after="680" w:line="360" w:lineRule="auto"/>
      </w:pPr>
      <w:r>
        <w:rPr>
          <w:rFonts w:ascii="等线" w:eastAsia="等线" w:hAnsi="等线"/>
          <w:sz w:val="34"/>
          <w:szCs w:val="34"/>
          <w:b/>
          <w:bCs/>
        </w:rPr>
        <w:t>HTTPS 核心业务接口说明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6500"/>
      </w:tblGrid>
      <w:tr>
        <w:tc>
          <w:tcPr>
            <w:tcW w:w="25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文档项</w:t>
            </w:r>
          </w:p>
        </w:tc>
        <w:tc>
          <w:tcPr>
            <w:tcW w:w="65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内容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接口范围</w:t>
            </w:r>
          </w:p>
        </w:tc>
        <w:tc>
          <w:tcPr>
            <w:tcW w:w="65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新建账户、归档账户、处理资金流入/流出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接口根地址</w:t>
            </w:r>
          </w:p>
        </w:tc>
        <w:tc>
          <w:tcPr>
            <w:tcW w:w="65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https://&lt;你的域名&gt;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文档版本</w:t>
            </w:r>
          </w:p>
        </w:tc>
        <w:tc>
          <w:tcPr>
            <w:tcW w:w="65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V1.0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编制日期</w:t>
            </w:r>
          </w:p>
        </w:tc>
        <w:tc>
          <w:tcPr>
            <w:tcW w:w="65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2026-07-17</w:t>
            </w:r>
          </w:p>
        </w:tc>
      </w:tr>
    </w:tbl>
    <w:p>
      <w:pPr>
        <w:spacing w:before="0" w:after="40" w:line="360" w:lineRule="auto"/>
      </w:pPr>
      <w:r>
        <w:rPr>
          <w:rFonts w:ascii="等线" w:eastAsia="等线" w:hAnsi="等线"/>
          <w:sz w:val="21"/>
          <w:szCs w:val="21"/>
        </w:rPr>
        <w:t/>
      </w:r>
    </w:p>
    <w:p>
      <w:pPr>
        <w:pStyle w:val="Heading2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调用约定</w:t>
      </w:r>
    </w:p>
    <w:p>
      <w:pPr>
        <w:pStyle w:val="ListParagraph"/>
        <w:numPr>
          <w:ilvl w:val="0"/>
          <w:numId w:val="1"/>
        </w:numPr>
        <w:spacing w:after="80" w:line="340" w:lineRule="auto"/>
      </w:pPr>
      <w:r>
        <w:rPr>
          <w:rFonts w:ascii="等线" w:eastAsia="等线" w:hAnsi="等线"/>
          <w:sz w:val="21"/>
          <w:szCs w:val="21"/>
        </w:rPr>
        <w:t>将 https://&lt;你的域名&gt; 替换为服务器实际 HTTPS 域名。</w:t>
      </w:r>
    </w:p>
    <w:p>
      <w:pPr>
        <w:pStyle w:val="ListParagraph"/>
        <w:numPr>
          <w:ilvl w:val="0"/>
          <w:numId w:val="1"/>
        </w:numPr>
        <w:spacing w:after="80" w:line="340" w:lineRule="auto"/>
      </w:pPr>
      <w:r>
        <w:rPr>
          <w:rFonts w:ascii="等线" w:eastAsia="等线" w:hAnsi="等线"/>
          <w:sz w:val="21"/>
          <w:szCs w:val="21"/>
        </w:rPr>
        <w:t>新建账户使用 multipart/form-data；资金流查询使用 URL 查询参数；资金流保存使用 JSON。</w:t>
      </w:r>
    </w:p>
    <w:p>
      <w:pPr>
        <w:pStyle w:val="ListParagraph"/>
        <w:numPr>
          <w:ilvl w:val="0"/>
          <w:numId w:val="1"/>
        </w:numPr>
        <w:spacing w:after="80" w:line="340" w:lineRule="auto"/>
      </w:pPr>
      <w:r>
        <w:rPr>
          <w:rFonts w:ascii="等线" w:eastAsia="等线" w:hAnsi="等线"/>
          <w:sz w:val="21"/>
          <w:szCs w:val="21"/>
        </w:rPr>
        <w:t>HTTPS 仅保证传输加密。当前应用没有内置 Token 鉴权，生产环境应由 Nginx、VPN 或 API 网关控制访问。</w:t>
      </w:r>
    </w:p>
    <w:p>
      <w:pPr>
        <w:pStyle w:val="ListParagraph"/>
        <w:numPr>
          <w:ilvl w:val="0"/>
          <w:numId w:val="1"/>
        </w:numPr>
        <w:spacing w:after="80" w:line="340" w:lineRule="auto"/>
      </w:pPr>
      <w:r>
        <w:rPr>
          <w:rFonts w:ascii="等线" w:eastAsia="等线" w:hAnsi="等线"/>
          <w:sz w:val="21"/>
          <w:szCs w:val="21"/>
        </w:rPr>
        <w:t>归档和资金流保存属于非幂等写操作，超时后应先查询实际状态，不能直接重复提交。</w:t>
      </w:r>
    </w:p>
    <w:p>
      <w:r>
        <w:br w:type="page"/>
      </w:r>
    </w:p>
    <w:p>
      <w:pPr>
        <w:pStyle w:val="Heading1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1. 接口总览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0"/>
        <w:gridCol w:w="1200"/>
        <w:gridCol w:w="5600"/>
      </w:tblGrid>
      <w:tr>
        <w:tc>
          <w:tcPr>
            <w:tcW w:w="22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业务</w:t>
            </w:r>
          </w:p>
        </w:tc>
        <w:tc>
          <w:tcPr>
            <w:tcW w:w="12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方法</w:t>
            </w:r>
          </w:p>
        </w:tc>
        <w:tc>
          <w:tcPr>
            <w:tcW w:w="56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HTTPS 地址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查询活动账户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GET</w:t>
            </w:r>
          </w:p>
        </w:tc>
        <w:tc>
          <w:tcPr>
            <w:tcW w:w="56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https://&lt;你的域名&gt;/api/accounts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新建账户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POST</w:t>
            </w:r>
          </w:p>
        </w:tc>
        <w:tc>
          <w:tcPr>
            <w:tcW w:w="56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https://&lt;你的域名&gt;/accounts/new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归档账户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POST</w:t>
            </w:r>
          </w:p>
        </w:tc>
        <w:tc>
          <w:tcPr>
            <w:tcW w:w="56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https://&lt;你的域名&gt;/accounts/{account_name}/archive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查询资金变化候选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GET</w:t>
            </w:r>
          </w:p>
        </w:tc>
        <w:tc>
          <w:tcPr>
            <w:tcW w:w="56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https://&lt;你的域名&gt;/api/accounts/{account_name}/equity-changes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保存资金流入/流出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POST</w:t>
            </w:r>
          </w:p>
        </w:tc>
        <w:tc>
          <w:tcPr>
            <w:tcW w:w="56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https://&lt;你的域名&gt;/api/accounts/{account_name}/equity-changes</w:t>
            </w:r>
          </w:p>
        </w:tc>
      </w:tr>
    </w:tbl>
    <w:p>
      <w:pPr>
        <w:spacing w:before="0" w:after="40" w:line="360" w:lineRule="auto"/>
      </w:pPr>
      <w:r>
        <w:rPr>
          <w:rFonts w:ascii="等线" w:eastAsia="等线" w:hAnsi="等线"/>
          <w:sz w:val="21"/>
          <w:szCs w:val="21"/>
        </w:rPr>
        <w:t/>
      </w:r>
    </w:p>
    <w:p>
      <w:pPr>
        <w:pStyle w:val="Heading1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2. 查询活动账户</w:t>
      </w:r>
    </w:p>
    <w:p>
      <w:pPr>
        <w:pStyle w:val="Heading2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2.1 获取账户列表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项目</w:t>
            </w:r>
          </w:p>
        </w:tc>
        <w:tc>
          <w:tcPr>
            <w:tcW w:w="72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说明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方法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GET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路径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https://&lt;你的域名&gt;/api/accounts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用途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在新建、归档或处理资金流前，查询当前活动账户及本金。</w:t>
            </w:r>
          </w:p>
        </w:tc>
      </w:tr>
    </w:tbl>
    <w:p>
      <w:pPr>
        <w:spacing w:before="0" w:after="40" w:line="360" w:lineRule="auto"/>
      </w:pPr>
      <w:r>
        <w:rPr>
          <w:rFonts w:ascii="等线" w:eastAsia="等线" w:hAnsi="等线"/>
          <w:sz w:val="21"/>
          <w:szCs w:val="21"/>
        </w:rPr>
        <w:t/>
      </w:r>
    </w:p>
    <w:p>
      <w:pPr>
        <w:pStyle w:val="Heading3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请求示例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>curl "https://&lt;你的域名&gt;/api/accounts"</w:t>
      </w:r>
    </w:p>
    <w:p>
      <w:pPr>
        <w:pStyle w:val="Heading3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成功响应示例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>{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"accounts": [{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"name": "Example_Account",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"label": "Example_Account (Binance_monitor / USDT)",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"source": "Binance_monitor",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"ccy": "USDT",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"exchange": "binance",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"client": "ExampleClient",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"principal": 1000000.0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}]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>}</w:t>
      </w:r>
    </w:p>
    <w:p>
      <w:pPr>
        <w:pStyle w:val="ListParagraph"/>
        <w:numPr>
          <w:ilvl w:val="0"/>
          <w:numId w:val="1"/>
        </w:numPr>
        <w:spacing w:after="80" w:line="340" w:lineRule="auto"/>
      </w:pPr>
      <w:r>
        <w:rPr>
          <w:rFonts w:ascii="等线" w:eastAsia="等线" w:hAnsi="等线"/>
          <w:sz w:val="21"/>
          <w:szCs w:val="21"/>
        </w:rPr>
        <w:t>响应不包含 API Key、Secret 和已归档账户。</w:t>
      </w:r>
    </w:p>
    <w:p>
      <w:pPr>
        <w:pStyle w:val="Heading1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3. 新建账户</w:t>
      </w:r>
    </w:p>
    <w:p>
      <w:pPr>
        <w:pStyle w:val="Heading2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3.1 新建账户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项目</w:t>
            </w:r>
          </w:p>
        </w:tc>
        <w:tc>
          <w:tcPr>
            <w:tcW w:w="72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说明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方法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POST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路径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https://&lt;你的域名&gt;/accounts/new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用途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验证交易所凭证并保存账户，随后启动账户采集任务并尝试创建 Grafana 面板。</w:t>
            </w:r>
          </w:p>
        </w:tc>
      </w:tr>
    </w:tbl>
    <w:p>
      <w:pPr>
        <w:spacing w:before="0" w:after="40" w:line="360" w:lineRule="auto"/>
      </w:pPr>
      <w:r>
        <w:rPr>
          <w:rFonts w:ascii="等线" w:eastAsia="等线" w:hAnsi="等线"/>
          <w:sz w:val="21"/>
          <w:szCs w:val="21"/>
        </w:rPr>
        <w:t/>
      </w:r>
    </w:p>
    <w:p>
      <w:pPr>
        <w:pStyle w:val="Heading3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请求参数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0"/>
        <w:gridCol w:w="2100"/>
        <w:gridCol w:w="900"/>
        <w:gridCol w:w="3900"/>
      </w:tblGrid>
      <w:tr>
        <w:tc>
          <w:tcPr>
            <w:tcW w:w="21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参数</w:t>
            </w:r>
          </w:p>
        </w:tc>
        <w:tc>
          <w:tcPr>
            <w:tcW w:w="21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位置/类型</w:t>
            </w:r>
          </w:p>
        </w:tc>
        <w:tc>
          <w:tcPr>
            <w:tcW w:w="9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必填</w:t>
            </w:r>
          </w:p>
        </w:tc>
        <w:tc>
          <w:tcPr>
            <w:tcW w:w="39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说明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product_name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表单/string</w:t>
            </w:r>
          </w:p>
        </w:tc>
        <w:tc>
          <w:tcPr>
            <w:tcW w:w="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是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账户名称，仅允许字母、数字、下划线；活动和归档名称均不可重复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initial_unit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表单/number</w:t>
            </w:r>
          </w:p>
        </w:tc>
        <w:tc>
          <w:tcPr>
            <w:tcW w:w="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是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初始数量，必须大于 0；同时作为初始 principal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ccy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表单/string</w:t>
            </w:r>
          </w:p>
        </w:tc>
        <w:tc>
          <w:tcPr>
            <w:tcW w:w="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是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USDT 或 BTC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exchange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表单/string</w:t>
            </w:r>
          </w:p>
        </w:tc>
        <w:tc>
          <w:tcPr>
            <w:tcW w:w="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是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binance 或 gate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account_type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表单/string</w:t>
            </w:r>
          </w:p>
        </w:tc>
        <w:tc>
          <w:tcPr>
            <w:tcW w:w="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是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account 或 account_pro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client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表单/string</w:t>
            </w:r>
          </w:p>
        </w:tc>
        <w:tc>
          <w:tcPr>
            <w:tcW w:w="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是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客户标识，允许字母、数字、下划线、短横线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interest_rate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表单/number</w:t>
            </w:r>
          </w:p>
        </w:tc>
        <w:tc>
          <w:tcPr>
            <w:tcW w:w="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否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非负数；留空时自动推断或使用 0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api_key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表单/string</w:t>
            </w:r>
          </w:p>
        </w:tc>
        <w:tc>
          <w:tcPr>
            <w:tcW w:w="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是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交易所 API Key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secret_key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表单/string</w:t>
            </w:r>
          </w:p>
        </w:tc>
        <w:tc>
          <w:tcPr>
            <w:tcW w:w="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是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交易所 Secret Key</w:t>
            </w:r>
          </w:p>
        </w:tc>
      </w:tr>
    </w:tbl>
    <w:p>
      <w:pPr>
        <w:spacing w:before="0" w:after="40" w:line="360" w:lineRule="auto"/>
      </w:pPr>
      <w:r>
        <w:rPr>
          <w:rFonts w:ascii="等线" w:eastAsia="等线" w:hAnsi="等线"/>
          <w:sz w:val="21"/>
          <w:szCs w:val="21"/>
        </w:rPr>
        <w:t/>
      </w:r>
    </w:p>
    <w:p>
      <w:pPr>
        <w:pStyle w:val="Heading3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请求示例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>curl -X POST "https://&lt;你的域名&gt;/accounts/new" \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-F "product_name=Example_Account" \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-F "initial_unit=1000000" \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-F "ccy=USDT" \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-F "exchange=binance" \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-F "account_type=account" \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-F "client=ExampleClient" \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-F "interest_rate=0" \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-F "api_key=YOUR_READ_ONLY_API_KEY" \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-F "secret_key=YOUR_SECRET_KEY"</w:t>
      </w:r>
    </w:p>
    <w:p>
      <w:pPr>
        <w:pStyle w:val="Heading3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成功响应示例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>{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"message": "普通账户 Example_Account 新增成功，数量 1000000 USDT，客户：ExampleClient，利率：0",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"account_name": "Example_Account",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"account_type": "account",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"initial_unit": 1000000.0,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"client": "ExampleClient",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"interest_rate": 0.0,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"ccy": "USDT",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"exchange": "binance",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"grafana": {},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"grafana_error": false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>}</w:t>
      </w:r>
    </w:p>
    <w:p>
      <w:pPr>
        <w:pStyle w:val="ListParagraph"/>
        <w:numPr>
          <w:ilvl w:val="0"/>
          <w:numId w:val="1"/>
        </w:numPr>
        <w:spacing w:after="80" w:line="340" w:lineRule="auto"/>
      </w:pPr>
      <w:r>
        <w:rPr>
          <w:rFonts w:ascii="等线" w:eastAsia="等线" w:hAnsi="等线"/>
          <w:sz w:val="21"/>
          <w:szCs w:val="21"/>
        </w:rPr>
        <w:t>凭证验证失败返回 HTTP 400，账户不会保存。</w:t>
      </w:r>
    </w:p>
    <w:p>
      <w:pPr>
        <w:pStyle w:val="ListParagraph"/>
        <w:numPr>
          <w:ilvl w:val="0"/>
          <w:numId w:val="1"/>
        </w:numPr>
        <w:spacing w:after="80" w:line="340" w:lineRule="auto"/>
      </w:pPr>
      <w:r>
        <w:rPr>
          <w:rFonts w:ascii="等线" w:eastAsia="等线" w:hAnsi="等线"/>
          <w:sz w:val="21"/>
          <w:szCs w:val="21"/>
        </w:rPr>
        <w:t>API Key 和 Secret 会保存到服务器 accounts_config.yaml；只能使用只读凭证，禁止交易和提现权限。</w:t>
      </w:r>
    </w:p>
    <w:p>
      <w:pPr>
        <w:pStyle w:val="ListParagraph"/>
        <w:numPr>
          <w:ilvl w:val="0"/>
          <w:numId w:val="1"/>
        </w:numPr>
        <w:spacing w:after="80" w:line="340" w:lineRule="auto"/>
      </w:pPr>
      <w:r>
        <w:rPr>
          <w:rFonts w:ascii="等线" w:eastAsia="等线" w:hAnsi="等线"/>
          <w:sz w:val="21"/>
          <w:szCs w:val="21"/>
        </w:rPr>
        <w:t>grafana_error=true 时，账户通常已创建成功，仅 Grafana 面板创建失败。</w:t>
      </w:r>
    </w:p>
    <w:p>
      <w:pPr>
        <w:pStyle w:val="Heading1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4. 归档账户</w:t>
      </w:r>
    </w:p>
    <w:p>
      <w:pPr>
        <w:pStyle w:val="Heading2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4.1 归档指定账户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项目</w:t>
            </w:r>
          </w:p>
        </w:tc>
        <w:tc>
          <w:tcPr>
            <w:tcW w:w="72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说明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方法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POST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路径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https://&lt;你的域名&gt;/accounts/{account_name}/archive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用途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停止账户采集、关闭交易所连接、移动分钟快照、写入归档配置并从活动账户移除。</w:t>
            </w:r>
          </w:p>
        </w:tc>
      </w:tr>
    </w:tbl>
    <w:p>
      <w:pPr>
        <w:spacing w:before="0" w:after="40" w:line="360" w:lineRule="auto"/>
      </w:pPr>
      <w:r>
        <w:rPr>
          <w:rFonts w:ascii="等线" w:eastAsia="等线" w:hAnsi="等线"/>
          <w:sz w:val="21"/>
          <w:szCs w:val="21"/>
        </w:rPr>
        <w:t/>
      </w:r>
    </w:p>
    <w:p>
      <w:pPr>
        <w:pStyle w:val="Heading3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请求参数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0"/>
        <w:gridCol w:w="2100"/>
        <w:gridCol w:w="900"/>
        <w:gridCol w:w="3900"/>
      </w:tblGrid>
      <w:tr>
        <w:tc>
          <w:tcPr>
            <w:tcW w:w="21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参数</w:t>
            </w:r>
          </w:p>
        </w:tc>
        <w:tc>
          <w:tcPr>
            <w:tcW w:w="21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位置/类型</w:t>
            </w:r>
          </w:p>
        </w:tc>
        <w:tc>
          <w:tcPr>
            <w:tcW w:w="9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必填</w:t>
            </w:r>
          </w:p>
        </w:tc>
        <w:tc>
          <w:tcPr>
            <w:tcW w:w="39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说明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account_name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路径/string</w:t>
            </w:r>
          </w:p>
        </w:tc>
        <w:tc>
          <w:tcPr>
            <w:tcW w:w="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是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活动账户名称，建议先通过 /api/accounts 确认</w:t>
            </w:r>
          </w:p>
        </w:tc>
      </w:tr>
    </w:tbl>
    <w:p>
      <w:pPr>
        <w:spacing w:before="0" w:after="40" w:line="360" w:lineRule="auto"/>
      </w:pPr>
      <w:r>
        <w:rPr>
          <w:rFonts w:ascii="等线" w:eastAsia="等线" w:hAnsi="等线"/>
          <w:sz w:val="21"/>
          <w:szCs w:val="21"/>
        </w:rPr>
        <w:t/>
      </w:r>
    </w:p>
    <w:p>
      <w:pPr>
        <w:pStyle w:val="Heading3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请求示例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>curl -X POST "https://&lt;你的域名&gt;/accounts/Example_Account/archive"</w:t>
      </w:r>
    </w:p>
    <w:p>
      <w:pPr>
        <w:pStyle w:val="Heading3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成功响应示例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>{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"message": "账户 Example_Account 已归档",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"account_name": "Example_Account",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"archived_at": "2026-07-17T06:30:00+00:00",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"grafana_error": ""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>}</w:t>
      </w:r>
    </w:p>
    <w:p>
      <w:pPr>
        <w:pStyle w:val="ListParagraph"/>
        <w:numPr>
          <w:ilvl w:val="0"/>
          <w:numId w:val="1"/>
        </w:numPr>
        <w:spacing w:after="80" w:line="340" w:lineRule="auto"/>
      </w:pPr>
      <w:r>
        <w:rPr>
          <w:rFonts w:ascii="等线" w:eastAsia="等线" w:hAnsi="等线"/>
          <w:sz w:val="21"/>
          <w:szCs w:val="21"/>
        </w:rPr>
        <w:t>当前没有 HTTP 恢复归档账户的接口。</w:t>
      </w:r>
    </w:p>
    <w:p>
      <w:pPr>
        <w:pStyle w:val="ListParagraph"/>
        <w:numPr>
          <w:ilvl w:val="0"/>
          <w:numId w:val="1"/>
        </w:numPr>
        <w:spacing w:after="80" w:line="340" w:lineRule="auto"/>
      </w:pPr>
      <w:r>
        <w:rPr>
          <w:rFonts w:ascii="等线" w:eastAsia="等线" w:hAnsi="等线"/>
          <w:sz w:val="21"/>
          <w:szCs w:val="21"/>
        </w:rPr>
        <w:t>归档后账户将不再出现在 /api/accounts 中。</w:t>
      </w:r>
    </w:p>
    <w:p>
      <w:pPr>
        <w:pStyle w:val="ListParagraph"/>
        <w:numPr>
          <w:ilvl w:val="0"/>
          <w:numId w:val="1"/>
        </w:numPr>
        <w:spacing w:after="80" w:line="340" w:lineRule="auto"/>
      </w:pPr>
      <w:r>
        <w:rPr>
          <w:rFonts w:ascii="等线" w:eastAsia="等线" w:hAnsi="等线"/>
          <w:sz w:val="21"/>
          <w:szCs w:val="21"/>
        </w:rPr>
        <w:t>grafana_error 非空表示 Grafana 面板处理失败，但账户可能已经归档成功。</w:t>
      </w:r>
    </w:p>
    <w:p>
      <w:pPr>
        <w:pStyle w:val="Heading1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5. 处理资金流入/流出</w:t>
      </w:r>
    </w:p>
    <w:p>
      <w:pPr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该流程处理监控账本，不会向交易所发起真实转账。应先在线下或交易所完成资金操作，等待分钟快照记录权益变化，然后执行“查询候选 → 人工分类 → 保存”的流程。</w:t>
      </w:r>
    </w:p>
    <w:p>
      <w:pPr>
        <w:pStyle w:val="Heading2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资金类型与影响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2500"/>
        <w:gridCol w:w="1000"/>
        <w:gridCol w:w="2100"/>
        <w:gridCol w:w="1900"/>
      </w:tblGrid>
      <w:tr>
        <w:tc>
          <w:tcPr>
            <w:tcW w:w="15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业务类型</w:t>
            </w:r>
          </w:p>
        </w:tc>
        <w:tc>
          <w:tcPr>
            <w:tcW w:w="25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JSON 字段</w:t>
            </w:r>
          </w:p>
        </w:tc>
        <w:tc>
          <w:tcPr>
            <w:tcW w:w="10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方向</w:t>
            </w:r>
          </w:p>
        </w:tc>
        <w:tc>
          <w:tcPr>
            <w:tcW w:w="21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principal 影响</w:t>
            </w:r>
          </w:p>
        </w:tc>
        <w:tc>
          <w:tcPr>
            <w:tcW w:w="19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快照字段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申购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subscription_amount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流入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增加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subscription_amount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赎回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withdrawal_amount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流出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减少，不得小于 0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withdraw_amount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分红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dividend_amount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流出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不变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dividend_amount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扣息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interest_deduction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流出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不变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interest_deduction</w:t>
            </w:r>
          </w:p>
        </w:tc>
      </w:tr>
    </w:tbl>
    <w:p>
      <w:pPr>
        <w:spacing w:before="0" w:after="40" w:line="360" w:lineRule="auto"/>
      </w:pPr>
      <w:r>
        <w:rPr>
          <w:rFonts w:ascii="等线" w:eastAsia="等线" w:hAnsi="等线"/>
          <w:sz w:val="21"/>
          <w:szCs w:val="21"/>
        </w:rPr>
        <w:t/>
      </w:r>
    </w:p>
    <w:p>
      <w:pPr>
        <w:pStyle w:val="Heading2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5.1 查询资金变化候选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项目</w:t>
            </w:r>
          </w:p>
        </w:tc>
        <w:tc>
          <w:tcPr>
            <w:tcW w:w="72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说明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方法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GET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路径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https://&lt;你的域名&gt;/api/accounts/{account_name}/equity-changes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用途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查询指定日期内，相邻分钟实际权益变化达到阈值且尚未完全分类的时刻。</w:t>
            </w:r>
          </w:p>
        </w:tc>
      </w:tr>
    </w:tbl>
    <w:p>
      <w:pPr>
        <w:spacing w:before="0" w:after="40" w:line="360" w:lineRule="auto"/>
      </w:pPr>
      <w:r>
        <w:rPr>
          <w:rFonts w:ascii="等线" w:eastAsia="等线" w:hAnsi="等线"/>
          <w:sz w:val="21"/>
          <w:szCs w:val="21"/>
        </w:rPr>
        <w:t/>
      </w:r>
    </w:p>
    <w:p>
      <w:pPr>
        <w:pStyle w:val="Heading3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请求参数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0"/>
        <w:gridCol w:w="2100"/>
        <w:gridCol w:w="900"/>
        <w:gridCol w:w="3900"/>
      </w:tblGrid>
      <w:tr>
        <w:tc>
          <w:tcPr>
            <w:tcW w:w="21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参数</w:t>
            </w:r>
          </w:p>
        </w:tc>
        <w:tc>
          <w:tcPr>
            <w:tcW w:w="21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位置/类型</w:t>
            </w:r>
          </w:p>
        </w:tc>
        <w:tc>
          <w:tcPr>
            <w:tcW w:w="9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必填</w:t>
            </w:r>
          </w:p>
        </w:tc>
        <w:tc>
          <w:tcPr>
            <w:tcW w:w="39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说明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account_name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路径/string</w:t>
            </w:r>
          </w:p>
        </w:tc>
        <w:tc>
          <w:tcPr>
            <w:tcW w:w="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是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活动账户名称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date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查询/string</w:t>
            </w:r>
          </w:p>
        </w:tc>
        <w:tc>
          <w:tcPr>
            <w:tcW w:w="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是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查询日期，格式 YYYY-MM-DD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threshold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查询/number</w:t>
            </w:r>
          </w:p>
        </w:tc>
        <w:tc>
          <w:tcPr>
            <w:tcW w:w="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是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最小权益变化绝对值，必须大于 0</w:t>
            </w:r>
          </w:p>
        </w:tc>
      </w:tr>
    </w:tbl>
    <w:p>
      <w:pPr>
        <w:spacing w:before="0" w:after="40" w:line="360" w:lineRule="auto"/>
      </w:pPr>
      <w:r>
        <w:rPr>
          <w:rFonts w:ascii="等线" w:eastAsia="等线" w:hAnsi="等线"/>
          <w:sz w:val="21"/>
          <w:szCs w:val="21"/>
        </w:rPr>
        <w:t/>
      </w:r>
    </w:p>
    <w:p>
      <w:pPr>
        <w:pStyle w:val="Heading3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请求示例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>curl "https://&lt;你的域名&gt;/api/accounts/Example_Account/equity-changes?date=2026-07-17&amp;threshold=100"</w:t>
      </w:r>
    </w:p>
    <w:p>
      <w:pPr>
        <w:pStyle w:val="Heading3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成功响应示例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>{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"account_name": "Example_Account",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"date": "2026-07-17",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"changes": [{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"timestamp": "2026-07-17 03:01:00+00:00",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"previous_timestamp": "2026-07-17 03:00:00+00:00",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"previous_equity": 1000000.0,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"actual_equity": 1010000.0,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"change": 10000.0,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"direction": "in",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"subscription_amount": 0.0,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"dividend_amount": 0.0,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"interest_deduction": 0.0,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"withdrawal_amount": 0.0,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"ignored_amount": 10000.0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}]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>}</w:t>
      </w:r>
    </w:p>
    <w:p>
      <w:pPr>
        <w:pStyle w:val="ListParagraph"/>
        <w:numPr>
          <w:ilvl w:val="0"/>
          <w:numId w:val="1"/>
        </w:numPr>
        <w:spacing w:after="80" w:line="340" w:lineRule="auto"/>
      </w:pPr>
      <w:r>
        <w:rPr>
          <w:rFonts w:ascii="等线" w:eastAsia="等线" w:hAnsi="等线"/>
          <w:sz w:val="21"/>
          <w:szCs w:val="21"/>
        </w:rPr>
        <w:t>direction=in 表示权益增加，通常核对为申购；direction=out 表示权益减少，可能是赎回、分红或扣息。</w:t>
      </w:r>
    </w:p>
    <w:p>
      <w:pPr>
        <w:pStyle w:val="ListParagraph"/>
        <w:numPr>
          <w:ilvl w:val="0"/>
          <w:numId w:val="1"/>
        </w:numPr>
        <w:spacing w:after="80" w:line="340" w:lineRule="auto"/>
      </w:pPr>
      <w:r>
        <w:rPr>
          <w:rFonts w:ascii="等线" w:eastAsia="等线" w:hAnsi="等线"/>
          <w:sz w:val="21"/>
          <w:szCs w:val="21"/>
        </w:rPr>
        <w:t>ignored_amount 是尚未分类的金额，不等同于系统自动确认的业务金额，仍需人工核对。</w:t>
      </w:r>
    </w:p>
    <w:p>
      <w:pPr>
        <w:pStyle w:val="Heading2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5.2 保存资金流入/流出分类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项目</w:t>
            </w:r>
          </w:p>
        </w:tc>
        <w:tc>
          <w:tcPr>
            <w:tcW w:w="72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说明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方法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POST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路径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https://&lt;你的域名&gt;/api/accounts/{account_name}/equity-changes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用途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把查询到的精确时间戳分类为申购、赎回、分红或扣息，并重算后续份额和净值。</w:t>
            </w:r>
          </w:p>
        </w:tc>
      </w:tr>
    </w:tbl>
    <w:p>
      <w:pPr>
        <w:spacing w:before="0" w:after="40" w:line="360" w:lineRule="auto"/>
      </w:pPr>
      <w:r>
        <w:rPr>
          <w:rFonts w:ascii="等线" w:eastAsia="等线" w:hAnsi="等线"/>
          <w:sz w:val="21"/>
          <w:szCs w:val="21"/>
        </w:rPr>
        <w:t/>
      </w:r>
    </w:p>
    <w:p>
      <w:pPr>
        <w:pStyle w:val="Heading3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请求参数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0"/>
        <w:gridCol w:w="2100"/>
        <w:gridCol w:w="900"/>
        <w:gridCol w:w="3900"/>
      </w:tblGrid>
      <w:tr>
        <w:tc>
          <w:tcPr>
            <w:tcW w:w="21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参数</w:t>
            </w:r>
          </w:p>
        </w:tc>
        <w:tc>
          <w:tcPr>
            <w:tcW w:w="21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位置/类型</w:t>
            </w:r>
          </w:p>
        </w:tc>
        <w:tc>
          <w:tcPr>
            <w:tcW w:w="9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必填</w:t>
            </w:r>
          </w:p>
        </w:tc>
        <w:tc>
          <w:tcPr>
            <w:tcW w:w="39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说明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account_name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路径/string</w:t>
            </w:r>
          </w:p>
        </w:tc>
        <w:tc>
          <w:tcPr>
            <w:tcW w:w="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是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活动账户名称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changes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JSON/array</w:t>
            </w:r>
          </w:p>
        </w:tc>
        <w:tc>
          <w:tcPr>
            <w:tcW w:w="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是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一个或多个分类记录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event_timestamp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JSON/string</w:t>
            </w:r>
          </w:p>
        </w:tc>
        <w:tc>
          <w:tcPr>
            <w:tcW w:w="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是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查询结果的 timestamp，必须精确一致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subscription_amount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JSON/number</w:t>
            </w:r>
          </w:p>
        </w:tc>
        <w:tc>
          <w:tcPr>
            <w:tcW w:w="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否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申购金额，默认 0，必须 &gt;= 0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withdrawal_amount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JSON/number</w:t>
            </w:r>
          </w:p>
        </w:tc>
        <w:tc>
          <w:tcPr>
            <w:tcW w:w="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否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赎回金额，默认 0，必须 &gt;= 0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dividend_amount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JSON/number</w:t>
            </w:r>
          </w:p>
        </w:tc>
        <w:tc>
          <w:tcPr>
            <w:tcW w:w="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否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分红金额，默认 0，必须 &gt;= 0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interest_deduction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JSON/number</w:t>
            </w:r>
          </w:p>
        </w:tc>
        <w:tc>
          <w:tcPr>
            <w:tcW w:w="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否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扣息金额，默认 0，必须 &gt;= 0</w:t>
            </w:r>
          </w:p>
        </w:tc>
      </w:tr>
    </w:tbl>
    <w:p>
      <w:pPr>
        <w:spacing w:before="0" w:after="40" w:line="360" w:lineRule="auto"/>
      </w:pPr>
      <w:r>
        <w:rPr>
          <w:rFonts w:ascii="等线" w:eastAsia="等线" w:hAnsi="等线"/>
          <w:sz w:val="21"/>
          <w:szCs w:val="21"/>
        </w:rPr>
        <w:t/>
      </w:r>
    </w:p>
    <w:p>
      <w:pPr>
        <w:pStyle w:val="Heading3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请求示例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>curl -X POST "https://&lt;你的域名&gt;/api/accounts/Example_Account/equity-changes" \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-H "Content-Type: application/json" \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-d '{"changes":[{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"event_timestamp":"2026-07-17 03:01:00+00:00",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"subscription_amount":10000,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"withdrawal_amount":0,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"dividend_amount":0,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"interest_deduction":0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}]}' </w:t>
      </w:r>
    </w:p>
    <w:p>
      <w:pPr>
        <w:pStyle w:val="Heading3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成功响应示例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>{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"message": "成功保存 1 个资金变动时刻",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"results": [{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"event_timestamp": "2026-07-17 03:01:00+00:00"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}],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"remaining_principal": 1010000.0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>}</w:t>
      </w:r>
    </w:p>
    <w:p>
      <w:pPr>
        <w:pStyle w:val="ListParagraph"/>
        <w:numPr>
          <w:ilvl w:val="0"/>
          <w:numId w:val="1"/>
        </w:numPr>
        <w:spacing w:after="80" w:line="340" w:lineRule="auto"/>
      </w:pPr>
      <w:r>
        <w:rPr>
          <w:rFonts w:ascii="等线" w:eastAsia="等线" w:hAnsi="等线"/>
          <w:sz w:val="21"/>
          <w:szCs w:val="21"/>
        </w:rPr>
        <w:t>changes 支持一次提交多个时间戳。</w:t>
      </w:r>
    </w:p>
    <w:p>
      <w:pPr>
        <w:pStyle w:val="ListParagraph"/>
        <w:numPr>
          <w:ilvl w:val="0"/>
          <w:numId w:val="1"/>
        </w:numPr>
        <w:spacing w:after="80" w:line="340" w:lineRule="auto"/>
      </w:pPr>
      <w:r>
        <w:rPr>
          <w:rFonts w:ascii="等线" w:eastAsia="等线" w:hAnsi="等线"/>
          <w:sz w:val="21"/>
          <w:szCs w:val="21"/>
        </w:rPr>
        <w:t>同一时间戳可再次追加分类金额，服务器会累计写入，因此接口不是幂等的。</w:t>
      </w:r>
    </w:p>
    <w:p>
      <w:pPr>
        <w:pStyle w:val="ListParagraph"/>
        <w:numPr>
          <w:ilvl w:val="0"/>
          <w:numId w:val="1"/>
        </w:numPr>
        <w:spacing w:after="80" w:line="340" w:lineRule="auto"/>
      </w:pPr>
      <w:r>
        <w:rPr>
          <w:rFonts w:ascii="等线" w:eastAsia="等线" w:hAnsi="等线"/>
          <w:sz w:val="21"/>
          <w:szCs w:val="21"/>
        </w:rPr>
        <w:t>请求超时后应重新调用查询接口并检查 ignored_amount，确认是否已经写入。</w:t>
      </w:r>
    </w:p>
    <w:p>
      <w:pPr>
        <w:pStyle w:val="ListParagraph"/>
        <w:numPr>
          <w:ilvl w:val="0"/>
          <w:numId w:val="1"/>
        </w:numPr>
        <w:spacing w:after="80" w:line="340" w:lineRule="auto"/>
      </w:pPr>
      <w:r>
        <w:rPr>
          <w:rFonts w:ascii="等线" w:eastAsia="等线" w:hAnsi="等线"/>
          <w:sz w:val="21"/>
          <w:szCs w:val="21"/>
        </w:rPr>
        <w:t>整批申购减赎回后，remaining_principal 不得小于 0，否则返回 HTTP 400。</w:t>
      </w:r>
    </w:p>
    <w:p>
      <w:pPr>
        <w:pStyle w:val="Heading2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5.3 资金流处理示例</w:t>
      </w:r>
    </w:p>
    <w:p>
      <w:pPr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示例一：10,000 USDT 流入，确认为申购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>{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"changes": [{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"event_timestamp": "2026-07-17 03:01:00+00:00",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"subscription_amount": 10000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}]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>}</w:t>
      </w:r>
    </w:p>
    <w:p>
      <w:pPr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示例二：5,000 USDT 流出，其中赎回 4,000、分红 1,000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>{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"changes": [{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"event_timestamp": "2026-07-17 06:15:00+00:00",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"withdrawal_amount": 4000,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"dividend_amount": 1000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}]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>}</w:t>
      </w:r>
    </w:p>
    <w:p>
      <w:pPr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示例三：一次提交多个资金时刻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>{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"changes": [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  "event_timestamp": "2026-07-17 03:01:00+00:00",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  "subscription_amount": 10000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},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  "event_timestamp": "2026-07-17 06:15:00+00:00",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  "withdrawal_amount": 4000,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  "dividend_amount": 1000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 xml:space="preserve">  ]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>}</w:t>
      </w:r>
    </w:p>
    <w:p>
      <w:pPr>
        <w:pStyle w:val="Heading1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6. 错误码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0"/>
        <w:gridCol w:w="2500"/>
        <w:gridCol w:w="5100"/>
      </w:tblGrid>
      <w:tr>
        <w:tc>
          <w:tcPr>
            <w:tcW w:w="14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状态码</w:t>
            </w:r>
          </w:p>
        </w:tc>
        <w:tc>
          <w:tcPr>
            <w:tcW w:w="25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说明</w:t>
            </w:r>
          </w:p>
        </w:tc>
        <w:tc>
          <w:tcPr>
            <w:tcW w:w="5100" w:type="dxa"/>
            <w:shd w:fill="D9EAF7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  <w:b/>
                <w:bCs/>
              </w:rPr>
              <w:t>常见原因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200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成功</w:t>
            </w:r>
          </w:p>
        </w:tc>
        <w:tc>
          <w:tcPr>
            <w:tcW w:w="5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操作完成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400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业务校验失败</w:t>
            </w:r>
          </w:p>
        </w:tc>
        <w:tc>
          <w:tcPr>
            <w:tcW w:w="5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凭证无效、阈值不合法、账户参数错误、处理后本金小于 0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404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资源不存在</w:t>
            </w:r>
          </w:p>
        </w:tc>
        <w:tc>
          <w:tcPr>
            <w:tcW w:w="5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账户不存在或已归档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422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请求结构错误</w:t>
            </w:r>
          </w:p>
        </w:tc>
        <w:tc>
          <w:tcPr>
            <w:tcW w:w="5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缺少字段、字段类型错误、资金金额为负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500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服务器处理失败</w:t>
            </w:r>
          </w:p>
        </w:tc>
        <w:tc>
          <w:tcPr>
            <w:tcW w:w="5100" w:type="dxa"/>
            <w:vAlign w:val="center"/>
          </w:tcPr>
          <w:p>
            <w:pPr>
              <w:spacing w:before="0" w:after="40" w:line="360" w:lineRule="auto"/>
            </w:pPr>
            <w:r>
              <w:rPr>
                <w:rFonts w:ascii="等线" w:eastAsia="等线" w:hAnsi="等线"/>
                <w:sz w:val="19"/>
                <w:szCs w:val="19"/>
              </w:rPr>
              <w:t>配置文件、快照文件或外部服务异常</w:t>
            </w:r>
          </w:p>
        </w:tc>
      </w:tr>
    </w:tbl>
    <w:p>
      <w:pPr>
        <w:spacing w:before="0" w:after="40" w:line="360" w:lineRule="auto"/>
      </w:pPr>
      <w:r>
        <w:rPr>
          <w:rFonts w:ascii="等线" w:eastAsia="等线" w:hAnsi="等线"/>
          <w:sz w:val="21"/>
          <w:szCs w:val="21"/>
        </w:rPr>
        <w:t/>
      </w:r>
    </w:p>
    <w:p>
      <w:pPr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错误响应格式：</w:t>
      </w:r>
    </w:p>
    <w:p>
      <w:pPr>
        <w:shd w:fill="F3F4F6"/>
        <w:spacing w:after="0" w:line="280" w:lineRule="auto"/>
        <w:ind w:left="240" w:right="240"/>
      </w:pPr>
      <w:r>
        <w:rPr>
          <w:rFonts w:ascii="Consolas" w:eastAsia="Consolas" w:hAnsi="Consolas"/>
          <w:sz w:val="18"/>
          <w:szCs w:val="18"/>
        </w:rPr>
        <w:t>{"detail":"账户不存在"}</w:t>
      </w:r>
    </w:p>
    <w:p>
      <w:pPr>
        <w:pStyle w:val="Heading1"/>
        <w:spacing w:before="0" w:after="100" w:line="360" w:lineRule="auto"/>
      </w:pPr>
      <w:r>
        <w:rPr>
          <w:rFonts w:ascii="等线" w:eastAsia="等线" w:hAnsi="等线"/>
          <w:sz w:val="21"/>
          <w:szCs w:val="21"/>
        </w:rPr>
        <w:t>7. 安全要求</w:t>
      </w:r>
    </w:p>
    <w:p>
      <w:pPr>
        <w:pStyle w:val="ListParagraph"/>
        <w:numPr>
          <w:ilvl w:val="0"/>
          <w:numId w:val="1"/>
        </w:numPr>
        <w:spacing w:after="80" w:line="340" w:lineRule="auto"/>
      </w:pPr>
      <w:r>
        <w:rPr>
          <w:rFonts w:ascii="等线" w:eastAsia="等线" w:hAnsi="等线"/>
          <w:sz w:val="21"/>
          <w:szCs w:val="21"/>
        </w:rPr>
        <w:t>API Key 只授予资产查询所需的只读权限，禁止交易和提现权限。</w:t>
      </w:r>
    </w:p>
    <w:p>
      <w:pPr>
        <w:pStyle w:val="ListParagraph"/>
        <w:numPr>
          <w:ilvl w:val="0"/>
          <w:numId w:val="1"/>
        </w:numPr>
        <w:spacing w:after="80" w:line="340" w:lineRule="auto"/>
      </w:pPr>
      <w:r>
        <w:rPr>
          <w:rFonts w:ascii="等线" w:eastAsia="等线" w:hAnsi="等线"/>
          <w:sz w:val="21"/>
          <w:szCs w:val="21"/>
        </w:rPr>
        <w:t>不得把真实 API Key、Secret 写入代码、普通日志、截图或工单。</w:t>
      </w:r>
    </w:p>
    <w:p>
      <w:pPr>
        <w:pStyle w:val="ListParagraph"/>
        <w:numPr>
          <w:ilvl w:val="0"/>
          <w:numId w:val="1"/>
        </w:numPr>
        <w:spacing w:after="80" w:line="340" w:lineRule="auto"/>
      </w:pPr>
      <w:r>
        <w:rPr>
          <w:rFonts w:ascii="等线" w:eastAsia="等线" w:hAnsi="等线"/>
          <w:sz w:val="21"/>
          <w:szCs w:val="21"/>
        </w:rPr>
        <w:t>不要把本机 7007 端口暴露到公网；外部只通过 HTTPS 域名访问。</w:t>
      </w:r>
    </w:p>
    <w:p>
      <w:pPr>
        <w:pStyle w:val="ListParagraph"/>
        <w:numPr>
          <w:ilvl w:val="0"/>
          <w:numId w:val="1"/>
        </w:numPr>
        <w:spacing w:after="80" w:line="340" w:lineRule="auto"/>
      </w:pPr>
      <w:r>
        <w:rPr>
          <w:rFonts w:ascii="等线" w:eastAsia="等线" w:hAnsi="等线"/>
          <w:sz w:val="21"/>
          <w:szCs w:val="21"/>
        </w:rPr>
        <w:t>在 Nginx 或 API 网关为这些写接口配置身份认证、来源限制和操作审计。</w:t>
      </w:r>
    </w:p>
    <w:p>
      <w:pPr>
        <w:pStyle w:val="ListParagraph"/>
        <w:numPr>
          <w:ilvl w:val="0"/>
          <w:numId w:val="1"/>
        </w:numPr>
        <w:spacing w:after="80" w:line="340" w:lineRule="auto"/>
      </w:pPr>
      <w:r>
        <w:rPr>
          <w:rFonts w:ascii="等线" w:eastAsia="等线" w:hAnsi="等线"/>
          <w:sz w:val="21"/>
          <w:szCs w:val="21"/>
        </w:rPr>
        <w:t>归档与资金流保存前应进行人工确认；调用后应检查返回值和账户状态。</w:t>
      </w:r>
    </w:p>
    <w:sectPr>
      <w:pgSz w:w="11906" w:h="16838"/>
      <w:pgMar w:top="1134" w:right="1134" w:bottom="1134" w:left="1134" w:header="708" w:footer="708"/>
      <w:headerReference xmlns:r="http://schemas.openxmlformats.org/officeDocument/2006/relationships" w:type="default" r:id="rId2"/>
      <w:footerReference xmlns:r="http://schemas.openxmlformats.org/officeDocument/2006/relationships" w:type="default" r:id="rId3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F7F7F"/>
        <w:sz w:val="18"/>
      </w:rPr>
      <w:t>第 </w:t>
    </w:r>
    <w:fldSimple w:instr="PAGE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7F7F7F"/>
        <w:sz w:val="18"/>
      </w:rPr>
      <w:t>账户监控服务｜接口用户使用手册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24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等线" w:eastAsia="等线" w:hAnsi="等线"/>
        <w:sz w:val="21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00" w:after="140"/>
      <w:outlineLvl w:val="0"/>
    </w:pPr>
    <w:rPr>
      <w:rFonts w:eastAsia="等线"/>
      <w:b/>
      <w:color w:val="1F4E79"/>
      <w:sz w:val="30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2F75B5"/>
      <w:sz w:val="25"/>
    </w:rPr>
  </w:style>
  <w:style w:type="paragraph" w:styleId="Heading3">
    <w:name w:val="heading 3"/>
    <w:basedOn w:val="Normal"/>
    <w:next w:val="Normal"/>
    <w:pPr>
      <w:keepNext/>
      <w:spacing w:before="160" w:after="80"/>
      <w:outlineLvl w:val="2"/>
    </w:pPr>
    <w:rPr>
      <w:b/>
      <w:sz w:val="22"/>
    </w:rPr>
  </w:style>
  <w:style w:type="paragraph" w:styleId="ListParagraph">
    <w:name w:val="List Paragraph"/>
    <w:basedOn w:val="Normal"/>
    <w:pPr>
      <w:ind w:left="360" w:hanging="360"/>
    </w:pPr>
  </w:style>
  <w:style w:type="table" w:styleId="TableGrid">
    <w:name w:val="Table Grid"/>
    <w:tblPr>
      <w:tblBorders>
        <w:top w:val="single" w:sz="4" w:color="A6A6A6"/>
        <w:left w:val="single" w:sz="4" w:color="A6A6A6"/>
        <w:bottom w:val="single" w:sz="4" w:color="A6A6A6"/>
        <w:right w:val="single" w:sz="4" w:color="A6A6A6"/>
        <w:insideH w:val="single" w:sz="4" w:color="D9D9D9"/>
        <w:insideV w:val="single" w:sz="4" w:color="D9D9D9"/>
      </w:tblBorders>
      <w:tblCellMar>
        <w:top w:w="70" w:type="dxa"/>
        <w:left w:w="100" w:type="dxa"/>
        <w:bottom w:w="7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  <Relationship Id="rId3" Type="http://schemas.openxmlformats.org/officeDocument/2006/relationships/footer" Target="footer1.xml"/>
  <Relationship Id="rId4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账户监控服务接口用户使用手册</dc:title>
  <dc:subject>HTTP API 使用说明</dc:subject>
  <dc:creator>Codex</dc:creator>
  <cp:lastModifiedBy>Codex</cp:lastModifiedBy>
  <dcterms:created xsi:type="dcterms:W3CDTF">2026-07-17T00:00:00Z</dcterms:created>
</cp:coreProperties>
</file>